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ojet-01-résultats-de-lanalyse"/>
    <w:p>
      <w:pPr>
        <w:pStyle w:val="Heading1"/>
      </w:pPr>
      <w:r>
        <w:t xml:space="preserve">Projet 01 — Résultats de l'analyse</w:t>
      </w:r>
    </w:p>
    <w:bookmarkStart w:id="20" w:name="contrôle-de-qualité"/>
    <w:p>
      <w:pPr>
        <w:pStyle w:val="Heading2"/>
      </w:pPr>
      <w:r>
        <w:t xml:space="preserve">1. Contrôle de qualité</w:t>
      </w:r>
    </w:p>
    <w:p>
      <w:pPr>
        <w:numPr>
          <w:ilvl w:val="0"/>
          <w:numId w:val="1001"/>
        </w:numPr>
        <w:pStyle w:val="Compact"/>
      </w:pPr>
      <w:r>
        <w:t xml:space="preserve">Dimensions : 12 départements × 5 variables</w:t>
      </w:r>
    </w:p>
    <w:p>
      <w:pPr>
        <w:numPr>
          <w:ilvl w:val="0"/>
          <w:numId w:val="1001"/>
        </w:numPr>
        <w:pStyle w:val="Compact"/>
      </w:pPr>
      <w:r>
        <w:t xml:space="preserve">Valeurs manquantes : 0</w:t>
      </w:r>
    </w:p>
    <w:p>
      <w:pPr>
        <w:numPr>
          <w:ilvl w:val="0"/>
          <w:numId w:val="1001"/>
        </w:numPr>
        <w:pStyle w:val="Compact"/>
      </w:pPr>
      <w:r>
        <w:t xml:space="preserve">Départements en double : 0</w:t>
      </w:r>
    </w:p>
    <w:p>
      <w:pPr>
        <w:numPr>
          <w:ilvl w:val="0"/>
          <w:numId w:val="1001"/>
        </w:numPr>
        <w:pStyle w:val="Compact"/>
      </w:pPr>
      <w:r>
        <w:t xml:space="preserve">Contrôle « population strictement positive » : OK</w:t>
      </w:r>
    </w:p>
    <w:p>
      <w:pPr>
        <w:numPr>
          <w:ilvl w:val="0"/>
          <w:numId w:val="1001"/>
        </w:numPr>
        <w:pStyle w:val="Compact"/>
      </w:pPr>
      <w:r>
        <w:t xml:space="preserve">Contrôle « taux d'urbanisation compris entre 0 et 100 % » : OK</w:t>
      </w:r>
    </w:p>
    <w:p>
      <w:pPr>
        <w:numPr>
          <w:ilvl w:val="0"/>
          <w:numId w:val="1001"/>
        </w:numPr>
        <w:pStyle w:val="Compact"/>
      </w:pPr>
      <w:r>
        <w:t xml:space="preserve">Contrôle « part des femmes comprise entre 0 et 100 % » : OK</w:t>
      </w:r>
    </w:p>
    <w:p>
      <w:pPr>
        <w:numPr>
          <w:ilvl w:val="0"/>
          <w:numId w:val="1001"/>
        </w:numPr>
        <w:pStyle w:val="Compact"/>
      </w:pPr>
      <w:r>
        <w:t xml:space="preserve">Contrôle « densité strictement positive » : OK</w:t>
      </w:r>
    </w:p>
    <w:bookmarkEnd w:id="20"/>
    <w:bookmarkStart w:id="21" w:name="indicateurs-principaux"/>
    <w:p>
      <w:pPr>
        <w:pStyle w:val="Heading2"/>
      </w:pPr>
      <w:r>
        <w:t xml:space="preserve">2. Indicateurs principaux</w:t>
      </w:r>
    </w:p>
    <w:p>
      <w:pPr>
        <w:numPr>
          <w:ilvl w:val="0"/>
          <w:numId w:val="1002"/>
        </w:numPr>
        <w:pStyle w:val="Compact"/>
      </w:pPr>
      <w:r>
        <w:t xml:space="preserve">Population totale du jeu de données : 11 100 000 habitants</w:t>
      </w:r>
    </w:p>
    <w:p>
      <w:pPr>
        <w:numPr>
          <w:ilvl w:val="0"/>
          <w:numId w:val="1002"/>
        </w:numPr>
        <w:pStyle w:val="Compact"/>
      </w:pPr>
      <w:r>
        <w:t xml:space="preserve">Population moyenne par département : 925 000 (médiane : 860 000)</w:t>
      </w:r>
    </w:p>
    <w:p>
      <w:pPr>
        <w:numPr>
          <w:ilvl w:val="0"/>
          <w:numId w:val="1002"/>
        </w:numPr>
        <w:pStyle w:val="Compact"/>
      </w:pPr>
      <w:r>
        <w:t xml:space="preserve">Département le plus peuplé : Atlantique (1 450 000 ; 13,1 % du total)</w:t>
      </w:r>
    </w:p>
    <w:p>
      <w:pPr>
        <w:numPr>
          <w:ilvl w:val="0"/>
          <w:numId w:val="1002"/>
        </w:numPr>
        <w:pStyle w:val="Compact"/>
      </w:pPr>
      <w:r>
        <w:t xml:space="preserve">Département le moins peuplé : Donga (560 000 ; 5,0 % du total)</w:t>
      </w:r>
    </w:p>
    <w:p>
      <w:pPr>
        <w:numPr>
          <w:ilvl w:val="0"/>
          <w:numId w:val="1002"/>
        </w:numPr>
        <w:pStyle w:val="Compact"/>
      </w:pPr>
      <w:r>
        <w:t xml:space="preserve">Les trois départements les plus peuplés (Atlantique, Borgou, Ouémé) regroupent 36,5 % de la population</w:t>
      </w:r>
    </w:p>
    <w:p>
      <w:pPr>
        <w:numPr>
          <w:ilvl w:val="0"/>
          <w:numId w:val="1002"/>
        </w:numPr>
        <w:pStyle w:val="Compact"/>
      </w:pPr>
      <w:r>
        <w:t xml:space="preserve">Densité maximale : Littoral (3 500 hab./km²) ; minimale : Alibori (45 hab./km²) ; rapport de 1 à 78</w:t>
      </w:r>
    </w:p>
    <w:p>
      <w:pPr>
        <w:numPr>
          <w:ilvl w:val="0"/>
          <w:numId w:val="1002"/>
        </w:numPr>
        <w:pStyle w:val="Compact"/>
      </w:pPr>
      <w:r>
        <w:t xml:space="preserve">Densité moyenne simple : 422 hab./km² ; médiane : 112 hab./km²</w:t>
      </w:r>
    </w:p>
    <w:p>
      <w:pPr>
        <w:numPr>
          <w:ilvl w:val="0"/>
          <w:numId w:val="1002"/>
        </w:numPr>
        <w:pStyle w:val="Compact"/>
      </w:pPr>
      <w:r>
        <w:t xml:space="preserve">Taux d'urbanisation : moyenne simple 45,2 % ; moyenne pondérée par la population 47,1 %</w:t>
      </w:r>
    </w:p>
    <w:p>
      <w:pPr>
        <w:numPr>
          <w:ilvl w:val="0"/>
          <w:numId w:val="1002"/>
        </w:numPr>
        <w:pStyle w:val="Compact"/>
      </w:pPr>
      <w:r>
        <w:t xml:space="preserve">Part des femmes : moyenne pondérée 50,54 % ; minimum 49,8 % (Littoral) ; maximum 51,2 % (Collines)</w:t>
      </w:r>
    </w:p>
    <w:p>
      <w:pPr>
        <w:numPr>
          <w:ilvl w:val="0"/>
          <w:numId w:val="1002"/>
        </w:numPr>
        <w:pStyle w:val="Compact"/>
      </w:pPr>
      <w:r>
        <w:t xml:space="preserve">Départements où les femmes sont majoritaires (&gt; 50 %) : 10 sur 12</w:t>
      </w:r>
    </w:p>
    <w:bookmarkEnd w:id="21"/>
    <w:bookmarkStart w:id="22" w:name="Xaa3a904a753bfab850affb728f338aced4c5ffd"/>
    <w:p>
      <w:pPr>
        <w:pStyle w:val="Heading2"/>
      </w:pPr>
      <w:r>
        <w:t xml:space="preserve">3. Association entre urbanisation et densité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640"/>
        <w:gridCol w:w="2640"/>
        <w:gridCol w:w="264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Calcul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Pearson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Spearman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12 départements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0,93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0,93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sans Littoral (11 départements)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0,94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0,91</w:t>
            </w:r>
          </w:p>
        </w:tc>
      </w:tr>
    </w:tbl>
    <w:p>
      <w:pPr>
        <w:pStyle w:val="BodyText"/>
      </w:pPr>
      <w:r>
        <w:t xml:space="preserve">Le Littoral (urbanisation de 100 %, densité de 3 500 hab./km²) est le point le plus extrême du jeu. Par vérification de robustesse, retirer ce département ne modifie pas sensiblement les coefficients : l'association ne dépend pas de lui seul. Le coefficient de Spearman, fondé sur les rangs, est moins sensible aux valeurs extrêmes que celui de Pearson.</w:t>
      </w:r>
    </w:p>
    <w:bookmarkEnd w:id="22"/>
    <w:bookmarkEnd w:id="23"/>
    <w:sectPr>
      <w:footerReference w:type="default" r:id="rId9"/>
      <w:pgSz w:w="11906" w:h="16838"/>
      <w:pgMar w:bottom="1134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F7F7F"/>
        <w:sz w:val="18"/>
      </w:rPr>
      <w:t xml:space="preserve">01_python_demographie_benin — page </w:t>
    </w:r>
    <w:r>
      <w:rPr>
        <w:color w:val="7F7F7F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pPr>
      <w:spacing w:after="120" w:before="0" w:line="276" w:lineRule="auto"/>
    </w:pPr>
    <w:qFormat/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40" w:before="36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0"/>
      <w:outlineLvl w:val="0"/>
      <w:pBdr>
        <w:bottom w:color="1F3864" w:space="4" w:sz="12" w:val="single"/>
      </w:pBdr>
    </w:pPr>
    <w:rPr>
      <w:rFonts w:ascii="Calibri" w:cs="Calibri" w:eastAsia="Calibri" w:hAnsi="Calibri"/>
      <w:b/>
      <w:bCs/>
      <w:i w:val="0"/>
      <w:color w:val="1F3864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libri" w:cs="Calibri" w:eastAsia="Calibri" w:hAnsi="Calibri"/>
      <w:b/>
      <w:bCs/>
      <w:i w:val="0"/>
      <w:color w:val="2E5496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320"/>
      <w:outlineLvl w:val="2"/>
    </w:pPr>
    <w:rPr>
      <w:rFonts w:ascii="Calibri" w:cs="Calibri" w:eastAsia="Calibri" w:hAnsi="Calibri"/>
      <w:b/>
      <w:bCs/>
      <w:i w:val="0"/>
      <w:color w:val="2E5496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320"/>
      <w:outlineLvl w:val="3"/>
    </w:pPr>
    <w:rPr>
      <w:rFonts w:ascii="Calibri" w:cs="Calibri" w:eastAsia="Calibri" w:hAnsi="Calibri"/>
      <w:i w:val="0"/>
      <w:b/>
      <w:bCs/>
      <w:color w:val="2E5496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120"/>
      <w:ind w:firstLine="0" w:left="480" w:right="480"/>
      <w:pBdr>
        <w:left w:color="2E5496" w:space="8" w:sz="24" w:val="single"/>
      </w:pBdr>
      <w:shd w:color="auto" w:fill="EAF0FA" w:val="clear"/>
    </w:pPr>
    <w:rPr>
      <w:rFonts w:ascii="Calibri" w:cs="Calibri" w:eastAsia="Calibri" w:hAnsi="Calibri"/>
      <w:i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9C1C4B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Calibri" w:cs="Calibri" w:eastAsia="Calibri" w:hAnsi="Calibri"/>
      <w:color w:val="2E549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hd w:color="auto" w:fill="F2F2F2" w:val="clear"/>
      <w:spacing w:after="0"/>
    </w:pPr>
    <w:rPr>
      <w:rFonts w:ascii="Consolas" w:cs="Consolas" w:eastAsia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2026-10-11T09:50:48Z</dcterms:created>
  <dcterms:modified xsi:type="dcterms:W3CDTF">2026-10-11T09:50:48Z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