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10"/>
        <w:jc w:val="center"/>
        <w:rPr>
          <w:rFonts w:ascii="Merriweather" w:cs="Merriweather" w:eastAsia="Merriweather" w:hAnsi="Merriweather"/>
          <w:b/>
          <w:bCs/>
          <w:color w:val="111827"/>
          <w:sz w:val="48"/>
          <w:szCs w:val="48"/>
        </w:rPr>
      </w:pPr>
      <w:r>
        <w:t xml:space="preserve">Muhammad Usman</w:t>
      </w:r>
    </w:p>
    <w:p>
      <w:pPr>
        <w:spacing w:after="60" w:before="0"/>
        <w:jc w:val="center"/>
        <w:rPr>
          <w:rFonts w:ascii="Merriweather" w:cs="Merriweather" w:eastAsia="Merriweather" w:hAnsi="Merriweather"/>
          <w:color w:val="4B5563"/>
          <w:sz w:val="28"/>
          <w:szCs w:val="28"/>
        </w:rPr>
      </w:pPr>
      <w:r>
        <w:t xml:space="preserve">Staff AI &amp; Cloud Solutions Architect</w:t>
      </w:r>
    </w:p>
    <w:p>
      <w:pPr>
        <w:spacing w:after="160" w:before="0"/>
        <w:jc w:val="center"/>
      </w:pPr>
      <w:r>
        <w:rPr>
          <w:rFonts w:ascii="Merriweather" w:cs="Merriweather" w:eastAsia="Merriweather" w:hAnsi="Merriweather"/>
          <w:color w:val="1E3A8A"/>
          <w:sz w:val="20"/>
          <w:szCs w:val="20"/>
        </w:rPr>
        <w:t xml:space="preserve">📍 </w:t>
      </w:r>
      <w:r>
        <w:rPr>
          <w:rFonts w:ascii="Merriweather" w:cs="Merriweather" w:eastAsia="Merriweather" w:hAnsi="Merriweather"/>
          <w:color w:val="374151"/>
          <w:sz w:val="22"/>
          <w:szCs w:val="22"/>
        </w:rPr>
        <w:t xml:space="preserve">San Francisco, CA</w:t>
      </w:r>
      <w:r>
        <w:rPr>
          <w:rFonts w:ascii="Merriweather" w:cs="Merriweather" w:eastAsia="Merriweather" w:hAnsi="Merriweather"/>
          <w:color w:val="1E3A8A"/>
          <w:sz w:val="20"/>
          <w:szCs w:val="20"/>
        </w:rPr>
        <w:t xml:space="preserve">    📞 </w:t>
      </w:r>
      <w:r>
        <w:rPr>
          <w:rFonts w:ascii="Merriweather" w:cs="Merriweather" w:eastAsia="Merriweather" w:hAnsi="Merriweather"/>
          <w:color w:val="374151"/>
          <w:sz w:val="22"/>
          <w:szCs w:val="22"/>
        </w:rPr>
        <w:t xml:space="preserve">+1 (415) 890-3421</w:t>
      </w:r>
      <w:r>
        <w:rPr>
          <w:rFonts w:ascii="Merriweather" w:cs="Merriweather" w:eastAsia="Merriweather" w:hAnsi="Merriweather"/>
          <w:color w:val="1E3A8A"/>
          <w:sz w:val="20"/>
          <w:szCs w:val="20"/>
        </w:rPr>
        <w:t xml:space="preserve">    ✉ </w:t>
      </w:r>
      <w:r>
        <w:rPr>
          <w:rFonts w:ascii="Merriweather" w:cs="Merriweather" w:eastAsia="Merriweather" w:hAnsi="Merriweather"/>
          <w:color w:val="374151"/>
          <w:sz w:val="22"/>
          <w:szCs w:val="22"/>
        </w:rPr>
        <w:t xml:space="preserve">musman7533@gmail.com</w:t>
      </w:r>
      <w:r>
        <w:rPr>
          <w:rFonts w:ascii="Merriweather" w:cs="Merriweather" w:eastAsia="Merriweather" w:hAnsi="Merriweather"/>
          <w:color w:val="1E3A8A"/>
          <w:sz w:val="20"/>
          <w:szCs w:val="20"/>
        </w:rPr>
        <w:t xml:space="preserve">    🔗 </w:t>
      </w:r>
      <w:r>
        <w:rPr>
          <w:rFonts w:ascii="Merriweather" w:cs="Merriweather" w:eastAsia="Merriweather" w:hAnsi="Merriweather"/>
          <w:color w:val="374151"/>
          <w:sz w:val="22"/>
          <w:szCs w:val="22"/>
        </w:rPr>
        <w:t xml:space="preserve">musman.dev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40"/>
              <w:right w:type="dxa" w:w="180"/>
            </w:tcMar>
          </w:tcPr>
          <w:p>
            <w:pPr>
              <w:spacing w:after="60" w:before="16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∘  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4"/>
                <w:szCs w:val="24"/>
              </w:rPr>
              <w:t xml:space="preserve">Connect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  ∘</w:t>
            </w:r>
          </w:p>
          <w:p>
            <w:pPr>
              <w:spacing w:after="15" w:before="15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1"/>
                <w:szCs w:val="21"/>
              </w:rPr>
              <w:t xml:space="preserve">LinkedIn: </w:t>
            </w:r>
            <w:r>
              <w:rPr>
                <w:rFonts w:ascii="Merriweather" w:cs="Merriweather" w:eastAsia="Merriweather" w:hAnsi="Merriweather"/>
                <w:color w:val="1F2937"/>
                <w:sz w:val="21"/>
                <w:szCs w:val="21"/>
              </w:rPr>
              <w:t xml:space="preserve">musman-cloud</w:t>
            </w:r>
          </w:p>
          <w:p>
            <w:pPr>
              <w:spacing w:after="15" w:before="15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1"/>
                <w:szCs w:val="21"/>
              </w:rPr>
              <w:t xml:space="preserve">GitHub: </w:t>
            </w:r>
            <w:r>
              <w:rPr>
                <w:rFonts w:ascii="Merriweather" w:cs="Merriweather" w:eastAsia="Merriweather" w:hAnsi="Merriweather"/>
                <w:color w:val="1F2937"/>
                <w:sz w:val="21"/>
                <w:szCs w:val="21"/>
              </w:rPr>
              <w:t xml:space="preserve">usman-architect</w:t>
            </w:r>
          </w:p>
          <w:p>
            <w:pPr>
              <w:spacing w:after="60" w:before="16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∘  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4"/>
                <w:szCs w:val="24"/>
              </w:rPr>
              <w:t xml:space="preserve">Core Competencies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  ∘</w:t>
            </w:r>
          </w:p>
          <w:p>
            <w:pPr>
              <w:spacing w:after="15" w:before="5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Distributed Systems &amp; Microservices</w:t>
            </w:r>
          </w:p>
          <w:tbl>
            <w:tblPr>
              <w:tblW w:type="dxa" w:w="140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rPr>
                <w:cantSplit/>
                <w:trHeight w:val="60" w:hRule="exact"/>
              </w:trPr>
              <w:tc>
                <w:tcPr>
                  <w:tcW w:type="pct" w:w="100%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  <w:tc>
                <w:tcPr>
                  <w:tcW w:type="pct" w:w="0%"/>
                  <w:tcBorders>
                    <w:top w:val="none"/>
                    <w:left w:val="none"/>
                    <w:bottom w:val="none"/>
                    <w:right w:val="none"/>
                  </w:tcBorders>
                  <w:shd w:fill="E2E8F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</w:tr>
          </w:tbl>
          <w:p>
            <w:pPr>
              <w:spacing w:after="15" w:before="5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AWS, GCP &amp; Kubernetes (EKS/GKE)</w:t>
            </w:r>
          </w:p>
          <w:tbl>
            <w:tblPr>
              <w:tblW w:type="dxa" w:w="140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rPr>
                <w:cantSplit/>
                <w:trHeight w:val="60" w:hRule="exact"/>
              </w:trPr>
              <w:tc>
                <w:tcPr>
                  <w:tcW w:type="pct" w:w="100%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  <w:tc>
                <w:tcPr>
                  <w:tcW w:type="pct" w:w="0%"/>
                  <w:tcBorders>
                    <w:top w:val="none"/>
                    <w:left w:val="none"/>
                    <w:bottom w:val="none"/>
                    <w:right w:val="none"/>
                  </w:tcBorders>
                  <w:shd w:fill="E2E8F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</w:tr>
          </w:tbl>
          <w:p>
            <w:pPr>
              <w:spacing w:after="15" w:before="5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LLM Gateways &amp; Vector DBs (Pinecone/Milvus)</w:t>
            </w:r>
          </w:p>
          <w:tbl>
            <w:tblPr>
              <w:tblW w:type="dxa" w:w="140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rPr>
                <w:cantSplit/>
                <w:trHeight w:val="60" w:hRule="exact"/>
              </w:trPr>
              <w:tc>
                <w:tcPr>
                  <w:tcW w:type="pct" w:w="100%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  <w:tc>
                <w:tcPr>
                  <w:tcW w:type="pct" w:w="0%"/>
                  <w:tcBorders>
                    <w:top w:val="none"/>
                    <w:left w:val="none"/>
                    <w:bottom w:val="none"/>
                    <w:right w:val="none"/>
                  </w:tcBorders>
                  <w:shd w:fill="E2E8F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</w:tr>
          </w:tbl>
          <w:p>
            <w:pPr>
              <w:spacing w:after="15" w:before="5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Go, Rust, Python, TypeScript</w:t>
            </w:r>
          </w:p>
          <w:tbl>
            <w:tblPr>
              <w:tblW w:type="dxa" w:w="140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rPr>
                <w:cantSplit/>
                <w:trHeight w:val="60" w:hRule="exact"/>
              </w:trPr>
              <w:tc>
                <w:tcPr>
                  <w:tcW w:type="pct" w:w="80%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  <w:tc>
                <w:tcPr>
                  <w:tcW w:type="pct" w:w="20%"/>
                  <w:tcBorders>
                    <w:top w:val="none"/>
                    <w:left w:val="none"/>
                    <w:bottom w:val="none"/>
                    <w:right w:val="none"/>
                  </w:tcBorders>
                  <w:shd w:fill="E2E8F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</w:tr>
          </w:tbl>
          <w:p>
            <w:pPr>
              <w:spacing w:after="15" w:before="5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Terraform &amp; Infrastructure as Code</w:t>
            </w:r>
          </w:p>
          <w:tbl>
            <w:tblPr>
              <w:tblW w:type="dxa" w:w="140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rPr>
                <w:cantSplit/>
                <w:trHeight w:val="60" w:hRule="exact"/>
              </w:trPr>
              <w:tc>
                <w:tcPr>
                  <w:tcW w:type="pct" w:w="100%"/>
                  <w:tcBorders>
                    <w:top w:val="none"/>
                    <w:left w:val="none"/>
                    <w:bottom w:val="none"/>
                    <w:right w:val="none"/>
                  </w:tcBorders>
                  <w:shd w:fill="1E3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  <w:tc>
                <w:tcPr>
                  <w:tcW w:type="pct" w:w="0%"/>
                  <w:tcBorders>
                    <w:top w:val="none"/>
                    <w:left w:val="none"/>
                    <w:bottom w:val="none"/>
                    <w:right w:val="none"/>
                  </w:tcBorders>
                  <w:shd w:fill="E2E8F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0"/>
                  </w:pPr>
                </w:p>
              </w:tc>
            </w:tr>
          </w:tbl>
          <w:p>
            <w:pPr>
              <w:spacing w:after="60" w:before="16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∘  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4"/>
                <w:szCs w:val="24"/>
              </w:rPr>
              <w:t xml:space="preserve">Certifications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  ∘</w:t>
            </w:r>
          </w:p>
          <w:p>
            <w:pPr>
              <w:spacing w:after="10" w:before="4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AWS Certified Solutions Architect - Professional</w:t>
            </w:r>
          </w:p>
          <w:p>
            <w:pPr>
              <w:spacing w:after="10" w:before="0"/>
              <w:jc w:val="center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Amazon Web Services</w:t>
            </w:r>
          </w:p>
          <w:p>
            <w:pPr>
              <w:spacing w:after="30" w:before="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19"/>
                <w:szCs w:val="19"/>
              </w:rPr>
              <w:t xml:space="preserve">2024</w:t>
            </w:r>
          </w:p>
          <w:p>
            <w:pPr>
              <w:spacing w:after="10" w:before="4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Certified Kubernetes Administrator (CKA)</w:t>
            </w:r>
          </w:p>
          <w:p>
            <w:pPr>
              <w:spacing w:after="10" w:before="0"/>
              <w:jc w:val="center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Cloud Native Computing Foundation</w:t>
            </w:r>
          </w:p>
          <w:p>
            <w:pPr>
              <w:spacing w:after="30" w:before="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19"/>
                <w:szCs w:val="19"/>
              </w:rPr>
              <w:t xml:space="preserve">2023</w:t>
            </w:r>
          </w:p>
          <w:p>
            <w:pPr>
              <w:spacing w:after="60" w:before="16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∘  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4"/>
                <w:szCs w:val="24"/>
              </w:rPr>
              <w:t xml:space="preserve">Languages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  ∘</w:t>
            </w:r>
          </w:p>
          <w:p>
            <w:pPr>
              <w:spacing w:after="10" w:before="25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English</w:t>
            </w:r>
          </w:p>
          <w:p>
            <w:pPr>
              <w:spacing w:after="30" w:before="0"/>
              <w:jc w:val="center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Native / Bilingual</w:t>
            </w:r>
          </w:p>
          <w:p>
            <w:pPr>
              <w:spacing w:after="10" w:before="25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Urdu</w:t>
            </w:r>
          </w:p>
          <w:p>
            <w:pPr>
              <w:spacing w:after="30" w:before="0"/>
              <w:jc w:val="center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Native</w:t>
            </w:r>
          </w:p>
          <w:p>
            <w:pPr>
              <w:spacing w:after="10" w:before="25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German</w:t>
            </w:r>
          </w:p>
          <w:p>
            <w:pPr>
              <w:spacing w:after="30" w:before="0"/>
              <w:jc w:val="center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Professional Working</w:t>
            </w:r>
          </w:p>
        </w:tc>
        <w:tc>
          <w:tcPr>
            <w:tcW w:type="pct" w:w="66%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80"/>
              <w:bottom w:type="dxa" w:w="40"/>
              <w:right w:type="dxa" w:w="0"/>
            </w:tcMar>
          </w:tcPr>
          <w:p>
            <w:pPr>
              <w:spacing w:after="60" w:before="180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6"/>
                <w:szCs w:val="26"/>
              </w:rPr>
              <w:t xml:space="preserve">Executive Summary</w:t>
            </w:r>
          </w:p>
          <w:p>
            <w:pPr>
              <w:pBdr>
                <w:left w:val="single" w:color="1E3A8A" w:sz="8" w:space="10"/>
              </w:pBdr>
              <w:spacing w:after="35" w:before="15" w:line="240"/>
              <w:ind w:left="240"/>
            </w:pP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Enterprise Cloud &amp; AI Architect with 9+ years architecting multi-region distributed systems, enterprise LLM inference pipelines, and fault-tolerant cloud backbones on AWS and GCP. Scaled systems serving 40M+ monthly active users at 99.995% availability while slashing compute operational expenditure by 34%.</w:t>
            </w:r>
          </w:p>
          <w:p>
            <w:pPr>
              <w:spacing w:after="60" w:before="180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6"/>
                <w:szCs w:val="26"/>
              </w:rPr>
              <w:t xml:space="preserve">Professional Experience</w:t>
            </w:r>
          </w:p>
          <w:p>
            <w:pPr>
              <w:pBdr>
                <w:left w:val="single" w:color="1E3A8A" w:sz="8" w:space="10"/>
              </w:pBdr>
              <w:spacing w:after="10" w:before="6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6"/>
                <w:szCs w:val="16"/>
              </w:rPr>
              <w:t xml:space="preserve">●  </w:t>
            </w: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3"/>
                <w:szCs w:val="23"/>
              </w:rPr>
              <w:t xml:space="preserve">NovaScale Cloud Systems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1"/>
                <w:szCs w:val="21"/>
              </w:rPr>
              <w:t xml:space="preserve">Staff Cloud &amp; AI Architect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6B7280"/>
                <w:sz w:val="19"/>
                <w:szCs w:val="19"/>
              </w:rPr>
              <w:t xml:space="preserve">San Francisco, CA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0"/>
                <w:szCs w:val="20"/>
              </w:rPr>
              <w:t xml:space="preserve">2022 - Present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Architected high-throughput RAG semantic retrieval engine reducing p99 latency from 420ms to 68ms across 100M+ vector embeddings.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Spearheaded zero-downtime migration of 60+ microservices to Kubernetes EKS mesh, saving $1.2M annually in idle cloud allocations.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Mentored 14 senior engineers across distributed systems design and autonomous observability practices.</w:t>
            </w:r>
          </w:p>
          <w:p>
            <w:pPr>
              <w:pBdr>
                <w:left w:val="single" w:color="1E3A8A" w:sz="8" w:space="10"/>
              </w:pBdr>
              <w:spacing w:after="10" w:before="6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6"/>
                <w:szCs w:val="16"/>
              </w:rPr>
              <w:t xml:space="preserve">●  </w:t>
            </w: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3"/>
                <w:szCs w:val="23"/>
              </w:rPr>
              <w:t xml:space="preserve">Aetheria Technologies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1"/>
                <w:szCs w:val="21"/>
              </w:rPr>
              <w:t xml:space="preserve">Senior Distributed Systems Engineer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6B7280"/>
                <w:sz w:val="19"/>
                <w:szCs w:val="19"/>
              </w:rPr>
              <w:t xml:space="preserve">Palo Alto, CA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0"/>
                <w:szCs w:val="20"/>
              </w:rPr>
              <w:t xml:space="preserve">2018 - 2022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Designed streaming ingestion pipeline processing 250,000 events/sec via Apache Kafka and Go worker pools.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Implemented automated Canary deployments and chaos testing regimes reducing production incidents by 73%.</w:t>
            </w:r>
          </w:p>
          <w:p>
            <w:pPr>
              <w:spacing w:after="60" w:before="180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6"/>
                <w:szCs w:val="26"/>
              </w:rPr>
              <w:t xml:space="preserve">Education</w:t>
            </w:r>
          </w:p>
          <w:p>
            <w:pPr>
              <w:pBdr>
                <w:left w:val="single" w:color="1E3A8A" w:sz="8" w:space="10"/>
              </w:pBdr>
              <w:spacing w:after="10" w:before="6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6"/>
                <w:szCs w:val="16"/>
              </w:rPr>
              <w:t xml:space="preserve">●  </w:t>
            </w: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3"/>
                <w:szCs w:val="23"/>
              </w:rPr>
              <w:t xml:space="preserve">University of California, Berkeley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0"/>
                <w:szCs w:val="20"/>
              </w:rPr>
              <w:t xml:space="preserve">GPA: 3.92 GPA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0"/>
                <w:szCs w:val="20"/>
              </w:rPr>
              <w:t xml:space="preserve">M.S. in Computer Science (Distributed Systems) in Berkeley, CA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0"/>
                <w:szCs w:val="20"/>
              </w:rPr>
              <w:t xml:space="preserve">2016 - 2018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40"/>
              <w:right w:type="dxa" w:w="180"/>
            </w:tcMar>
          </w:tcPr>
          <w:p>
            <w:pPr>
              <w:spacing w:after="60" w:before="16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∘  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4"/>
                <w:szCs w:val="24"/>
              </w:rPr>
              <w:t xml:space="preserve">Interests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  ∘</w:t>
            </w:r>
          </w:p>
          <w:p>
            <w:pPr>
              <w:spacing w:after="18" w:before="18"/>
              <w:jc w:val="center"/>
            </w:pPr>
            <w:r>
              <w:rPr>
                <w:rFonts w:ascii="Merriweather" w:cs="Merriweather" w:eastAsia="Merriweather" w:hAnsi="Merriweather"/>
                <w:color w:val="111827"/>
                <w:sz w:val="20"/>
                <w:szCs w:val="20"/>
              </w:rPr>
              <w:t xml:space="preserve">Open Source Compilers</w:t>
            </w:r>
          </w:p>
          <w:p>
            <w:pPr>
              <w:spacing w:after="18" w:before="18"/>
              <w:jc w:val="center"/>
            </w:pPr>
            <w:r>
              <w:rPr>
                <w:rFonts w:ascii="Merriweather" w:cs="Merriweather" w:eastAsia="Merriweather" w:hAnsi="Merriweather"/>
                <w:color w:val="111827"/>
                <w:sz w:val="20"/>
                <w:szCs w:val="20"/>
              </w:rPr>
              <w:t xml:space="preserve">High-Altitude Trekking</w:t>
            </w:r>
          </w:p>
          <w:p>
            <w:pPr>
              <w:spacing w:after="18" w:before="18"/>
              <w:jc w:val="center"/>
            </w:pPr>
            <w:r>
              <w:rPr>
                <w:rFonts w:ascii="Merriweather" w:cs="Merriweather" w:eastAsia="Merriweather" w:hAnsi="Merriweather"/>
                <w:color w:val="111827"/>
                <w:sz w:val="20"/>
                <w:szCs w:val="20"/>
              </w:rPr>
              <w:t xml:space="preserve">Mechanized Watchmaking</w:t>
            </w:r>
          </w:p>
          <w:p>
            <w:pPr>
              <w:spacing w:after="60" w:before="160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∘  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4"/>
                <w:szCs w:val="24"/>
              </w:rPr>
              <w:t xml:space="preserve">References</w:t>
            </w: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0"/>
                <w:szCs w:val="20"/>
              </w:rPr>
              <w:t xml:space="preserve">  ∘</w:t>
            </w:r>
          </w:p>
          <w:p>
            <w:pPr>
              <w:spacing w:after="10" w:before="25"/>
              <w:jc w:val="center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1"/>
                <w:szCs w:val="21"/>
              </w:rPr>
              <w:t xml:space="preserve">Available upon request</w:t>
            </w:r>
          </w:p>
          <w:p>
            <w:pPr>
              <w:spacing w:after="30" w:before="0"/>
              <w:jc w:val="center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Professional references available upon request</w:t>
            </w:r>
          </w:p>
        </w:tc>
        <w:tc>
          <w:tcPr>
            <w:tcW w:type="pct" w:w="66%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80"/>
              <w:bottom w:type="dxa" w:w="40"/>
              <w:right w:type="dxa" w:w="0"/>
            </w:tcMar>
          </w:tcPr>
          <w:p>
            <w:pPr>
              <w:spacing w:after="60" w:before="180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6"/>
                <w:szCs w:val="26"/>
              </w:rPr>
              <w:t xml:space="preserve">Strategic AI Initiatives</w:t>
            </w:r>
          </w:p>
          <w:p>
            <w:pPr>
              <w:pBdr>
                <w:left w:val="single" w:color="1E3A8A" w:sz="8" w:space="10"/>
              </w:pBdr>
              <w:spacing w:after="10" w:before="6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6"/>
                <w:szCs w:val="16"/>
              </w:rPr>
              <w:t xml:space="preserve">●  </w:t>
            </w: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3"/>
                <w:szCs w:val="23"/>
              </w:rPr>
              <w:t xml:space="preserve">Enterprise LLM Inference Gateway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0"/>
                <w:szCs w:val="20"/>
              </w:rPr>
              <w:t xml:space="preserve">Principal Architect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0"/>
                <w:szCs w:val="20"/>
              </w:rPr>
              <w:t xml:space="preserve">2023 - 2024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Engineered dynamic token bucket rate-limiter and semantic caching layer cutting third-party model inference bills by 48%.</w:t>
            </w:r>
          </w:p>
          <w:p>
            <w:pPr>
              <w:pBdr>
                <w:left w:val="single" w:color="1E3A8A" w:sz="8" w:space="10"/>
              </w:pBdr>
              <w:spacing w:after="10" w:before="6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6"/>
                <w:szCs w:val="16"/>
              </w:rPr>
              <w:t xml:space="preserve">●  </w:t>
            </w: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3"/>
                <w:szCs w:val="23"/>
              </w:rPr>
              <w:t xml:space="preserve">Autonomous Telemetry Self-Healing Mesh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0"/>
                <w:szCs w:val="20"/>
              </w:rPr>
              <w:t xml:space="preserve">Initiative Lead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0"/>
                <w:szCs w:val="20"/>
              </w:rPr>
              <w:t xml:space="preserve">2021 - 2022</w:t>
            </w:r>
          </w:p>
          <w:p>
            <w:pPr>
              <w:pBdr>
                <w:left w:val="single" w:color="1E3A8A" w:sz="8" w:space="10"/>
              </w:pBdr>
              <w:spacing w:after="25" w:before="15" w:line="24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8"/>
                <w:szCs w:val="18"/>
              </w:rPr>
              <w:t xml:space="preserve">•  </w:t>
            </w: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Developed eBPF-powered network anomaly detector with automatic failover triggers across three AWS availability zones.</w:t>
            </w:r>
          </w:p>
          <w:p>
            <w:pPr>
              <w:spacing w:after="60" w:before="180"/>
            </w:pPr>
            <w:r>
              <w:rPr>
                <w:rFonts w:ascii="Merriweather" w:cs="Merriweather" w:eastAsia="Merriweather" w:hAnsi="Merriweather"/>
                <w:b/>
                <w:bCs/>
                <w:color w:val="1E3A8A"/>
                <w:sz w:val="26"/>
                <w:szCs w:val="26"/>
              </w:rPr>
              <w:t xml:space="preserve">Featured Projects</w:t>
            </w:r>
          </w:p>
          <w:p>
            <w:pPr>
              <w:pBdr>
                <w:left w:val="single" w:color="1E3A8A" w:sz="8" w:space="10"/>
              </w:pBdr>
              <w:spacing w:after="10" w:before="6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6"/>
                <w:szCs w:val="16"/>
              </w:rPr>
              <w:t xml:space="preserve">●  </w:t>
            </w: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3"/>
                <w:szCs w:val="23"/>
              </w:rPr>
              <w:t xml:space="preserve">Cloud Management Dashboard</w:t>
            </w:r>
          </w:p>
          <w:p>
            <w:pPr>
              <w:pBdr>
                <w:left w:val="single" w:color="1E3A8A" w:sz="8" w:space="10"/>
              </w:pBdr>
              <w:spacing w:after="8" w:before="0"/>
              <w:ind w:left="240"/>
            </w:pPr>
            <w:r>
              <w:rPr>
                <w:rFonts w:ascii="Merriweather" w:cs="Merriweather" w:eastAsia="Merriweather" w:hAnsi="Merriweather"/>
                <w:color w:val="374151"/>
                <w:sz w:val="20"/>
                <w:szCs w:val="20"/>
              </w:rPr>
              <w:t xml:space="preserve">Enterprise Operations Portal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b/>
                <w:bCs/>
                <w:color w:val="111827"/>
                <w:sz w:val="20"/>
                <w:szCs w:val="20"/>
              </w:rPr>
              <w:t xml:space="preserve">2023</w:t>
            </w:r>
          </w:p>
          <w:p>
            <w:pPr>
              <w:pBdr>
                <w:left w:val="single" w:color="1E3A8A" w:sz="8" w:space="10"/>
              </w:pBdr>
              <w:spacing w:after="35" w:before="15" w:line="240"/>
              <w:ind w:left="240"/>
            </w:pPr>
            <w:r>
              <w:rPr>
                <w:rFonts w:ascii="Merriweather" w:cs="Merriweather" w:eastAsia="Merriweather" w:hAnsi="Merriweather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Architected a high-throughput monitoring portal delivering real-time analytics with sub-second latency.</w:t>
            </w:r>
          </w:p>
          <w:p>
            <w:pPr>
              <w:pBdr>
                <w:left w:val="single" w:color="1E3A8A" w:sz="8" w:space="10"/>
              </w:pBdr>
              <w:spacing w:after="10" w:before="10"/>
              <w:ind w:left="240"/>
            </w:pPr>
            <w:r>
              <w:rPr>
                <w:rFonts w:ascii="Merriweather" w:cs="Merriweather" w:eastAsia="Merriweather" w:hAnsi="Merriweather"/>
                <w:color w:val="4B5563"/>
                <w:sz w:val="19"/>
                <w:szCs w:val="19"/>
              </w:rPr>
              <w:t xml:space="preserve">React, Analytics, Cloud</w:t>
            </w:r>
          </w:p>
          <w:p>
            <w:pPr>
              <w:pBdr>
                <w:left w:val="single" w:color="1E3A8A" w:sz="8" w:space="10"/>
              </w:pBdr>
              <w:spacing w:after="25" w:before="0"/>
              <w:ind w:left="240"/>
            </w:pPr>
            <w:r>
              <w:rPr>
                <w:rFonts w:ascii="Merriweather" w:cs="Merriweather" w:eastAsia="Merriweather" w:hAnsi="Merriweather"/>
                <w:color w:val="1E3A8A"/>
                <w:sz w:val="19"/>
                <w:szCs w:val="19"/>
                <w:u w:val="single"/>
              </w:rPr>
              <w:t xml:space="preserve">https://github.com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rriweather" w:cs="Merriweather" w:eastAsia="Merriweather" w:hAnsi="Merriweather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Usman - Resume</dc:title>
  <dc:creator>Resuma AI</dc:creator>
  <cp:lastModifiedBy>Un-named</cp:lastModifiedBy>
  <cp:revision>1</cp:revision>
  <dcterms:created xsi:type="dcterms:W3CDTF">2026-09-15T11:49:37.006Z</dcterms:created>
  <dcterms:modified xsi:type="dcterms:W3CDTF">2026-09-15T11:49:37.007Z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