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Architectural Justification</w:t>
      </w:r>
    </w:p>
    <w:p>
      <w:pPr>
        <w:spacing w:after="40"/>
        <w:jc w:val="center"/>
      </w:pPr>
      <w:r>
        <w:rPr>
          <w:color w:val="555555"/>
          <w:sz w:val="21"/>
          <w:szCs w:val="21"/>
        </w:rPr>
        <w:t xml:space="preserve">Lab 3: Component Modelling &amp; Architectural Pattern Selection</w:t>
      </w:r>
    </w:p>
    <w:p>
      <w:pPr>
        <w:pBdr>
          <w:bottom w:val="single" w:color="AAAAAA" w:sz="6"/>
        </w:pBdr>
        <w:spacing w:after="200"/>
        <w:jc w:val="center"/>
      </w:pPr>
      <w:r>
        <w:rPr>
          <w:i/>
          <w:iCs/>
          <w:color w:val="555555"/>
          <w:sz w:val="21"/>
          <w:szCs w:val="21"/>
        </w:rPr>
        <w:t xml:space="preserve">Smart Lab Equipment &amp; Slot Reservation Portal</w:t>
      </w:r>
    </w:p>
    <w:p>
      <w:pPr>
        <w:spacing w:after="200"/>
      </w:pPr>
      <w:r>
        <w:rPr>
          <w:b/>
          <w:bCs/>
          <w:sz w:val="21"/>
          <w:szCs w:val="21"/>
        </w:rPr>
        <w:t xml:space="preserve">Student Name: </w:t>
      </w:r>
      <w:r>
        <w:rPr>
          <w:sz w:val="21"/>
          <w:szCs w:val="21"/>
        </w:rPr>
        <w:t xml:space="preserve">Abhinav Agraharam    </w:t>
      </w:r>
      <w:r>
        <w:rPr>
          <w:b/>
          <w:bCs/>
          <w:sz w:val="21"/>
          <w:szCs w:val="21"/>
        </w:rPr>
        <w:t xml:space="preserve">SRN: </w:t>
      </w:r>
      <w:r>
        <w:rPr>
          <w:sz w:val="21"/>
          <w:szCs w:val="21"/>
        </w:rPr>
        <w:t xml:space="preserve">PES1UG24CS001    </w:t>
      </w:r>
      <w:r>
        <w:rPr>
          <w:b/>
          <w:bCs/>
          <w:sz w:val="21"/>
          <w:szCs w:val="21"/>
        </w:rPr>
        <w:t xml:space="preserve">Section: </w:t>
      </w:r>
      <w:r>
        <w:rPr>
          <w:sz w:val="21"/>
          <w:szCs w:val="21"/>
        </w:rPr>
        <w:t xml:space="preserve">5A</w:t>
      </w:r>
    </w:p>
    <w:p>
      <w:pPr>
        <w:spacing w:after="160" w:line="264"/>
      </w:pPr>
      <w:r>
        <w:rPr>
          <w:b/>
          <w:bCs/>
          <w:sz w:val="21"/>
          <w:szCs w:val="21"/>
        </w:rPr>
        <w:t xml:space="preserve">We chose Layered Architecture (Presentation, Business, and Data layers) for the Smart Lab Equipment &amp; Slot Reservation Portal system.</w:t>
      </w:r>
    </w:p>
    <w:p>
      <w:pPr>
        <w:pStyle w:val="Heading2"/>
        <w:spacing w:after="80" w:before="160"/>
      </w:pPr>
      <w:r>
        <w:rPr>
          <w:b/>
          <w:bCs/>
          <w:color w:val="2F5496"/>
          <w:sz w:val="23"/>
          <w:szCs w:val="23"/>
        </w:rPr>
        <w:t xml:space="preserve">Architectural Choice</w:t>
      </w:r>
    </w:p>
    <w:p>
      <w:pPr>
        <w:spacing w:after="160" w:line="264"/>
      </w:pPr>
      <w:r>
        <w:rPr>
          <w:sz w:val="21"/>
          <w:szCs w:val="21"/>
        </w:rPr>
        <w:t xml:space="preserve">The system is structured into three layers: a Presentation layer (Portal UI Component, serving both student and lab technician views), a Business layer (Reservation Manager, Calibration Manager, Token Generator, and Suspension Engine components, with Reservation Manager acting as the orchestrating facade), and a Data layer (Equipment &amp; Reservation Database Component).</w:t>
      </w:r>
    </w:p>
    <w:p>
      <w:pPr>
        <w:pStyle w:val="Heading2"/>
        <w:spacing w:after="80" w:before="160"/>
      </w:pPr>
      <w:r>
        <w:rPr>
          <w:b/>
          <w:bCs/>
          <w:color w:val="2F5496"/>
          <w:sz w:val="23"/>
          <w:szCs w:val="23"/>
        </w:rPr>
        <w:t xml:space="preserve">Reason 1 — Concurrency-Safe Booking Requires a Centralized Control Point</w:t>
      </w:r>
    </w:p>
    <w:p>
      <w:pPr>
        <w:spacing w:after="160" w:line="264"/>
      </w:pPr>
      <w:r>
        <w:rPr>
          <w:sz w:val="21"/>
          <w:szCs w:val="21"/>
        </w:rPr>
        <w:t xml:space="preserve">The core requirement, real-time slot availability and reservation (FR-001), carries a non-functional constraint around database-level locking to prevent two students from booking the same equipment slot simultaneously. Routing all booking, calibration-check, token, and suspension logic through a single Business-layer orchestrator (Reservation Manager) that owns the transaction boundary makes this locking behavior straightforward to enforce consistently. A distributed style such as Microservices would scatter this consistency concern across independent services and network calls, introducing exactly the kind of race-condition and data-consistency risk this feature needs to avoid.</w:t>
      </w:r>
    </w:p>
    <w:p>
      <w:pPr>
        <w:pStyle w:val="Heading2"/>
        <w:spacing w:after="80" w:before="160"/>
      </w:pPr>
      <w:r>
        <w:rPr>
          <w:b/>
          <w:bCs/>
          <w:color w:val="2F5496"/>
          <w:sz w:val="23"/>
          <w:szCs w:val="23"/>
        </w:rPr>
        <w:t xml:space="preserve">Reason 2 — Two Distinct Actor Roles Map Cleanly onto Layer Boundaries</w:t>
      </w:r>
    </w:p>
    <w:p>
      <w:pPr>
        <w:spacing w:after="160" w:line="264"/>
      </w:pPr>
      <w:r>
        <w:rPr>
          <w:sz w:val="21"/>
          <w:szCs w:val="21"/>
        </w:rPr>
        <w:t xml:space="preserve">Students and lab technicians interact with the same portal but perform fundamentally different operations — reservation/cancellation versus calibration-status control and return enforcement. A layered structure lets both roles share a single Presentation-layer entry point while the Business layer cleanly separates each concern into its own component (Calibration Manager, Suspension Engine), without the deployment and inter-service-communication overhead that a Client-Server or Microservices split would add for a system of this scale.</w:t>
      </w:r>
    </w:p>
    <w:p>
      <w:pPr>
        <w:pStyle w:val="Heading2"/>
        <w:spacing w:after="80" w:before="160"/>
      </w:pPr>
      <w:r>
        <w:rPr>
          <w:b/>
          <w:bCs/>
          <w:color w:val="2F5496"/>
          <w:sz w:val="23"/>
          <w:szCs w:val="23"/>
        </w:rPr>
        <w:t xml:space="preserve">Security Advantage</w:t>
      </w:r>
    </w:p>
    <w:p>
      <w:pPr>
        <w:spacing w:after="160" w:line="264"/>
      </w:pPr>
      <w:r>
        <w:rPr>
          <w:sz w:val="21"/>
          <w:szCs w:val="21"/>
        </w:rPr>
        <w:t xml:space="preserve">Because the Data layer is only ever accessed through the Reservation Manager's DatabaseInterface, no Presentation-layer component or end-user device has a direct connection to the database. This enforces a single, auditable choke point for all reads and writes — access control, input validation, and role checks (student vs. technician) need to be implemented and secured in exactly one place rather than duplicated across multiple independent services, reducing the attack surface.</w:t>
      </w:r>
    </w:p>
    <w:p>
      <w:pPr>
        <w:pStyle w:val="Heading2"/>
        <w:spacing w:after="80" w:before="160"/>
      </w:pPr>
      <w:r>
        <w:rPr>
          <w:b/>
          <w:bCs/>
          <w:color w:val="2F5496"/>
          <w:sz w:val="23"/>
          <w:szCs w:val="23"/>
        </w:rPr>
        <w:t xml:space="preserve">Performance Benefit</w:t>
      </w:r>
    </w:p>
    <w:p>
      <w:pPr>
        <w:spacing w:after="160" w:line="264"/>
      </w:pPr>
      <w:r>
        <w:rPr>
          <w:sz w:val="21"/>
          <w:szCs w:val="21"/>
        </w:rPr>
        <w:t xml:space="preserve">Keeping calibration checks, token generation, and suspension-status checks as in-process business components rather than remote services avoids network round-trip latency on the booking path. Since FR-001 requires real-time availability feedback, in-process calls between Reservation Manager and its collaborating components keep the booking transaction fast and avoid the added latency and failure modes (timeouts, partial failures) that inter-service network calls would introduce under a Microservices approach.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2026-09-11T04:33:11.754Z</dcterms:created>
  <dcterms:modified xsi:type="dcterms:W3CDTF">2026-09-11T04:33:11.762Z</dcterms:modified>
</cp:coreProperties>
</file>

<file path=docProps/custom.xml><?xml version="1.0" encoding="utf-8"?>
<Properties xmlns="http://schemas.openxmlformats.org/officeDocument/2006/custom-properties" xmlns:vt="http://schemas.openxmlformats.org/officeDocument/2006/docPropsVTypes"/>
</file>