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44"/>
        </w:rPr>
      </w:pPr>
      <w:r>
        <w:rPr>
          <w:sz w:val="36"/>
          <w:szCs w:val="44"/>
        </w:rPr>
        <w:t xml:space="preserve">3月20日语文作业 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订正练习五</w:t>
      </w: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完成以下作文（下周有讲评的）</w:t>
      </w:r>
    </w:p>
    <w:p>
      <w:pPr>
        <w:numPr>
          <w:numId w:val="0"/>
        </w:numPr>
        <w:ind w:leftChars="0"/>
        <w:rPr>
          <w:b/>
          <w:bCs/>
        </w:rPr>
      </w:pPr>
    </w:p>
    <w:p/>
    <w:p>
      <w:pPr>
        <w:jc w:val="center"/>
        <w:rPr>
          <w:rFonts w:hint="eastAsia" w:ascii="楷体" w:hAnsi="楷体" w:eastAsia="楷体"/>
          <w:b/>
          <w:color w:val="000000"/>
          <w:sz w:val="24"/>
        </w:rPr>
      </w:pPr>
      <w:r>
        <w:rPr>
          <w:rFonts w:hint="eastAsia" w:ascii="楷体" w:hAnsi="楷体" w:eastAsia="楷体"/>
          <w:b/>
          <w:color w:val="000000"/>
          <w:sz w:val="24"/>
          <w:lang w:val="en-US" w:eastAsia="zh-CN"/>
        </w:rPr>
        <w:t xml:space="preserve">练习五  </w:t>
      </w:r>
      <w:r>
        <w:rPr>
          <w:rFonts w:hint="eastAsia" w:ascii="楷体" w:hAnsi="楷体" w:eastAsia="楷体"/>
          <w:b/>
          <w:color w:val="000000"/>
          <w:sz w:val="24"/>
        </w:rPr>
        <w:t>答案</w:t>
      </w:r>
    </w:p>
    <w:p>
      <w:pPr>
        <w:snapToGrid w:val="0"/>
        <w:spacing w:line="360" w:lineRule="auto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1.（1）虽有槁暴（2）郴江幸自绕郴山  踏莎行 郴州旅舍（3）小楫轻舟  梦入芙蓉浦</w:t>
      </w:r>
    </w:p>
    <w:p>
      <w:pPr>
        <w:snapToGrid w:val="0"/>
        <w:spacing w:line="360" w:lineRule="auto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2.（1）D （2分）（2）B（3分）C（1分）</w:t>
      </w:r>
    </w:p>
    <w:p>
      <w:pPr>
        <w:snapToGrid w:val="0"/>
        <w:spacing w:line="360" w:lineRule="auto"/>
        <w:rPr>
          <w:rFonts w:hint="eastAsia" w:ascii="楷体" w:hAnsi="楷体" w:eastAsia="楷体"/>
          <w:sz w:val="24"/>
        </w:rPr>
      </w:pPr>
    </w:p>
    <w:p>
      <w:pPr>
        <w:snapToGrid w:val="0"/>
        <w:spacing w:line="360" w:lineRule="auto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3．（2分）大多数的文艺，被限定在最低度的新奇好玩之中。</w:t>
      </w:r>
    </w:p>
    <w:p>
      <w:pPr>
        <w:snapToGrid w:val="0"/>
        <w:spacing w:line="360" w:lineRule="auto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4．（3分）B</w:t>
      </w:r>
    </w:p>
    <w:p>
      <w:pPr>
        <w:snapToGrid w:val="0"/>
        <w:spacing w:line="360" w:lineRule="auto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5．（5分）第④段提出必须面对审视和评判“有趣”的任务问题。第⑤段从原因到后果影响分析理由。首先从普通人更加容易参与“有趣”制造和网络环境下“有趣至上”具有更强大的渗透力阐述必须面对的原因，然后从导致的社会区隔</w:t>
      </w:r>
      <w:r>
        <w:rPr>
          <w:rFonts w:hint="eastAsia" w:ascii="楷体" w:hAnsi="楷体" w:eastAsia="楷体"/>
          <w:sz w:val="24"/>
          <w:lang w:val="en-US" w:eastAsia="zh-CN"/>
        </w:rPr>
        <w:t>这一问题更加难以解释，</w:t>
      </w:r>
      <w:r>
        <w:rPr>
          <w:rFonts w:hint="eastAsia" w:ascii="楷体" w:hAnsi="楷体" w:eastAsia="楷体"/>
          <w:sz w:val="24"/>
        </w:rPr>
        <w:t>以及依赖乐趣成为普通人的集体本能等方面阐述理由。</w:t>
      </w:r>
    </w:p>
    <w:p>
      <w:pPr>
        <w:snapToGrid w:val="0"/>
        <w:spacing w:line="360" w:lineRule="auto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6．（3分）第⑥段阐述了“有趣”的正面作用，使论述更深一步。与下文关于“有趣至上”的负面作用形成对比，使观点更加鲜明突出。</w:t>
      </w:r>
    </w:p>
    <w:p>
      <w:pPr>
        <w:snapToGrid w:val="0"/>
        <w:spacing w:line="360" w:lineRule="auto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7．（3分）D</w:t>
      </w:r>
    </w:p>
    <w:p>
      <w:pPr>
        <w:rPr>
          <w:rFonts w:hint="eastAsia" w:ascii="楷体" w:hAnsi="楷体" w:eastAsia="楷体"/>
          <w:sz w:val="24"/>
        </w:rPr>
      </w:pP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8</w:t>
      </w:r>
      <w:r>
        <w:rPr>
          <w:rFonts w:ascii="楷体" w:hAnsi="楷体" w:eastAsia="楷体"/>
          <w:sz w:val="24"/>
        </w:rPr>
        <w:t>.（3分）大河家虽然偏疏、原始，不为人知，却是连接中国的一个地理枢纽；在大河家，可以看见甘肃、青海两省，又能同时见识回藏两族</w:t>
      </w:r>
      <w:r>
        <w:rPr>
          <w:rFonts w:hint="eastAsia" w:ascii="楷体" w:hAnsi="楷体" w:eastAsia="楷体"/>
          <w:sz w:val="24"/>
        </w:rPr>
        <w:t>；</w:t>
      </w:r>
      <w:r>
        <w:rPr>
          <w:rFonts w:ascii="楷体" w:hAnsi="楷体" w:eastAsia="楷体"/>
          <w:sz w:val="24"/>
        </w:rPr>
        <w:t>大河家更在精神和心灵上沟通了中国。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9</w:t>
      </w:r>
      <w:r>
        <w:rPr>
          <w:rFonts w:ascii="楷体" w:hAnsi="楷体" w:eastAsia="楷体"/>
          <w:sz w:val="24"/>
        </w:rPr>
        <w:t>.（4分）开门见山，点出文章的主题；挑明写作缘由，激发读者的阅读兴趣；奠定文章的抒情基调，展现思想深沉、情感饱满的特点；总领下文，预示行文的内在结构，当下的感念与往昔的情景相互交织。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10</w:t>
      </w:r>
      <w:r>
        <w:rPr>
          <w:rFonts w:ascii="楷体" w:hAnsi="楷体" w:eastAsia="楷体"/>
          <w:sz w:val="24"/>
        </w:rPr>
        <w:t>.（3分）黄河是韩三十八老汉的母亲河，是他生命的安全港湾；壮观的黄河让韩三十八老汉百看不厌，让他想起了自己坎坷的人生；韩三十八老汉历经险境，已经胸有成竹，波澜不惊。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11</w:t>
      </w:r>
      <w:r>
        <w:rPr>
          <w:rFonts w:ascii="楷体" w:hAnsi="楷体" w:eastAsia="楷体"/>
          <w:sz w:val="24"/>
        </w:rPr>
        <w:t>.（4分）C E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12 </w:t>
      </w:r>
      <w:r>
        <w:rPr>
          <w:rFonts w:ascii="楷体" w:hAnsi="楷体" w:eastAsia="楷体"/>
          <w:sz w:val="24"/>
        </w:rPr>
        <w:t>.（4分）作者借此传达对自己与黄河、黄土地以及人民之间关系的感悟。作者认为我们不能在世俗生活中放任自流，而是要深入到大河家这样的民间，才能找到中国文化的根以及人生的真谛。这既是作者的自我鞭策，更是对读者的期待。</w:t>
      </w:r>
    </w:p>
    <w:p>
      <w:pPr>
        <w:rPr>
          <w:rFonts w:hint="eastAsia" w:ascii="楷体" w:hAnsi="楷体" w:eastAsia="楷体"/>
          <w:sz w:val="24"/>
        </w:rPr>
      </w:pP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13.（1分）介甫   14.（3分）D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15.（3分）从诗句表达的思想内容来看，结尾句是对歌女麻木不仁的鞭挞，但这并不是王安石所要批判的全部对象。“遗曲”至今犹存，执政者难道不应该觉醒吗？结尾简洁含蓄，又意味深长，暗含作者对当时政治生活的严重不满和对北宋王朝命运的深切关心。</w:t>
      </w:r>
    </w:p>
    <w:p>
      <w:pPr>
        <w:ind w:firstLine="420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（此外，也可从化用杜牧《泊秦淮》“商女不知亡国恨，隔江犹唱后庭花”；或用叙事来抒情等角度进行赏析。）</w:t>
      </w:r>
    </w:p>
    <w:p>
      <w:pPr>
        <w:rPr>
          <w:rFonts w:hint="eastAsia" w:ascii="楷体" w:hAnsi="楷体" w:eastAsia="楷体" w:cs="宋体"/>
          <w:color w:val="000000"/>
          <w:kern w:val="0"/>
          <w:sz w:val="24"/>
        </w:rPr>
      </w:pPr>
    </w:p>
    <w:p>
      <w:pPr>
        <w:rPr>
          <w:rFonts w:hint="eastAsia" w:ascii="楷体" w:hAnsi="楷体" w:eastAsia="楷体" w:cs="宋体"/>
          <w:color w:val="000000"/>
          <w:kern w:val="0"/>
          <w:sz w:val="24"/>
        </w:rPr>
      </w:pPr>
      <w:r>
        <w:rPr>
          <w:rFonts w:hint="eastAsia" w:ascii="楷体" w:hAnsi="楷体" w:eastAsia="楷体" w:cs="宋体"/>
          <w:color w:val="000000"/>
          <w:kern w:val="0"/>
          <w:sz w:val="24"/>
        </w:rPr>
        <w:t xml:space="preserve">16.（2分）（1）居首位（2）没有  17.（2分）（1）C（2）D  18.(2分)D          19.(6分) 我们不是不惧怕法律，因为向县衙投诉事情，县官判决不公正，反而用徭役横征暴敛搜刮我们，感情上无法忍受，就决心拼死一搏。没想到麻烦我们的清廉长官亲自前来。（一句一分，共七句，扣到0分为止）              </w:t>
      </w:r>
    </w:p>
    <w:p>
      <w:pPr>
        <w:rPr>
          <w:rFonts w:hint="eastAsia" w:ascii="楷体" w:hAnsi="楷体" w:eastAsia="楷体" w:cs="宋体"/>
          <w:color w:val="000000"/>
          <w:kern w:val="0"/>
          <w:sz w:val="24"/>
        </w:rPr>
      </w:pPr>
      <w:r>
        <w:rPr>
          <w:rFonts w:hint="eastAsia" w:ascii="楷体" w:hAnsi="楷体" w:eastAsia="楷体" w:cs="宋体"/>
          <w:color w:val="000000"/>
          <w:kern w:val="0"/>
          <w:sz w:val="24"/>
        </w:rPr>
        <w:t xml:space="preserve">20.(2分)朝廷准许长期卧病、不能行走的欧阳玄乘轿子到延春阁。            </w:t>
      </w: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kern w:val="0"/>
          <w:sz w:val="24"/>
        </w:rPr>
        <w:t xml:space="preserve">21.（4分）心系百姓   有勇有谋                                </w:t>
      </w:r>
    </w:p>
    <w:p>
      <w:pPr>
        <w:widowControl/>
        <w:shd w:val="clear" w:color="auto" w:fill="FFFFFF"/>
        <w:jc w:val="left"/>
        <w:rPr>
          <w:rFonts w:hint="eastAsia" w:ascii="楷体" w:hAnsi="楷体" w:eastAsia="楷体" w:cs="宋体"/>
          <w:color w:val="333333"/>
          <w:kern w:val="0"/>
          <w:sz w:val="24"/>
        </w:rPr>
      </w:pPr>
    </w:p>
    <w:p>
      <w:pPr>
        <w:widowControl/>
        <w:shd w:val="clear" w:color="auto" w:fill="FFFFFF"/>
        <w:jc w:val="left"/>
        <w:rPr>
          <w:rFonts w:ascii="楷体" w:hAnsi="楷体" w:eastAsia="楷体" w:cs="宋体"/>
          <w:color w:val="333333"/>
          <w:kern w:val="0"/>
          <w:sz w:val="24"/>
        </w:rPr>
      </w:pPr>
      <w:r>
        <w:rPr>
          <w:rFonts w:hint="eastAsia" w:ascii="楷体" w:hAnsi="楷体" w:eastAsia="楷体" w:cs="宋体"/>
          <w:color w:val="333333"/>
          <w:kern w:val="0"/>
          <w:sz w:val="24"/>
        </w:rPr>
        <w:t xml:space="preserve">22.（1分）C    23.（2分）D    24.（2分）C    25.（2分）A        </w:t>
      </w: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  <w:r>
        <w:rPr>
          <w:rFonts w:hint="eastAsia" w:ascii="楷体" w:hAnsi="楷体" w:eastAsia="楷体" w:cs="宋体"/>
          <w:color w:val="333333"/>
          <w:kern w:val="0"/>
          <w:sz w:val="24"/>
        </w:rPr>
        <w:t>26.（5分）作者用范增和霍光的例子（对比）得出奇计和权术都是不得已的做法（1分），接着得出权术也是出自真才实学的道理（1分），王安石虽然有学识，但有追求奇计的想法，所以恰好造成他没有治国之术了（1分）但仍然是范增、霍光一类的人物（1分）又用章惇、蔡京与王安石作对比，指出王安石不与小人同类（1分）</w:t>
      </w:r>
      <w:r>
        <w:rPr>
          <w:rFonts w:ascii="楷体" w:hAnsi="楷体" w:eastAsia="楷体" w:cs="宋体"/>
          <w:color w:val="333333"/>
          <w:kern w:val="0"/>
          <w:sz w:val="24"/>
        </w:rPr>
        <w:br w:type="textWrapping"/>
      </w: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ascii="楷体" w:hAnsi="楷体" w:eastAsia="楷体" w:cs="宋体"/>
          <w:color w:val="333333"/>
          <w:kern w:val="0"/>
          <w:sz w:val="24"/>
        </w:rPr>
      </w:pPr>
    </w:p>
    <w:p>
      <w:pPr>
        <w:adjustRightInd w:val="0"/>
        <w:snapToGrid w:val="0"/>
        <w:ind w:left="480" w:hanging="480" w:hangingChars="200"/>
        <w:rPr>
          <w:rFonts w:hint="eastAsia" w:ascii="楷体" w:hAnsi="楷体" w:eastAsia="楷体" w:cs="宋体"/>
          <w:color w:val="333333"/>
          <w:kern w:val="0"/>
          <w:sz w:val="24"/>
        </w:rPr>
      </w:pPr>
    </w:p>
    <w:p>
      <w:r>
        <w:br w:type="page"/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有人说：”如今我们头也不回地疾行，而身后的脚印、村庄、影子，早已无踪。”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t xml:space="preserve">你是否同意这一看法？请写一篇文章，谈谈你的思考。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 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u w:val="single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hint="eastAsia" w:ascii="宋体" w:hAnsi="宋体" w:cs="宋体"/>
          <w:kern w:val="0"/>
          <w:sz w:val="24"/>
          <w:u w:val="single"/>
        </w:rPr>
        <w:t xml:space="preserve">                                                                           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B0081"/>
    <w:multiLevelType w:val="singleLevel"/>
    <w:tmpl w:val="5E6B00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F043"/>
    <w:rsid w:val="FBF7F043"/>
    <w:rsid w:val="FEB3D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4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2020-03-13T18:28:00Z</dcterms:created>
  <dc:creator>jingyi</dc:creator>
  <cp:lastModifiedBy>jingyi</cp:lastModifiedBy>
  <dcterms:modified xsi:type="dcterms:W3CDTF">2020-03-19T16:29:39Z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