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23A6" w14:textId="666411E5" w:rsidR="008B1797" w:rsidRPr="00E938CB" w:rsidRDefault="00C61A16" w:rsidP="00C61A16">
      <w:pPr>
        <w:pStyle w:val="NoSpacing"/>
        <w:jc w:val="center"/>
        <w:rPr>
          <w:b/>
          <w:bCs/>
        </w:rPr>
      </w:pPr>
      <w:bookmarkStart w:id="0" w:name="_Hlk132240373"/>
      <w:r w:rsidRPr="00E938CB">
        <w:rPr>
          <w:b/>
          <w:bCs/>
        </w:rPr>
        <w:t>PROTOCOLO DE SUPERVISIÓN EN ANIMALES</w:t>
      </w:r>
    </w:p>
    <w:p w14:paraId="39E61225" w14:textId="77777777" w:rsidR="00F253FB" w:rsidRDefault="00F253FB" w:rsidP="00F253FB">
      <w:pPr>
        <w:pStyle w:val="NoSpacing"/>
        <w:jc w:val="center"/>
        <w:rPr>
          <w:rFonts w:cs="Calibri"/>
          <w:b/>
        </w:rPr>
      </w:pPr>
      <w:bookmarkStart w:id="1" w:name="_Hlk132095743"/>
      <w:r w:rsidRPr="00830D45">
        <w:rPr>
          <w:rFonts w:cs="Calibri"/>
          <w:b/>
        </w:rPr>
        <w:t>PROYECTO INMUNIDAD Y ESTRÉS SALMONES</w:t>
      </w:r>
      <w:bookmarkEnd w:id="1"/>
    </w:p>
    <w:p w14:paraId="4A52E16B" w14:textId="77777777" w:rsidR="00F253FB" w:rsidRPr="00C979DE" w:rsidRDefault="00F253FB" w:rsidP="00F253FB">
      <w:pPr>
        <w:pStyle w:val="NoSpacing"/>
        <w:jc w:val="center"/>
        <w:rPr>
          <w:rFonts w:cs="Calibri"/>
          <w:b/>
        </w:rPr>
      </w:pPr>
    </w:p>
    <w:p w14:paraId="689EA6C0" w14:textId="77777777" w:rsidR="00F253FB" w:rsidRDefault="00F253FB" w:rsidP="00F253FB">
      <w:pPr>
        <w:tabs>
          <w:tab w:val="left" w:pos="720"/>
        </w:tabs>
        <w:autoSpaceDE w:val="0"/>
        <w:autoSpaceDN w:val="0"/>
        <w:adjustRightInd w:val="0"/>
        <w:ind w:right="18"/>
        <w:rPr>
          <w:rFonts w:cs="Calibri"/>
          <w:bCs/>
          <w:color w:val="000000"/>
          <w:u w:color="008000"/>
        </w:rPr>
      </w:pPr>
      <w:r w:rsidRPr="00C979DE">
        <w:rPr>
          <w:rFonts w:cs="Calibri"/>
          <w:b/>
          <w:color w:val="000000"/>
          <w:u w:color="008000"/>
        </w:rPr>
        <w:t xml:space="preserve">Título del Proyecto: </w:t>
      </w:r>
      <w:r w:rsidRPr="00E52D74">
        <w:rPr>
          <w:rFonts w:cs="Calibri"/>
          <w:bCs/>
          <w:color w:val="000000"/>
          <w:u w:color="008000"/>
        </w:rPr>
        <w:t>Desarrollo de una estrategia preventiva global de control de patógenos basada en fortalecer el sistema inmune innato y la respuesta al estrés</w:t>
      </w:r>
      <w:r>
        <w:rPr>
          <w:rFonts w:cs="Calibri"/>
          <w:bCs/>
          <w:color w:val="000000"/>
          <w:u w:color="008000"/>
        </w:rPr>
        <w:t>.</w:t>
      </w:r>
    </w:p>
    <w:p w14:paraId="55D098FA" w14:textId="3E899E8A" w:rsidR="00C61A16" w:rsidRPr="00E938CB" w:rsidRDefault="00C61A16" w:rsidP="008F0681"/>
    <w:p w14:paraId="5CC02DC8" w14:textId="73293014" w:rsidR="00AF5473" w:rsidRPr="00E938CB" w:rsidRDefault="00A30ED6" w:rsidP="002E65A0">
      <w:pPr>
        <w:pStyle w:val="Heading1"/>
      </w:pPr>
      <w:bookmarkStart w:id="2" w:name="_Hlk132095709"/>
      <w:r w:rsidRPr="00E938CB">
        <w:t>Investigador responsable</w:t>
      </w:r>
      <w:bookmarkEnd w:id="2"/>
    </w:p>
    <w:p w14:paraId="2A37C166" w14:textId="53A94891" w:rsidR="00C61A16" w:rsidRPr="00E938CB" w:rsidRDefault="00C61A16" w:rsidP="00857574">
      <w:pPr>
        <w:pStyle w:val="NoSpacing"/>
      </w:pPr>
      <w:r w:rsidRPr="00E938CB">
        <w:t xml:space="preserve">Dr. José Gallardo Matus </w:t>
      </w:r>
    </w:p>
    <w:bookmarkEnd w:id="0"/>
    <w:p w14:paraId="6284EB46" w14:textId="2042C15C" w:rsidR="00C61A16" w:rsidRPr="00E938CB" w:rsidRDefault="00C61A16" w:rsidP="00857574">
      <w:pPr>
        <w:pStyle w:val="NoSpacing"/>
      </w:pPr>
    </w:p>
    <w:p w14:paraId="6FCCDBC0" w14:textId="0F4ADD72" w:rsidR="00AF5473" w:rsidRPr="00E938CB" w:rsidRDefault="00C61A16" w:rsidP="002E65A0">
      <w:pPr>
        <w:pStyle w:val="Heading1"/>
      </w:pPr>
      <w:r w:rsidRPr="00E938CB">
        <w:t>Especie</w:t>
      </w:r>
      <w:r w:rsidR="00B428A1" w:rsidRPr="00E938CB">
        <w:t>(s) usadas en el estudio</w:t>
      </w:r>
    </w:p>
    <w:p w14:paraId="6B05857A" w14:textId="77777777" w:rsidR="00880907" w:rsidRDefault="00A30ED6" w:rsidP="00857574">
      <w:pPr>
        <w:pStyle w:val="NoSpacing"/>
      </w:pPr>
      <w:r w:rsidRPr="00E938CB">
        <w:t xml:space="preserve">Salmón del </w:t>
      </w:r>
      <w:r w:rsidR="00771447" w:rsidRPr="00E938CB">
        <w:t>A</w:t>
      </w:r>
      <w:r w:rsidRPr="00E938CB">
        <w:t>tlántico (</w:t>
      </w:r>
      <w:r w:rsidRPr="00E938CB">
        <w:rPr>
          <w:i/>
          <w:iCs/>
        </w:rPr>
        <w:t>Salmo salar</w:t>
      </w:r>
      <w:r w:rsidRPr="00E938CB">
        <w:t>)</w:t>
      </w:r>
      <w:r w:rsidR="00880907">
        <w:t>.</w:t>
      </w:r>
    </w:p>
    <w:p w14:paraId="29522E27" w14:textId="50C1461A" w:rsidR="00AF253F" w:rsidRPr="00E938CB" w:rsidRDefault="00AF253F" w:rsidP="008F0681"/>
    <w:p w14:paraId="21AB30EC" w14:textId="2D9B5C62" w:rsidR="00AF253F" w:rsidRPr="00E938CB" w:rsidRDefault="00AF253F" w:rsidP="002E65A0">
      <w:pPr>
        <w:pStyle w:val="Heading1"/>
      </w:pPr>
      <w:r w:rsidRPr="00E938CB">
        <w:t>Objetivo del proyecto</w:t>
      </w:r>
    </w:p>
    <w:p w14:paraId="2EAF74FE" w14:textId="3DE6CCE3" w:rsidR="00AF253F" w:rsidRPr="00E938CB" w:rsidRDefault="00AF253F" w:rsidP="00AF253F">
      <w:r w:rsidRPr="00E938CB">
        <w:t xml:space="preserve">Evaluar el riesgo y la capacidad de adaptación de los salmones de cultivo </w:t>
      </w:r>
      <w:r w:rsidR="007369FE" w:rsidRPr="00E938CB">
        <w:t>frente</w:t>
      </w:r>
      <w:r w:rsidR="00EF26D3" w:rsidRPr="00E938CB">
        <w:t xml:space="preserve"> a</w:t>
      </w:r>
      <w:r w:rsidRPr="00E938CB">
        <w:t xml:space="preserve"> la hipoxia</w:t>
      </w:r>
      <w:r w:rsidR="00880907">
        <w:t>.</w:t>
      </w:r>
    </w:p>
    <w:p w14:paraId="72F77A66" w14:textId="1B1F853B" w:rsidR="00AF253F" w:rsidRPr="00E938CB" w:rsidRDefault="00AF253F" w:rsidP="00AF253F"/>
    <w:p w14:paraId="2346EABF" w14:textId="2432ECD5" w:rsidR="00AF253F" w:rsidRPr="00E938CB" w:rsidRDefault="00AF253F" w:rsidP="002E65A0">
      <w:pPr>
        <w:pStyle w:val="Heading1"/>
      </w:pPr>
      <w:r w:rsidRPr="00E938CB">
        <w:t xml:space="preserve">Objetivos específicos del proyecto </w:t>
      </w:r>
    </w:p>
    <w:p w14:paraId="667AAC1D" w14:textId="77777777" w:rsidR="00AF253F" w:rsidRPr="00E938CB" w:rsidRDefault="00AF253F" w:rsidP="00364857">
      <w:pPr>
        <w:pStyle w:val="ListParagraph"/>
        <w:numPr>
          <w:ilvl w:val="0"/>
          <w:numId w:val="1"/>
        </w:numPr>
        <w:jc w:val="both"/>
      </w:pPr>
      <w:proofErr w:type="spellStart"/>
      <w:r w:rsidRPr="00E938CB">
        <w:t>Obj</w:t>
      </w:r>
      <w:proofErr w:type="spellEnd"/>
      <w:r w:rsidRPr="00E938CB">
        <w:t xml:space="preserve"> Especifico 1: Modelar el efecto de factores ambientales y productivos en la mortalidad de salmones de cultivo a nivel de centro de cultivo usando técnicas modernas de modelamiento predictivo y aprendizaje automático (machine </w:t>
      </w:r>
      <w:proofErr w:type="spellStart"/>
      <w:r w:rsidRPr="00E938CB">
        <w:t>learning</w:t>
      </w:r>
      <w:proofErr w:type="spellEnd"/>
      <w:r w:rsidRPr="00E938CB">
        <w:t xml:space="preserve">). </w:t>
      </w:r>
    </w:p>
    <w:p w14:paraId="0B29BE6A" w14:textId="77777777" w:rsidR="00AF253F" w:rsidRPr="00E938CB" w:rsidRDefault="00AF253F" w:rsidP="00364857">
      <w:pPr>
        <w:pStyle w:val="ListParagraph"/>
        <w:numPr>
          <w:ilvl w:val="0"/>
          <w:numId w:val="1"/>
        </w:numPr>
        <w:jc w:val="both"/>
      </w:pPr>
      <w:proofErr w:type="spellStart"/>
      <w:r w:rsidRPr="00E938CB">
        <w:t>Obj</w:t>
      </w:r>
      <w:proofErr w:type="spellEnd"/>
      <w:r w:rsidRPr="00E938CB">
        <w:t xml:space="preserve"> Especifico 2: Identificar y comparar la tolerancia a la hipoxia en dos poblaciones domesticadas de salmón del Atlántico mediante estudios de asociación genómico. </w:t>
      </w:r>
    </w:p>
    <w:p w14:paraId="50B477A0" w14:textId="5B7A8EDF" w:rsidR="00AF253F" w:rsidRPr="00E938CB" w:rsidRDefault="00AF253F" w:rsidP="00364857">
      <w:pPr>
        <w:pStyle w:val="ListParagraph"/>
        <w:numPr>
          <w:ilvl w:val="0"/>
          <w:numId w:val="1"/>
        </w:numPr>
        <w:jc w:val="both"/>
      </w:pPr>
      <w:proofErr w:type="spellStart"/>
      <w:r w:rsidRPr="00E938CB">
        <w:t>Obj</w:t>
      </w:r>
      <w:proofErr w:type="spellEnd"/>
      <w:r w:rsidRPr="00E938CB">
        <w:t xml:space="preserve"> Especifico 3: Comparar mecanismos de respuesta adaptativa a estrés por hipoxia en peces tolerantes y no tolerantes a la hipoxia.</w:t>
      </w:r>
    </w:p>
    <w:p w14:paraId="47470E22" w14:textId="77777777" w:rsidR="00A30ED6" w:rsidRPr="00E938CB" w:rsidRDefault="00A30ED6" w:rsidP="00857574">
      <w:pPr>
        <w:pStyle w:val="NoSpacing"/>
      </w:pPr>
    </w:p>
    <w:p w14:paraId="39F734E5" w14:textId="5B9F3C69" w:rsidR="004D5401" w:rsidRPr="00E938CB" w:rsidRDefault="00241093" w:rsidP="002E65A0">
      <w:pPr>
        <w:pStyle w:val="Heading1"/>
      </w:pPr>
      <w:r w:rsidRPr="00E938CB">
        <w:t>Describa brevemente la m</w:t>
      </w:r>
      <w:r w:rsidR="004D5401" w:rsidRPr="00E938CB">
        <w:t xml:space="preserve">etodología </w:t>
      </w:r>
    </w:p>
    <w:p w14:paraId="3DBA8001" w14:textId="77777777" w:rsidR="00A30ED6" w:rsidRPr="00E938CB" w:rsidRDefault="00A30ED6" w:rsidP="0085757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304A80F" w14:textId="45A4E481" w:rsidR="007F05AD" w:rsidRPr="00E938CB" w:rsidRDefault="006F60E0" w:rsidP="001A46B1">
      <w:pPr>
        <w:pStyle w:val="Heading2"/>
      </w:pPr>
      <w:r w:rsidRPr="00E938CB">
        <w:t xml:space="preserve">Obtención </w:t>
      </w:r>
      <w:r w:rsidR="00364857">
        <w:t xml:space="preserve">y mantenimiento </w:t>
      </w:r>
      <w:r w:rsidRPr="00E938CB">
        <w:t>de individuos</w:t>
      </w:r>
    </w:p>
    <w:p w14:paraId="6EBC5032" w14:textId="3A520728" w:rsidR="006F60E0" w:rsidRPr="00E938CB" w:rsidRDefault="006F60E0" w:rsidP="00880907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938CB">
        <w:rPr>
          <w:rFonts w:asciiTheme="minorHAnsi" w:hAnsiTheme="minorHAnsi" w:cstheme="minorHAnsi"/>
          <w:sz w:val="22"/>
          <w:szCs w:val="22"/>
        </w:rPr>
        <w:t xml:space="preserve">Los individuos de las cepas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Lochy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Fanad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 </w:t>
      </w:r>
      <w:r w:rsidR="00D15A15" w:rsidRPr="00E938CB">
        <w:rPr>
          <w:rFonts w:asciiTheme="minorHAnsi" w:hAnsiTheme="minorHAnsi" w:cstheme="minorHAnsi"/>
          <w:sz w:val="22"/>
          <w:szCs w:val="22"/>
        </w:rPr>
        <w:t xml:space="preserve">de </w:t>
      </w:r>
      <w:r w:rsidR="00C64342" w:rsidRPr="00E938CB">
        <w:rPr>
          <w:rFonts w:asciiTheme="minorHAnsi" w:hAnsiTheme="minorHAnsi" w:cstheme="minorHAnsi"/>
          <w:sz w:val="22"/>
          <w:szCs w:val="22"/>
        </w:rPr>
        <w:t xml:space="preserve">la especie </w:t>
      </w:r>
      <w:r w:rsidR="00D15A15" w:rsidRPr="00E938CB">
        <w:rPr>
          <w:rFonts w:asciiTheme="minorHAnsi" w:hAnsiTheme="minorHAnsi" w:cstheme="minorHAnsi"/>
          <w:sz w:val="22"/>
          <w:szCs w:val="22"/>
        </w:rPr>
        <w:t xml:space="preserve">salmón del Atlántico </w:t>
      </w:r>
      <w:r w:rsidR="001A46B1" w:rsidRPr="00E938CB">
        <w:rPr>
          <w:rFonts w:asciiTheme="minorHAnsi" w:hAnsiTheme="minorHAnsi" w:cstheme="minorHAnsi"/>
          <w:sz w:val="22"/>
          <w:szCs w:val="22"/>
        </w:rPr>
        <w:t xml:space="preserve">que </w:t>
      </w:r>
      <w:r w:rsidR="00C64342" w:rsidRPr="00E938CB">
        <w:rPr>
          <w:rFonts w:asciiTheme="minorHAnsi" w:hAnsiTheme="minorHAnsi" w:cstheme="minorHAnsi"/>
          <w:sz w:val="22"/>
          <w:szCs w:val="22"/>
        </w:rPr>
        <w:t xml:space="preserve">serán </w:t>
      </w:r>
      <w:r w:rsidR="00055D60" w:rsidRPr="00E938CB">
        <w:rPr>
          <w:rFonts w:asciiTheme="minorHAnsi" w:hAnsiTheme="minorHAnsi" w:cstheme="minorHAnsi"/>
          <w:sz w:val="22"/>
          <w:szCs w:val="22"/>
        </w:rPr>
        <w:t>utilizados</w:t>
      </w:r>
      <w:r w:rsidRPr="00E938CB">
        <w:rPr>
          <w:rFonts w:asciiTheme="minorHAnsi" w:hAnsiTheme="minorHAnsi" w:cstheme="minorHAnsi"/>
          <w:sz w:val="22"/>
          <w:szCs w:val="22"/>
        </w:rPr>
        <w:t xml:space="preserve"> en </w:t>
      </w:r>
      <w:r w:rsidR="00D15A15" w:rsidRPr="00E938CB">
        <w:rPr>
          <w:rFonts w:asciiTheme="minorHAnsi" w:hAnsiTheme="minorHAnsi" w:cstheme="minorHAnsi"/>
          <w:sz w:val="22"/>
          <w:szCs w:val="22"/>
        </w:rPr>
        <w:t>los</w:t>
      </w:r>
      <w:r w:rsidRPr="00E938CB">
        <w:rPr>
          <w:rFonts w:asciiTheme="minorHAnsi" w:hAnsiTheme="minorHAnsi" w:cstheme="minorHAnsi"/>
          <w:sz w:val="22"/>
          <w:szCs w:val="22"/>
        </w:rPr>
        <w:t xml:space="preserve"> ensayo</w:t>
      </w:r>
      <w:r w:rsidR="00D15A15" w:rsidRPr="00E938CB">
        <w:rPr>
          <w:rFonts w:asciiTheme="minorHAnsi" w:hAnsiTheme="minorHAnsi" w:cstheme="minorHAnsi"/>
          <w:sz w:val="22"/>
          <w:szCs w:val="22"/>
        </w:rPr>
        <w:t xml:space="preserve">s </w:t>
      </w:r>
      <w:r w:rsidRPr="00E938CB">
        <w:rPr>
          <w:rFonts w:asciiTheme="minorHAnsi" w:hAnsiTheme="minorHAnsi" w:cstheme="minorHAnsi"/>
          <w:sz w:val="22"/>
          <w:szCs w:val="22"/>
        </w:rPr>
        <w:t xml:space="preserve">serán proporcionados por la empresa </w:t>
      </w:r>
      <w:r w:rsidR="0050268B" w:rsidRPr="00E938CB">
        <w:rPr>
          <w:rFonts w:asciiTheme="minorHAnsi" w:hAnsiTheme="minorHAnsi" w:cstheme="minorHAnsi"/>
          <w:sz w:val="22"/>
          <w:szCs w:val="22"/>
        </w:rPr>
        <w:t xml:space="preserve">chilena </w:t>
      </w:r>
      <w:r w:rsidRPr="00E938CB">
        <w:rPr>
          <w:rFonts w:asciiTheme="minorHAnsi" w:hAnsiTheme="minorHAnsi" w:cstheme="minorHAnsi"/>
          <w:sz w:val="22"/>
          <w:szCs w:val="22"/>
        </w:rPr>
        <w:t>Salmones Camanchaca S.A.</w:t>
      </w:r>
      <w:r w:rsidR="00400A6A" w:rsidRPr="00E938CB">
        <w:rPr>
          <w:rFonts w:asciiTheme="minorHAnsi" w:hAnsiTheme="minorHAnsi" w:cstheme="minorHAnsi"/>
          <w:sz w:val="22"/>
          <w:szCs w:val="22"/>
        </w:rPr>
        <w:t xml:space="preserve">, la cual participa como empresa asociada en el proyecto. Esta empresa </w:t>
      </w:r>
      <w:r w:rsidRPr="00E938CB">
        <w:rPr>
          <w:rFonts w:asciiTheme="minorHAnsi" w:hAnsiTheme="minorHAnsi" w:cstheme="minorHAnsi"/>
          <w:sz w:val="22"/>
          <w:szCs w:val="22"/>
        </w:rPr>
        <w:t>trabaja siguiendo un modelo de sostenibilidad basado en los objetivos de desarrollo sostenible de la ONU</w:t>
      </w:r>
      <w:r w:rsidR="0006244E" w:rsidRPr="00E938CB">
        <w:rPr>
          <w:rFonts w:asciiTheme="minorHAnsi" w:hAnsiTheme="minorHAnsi" w:cstheme="minorHAnsi"/>
          <w:sz w:val="22"/>
          <w:szCs w:val="22"/>
        </w:rPr>
        <w:t>. Los ensayos serán realizados en la estación experimental CIAS (Centro de acuicultura sustentable) en el campus Curauma (PUCV)</w:t>
      </w:r>
      <w:r w:rsidR="00400A6A" w:rsidRPr="00E938CB">
        <w:rPr>
          <w:rFonts w:asciiTheme="minorHAnsi" w:hAnsiTheme="minorHAnsi" w:cstheme="minorHAnsi"/>
          <w:sz w:val="22"/>
          <w:szCs w:val="22"/>
        </w:rPr>
        <w:t xml:space="preserve">, </w:t>
      </w:r>
      <w:r w:rsidR="00880907">
        <w:rPr>
          <w:rFonts w:asciiTheme="minorHAnsi" w:hAnsiTheme="minorHAnsi" w:cstheme="minorHAnsi"/>
          <w:sz w:val="22"/>
          <w:szCs w:val="22"/>
        </w:rPr>
        <w:t xml:space="preserve">o en las piscicultura que disponga la empresa. Todas ellas autorizadas por el Servicio Nacional de Pesca ya sea como centro de experimentación o como piscicultura para producción de alimento. Todos los sistemas de cultivo utilizados están diseñados para </w:t>
      </w:r>
      <w:r w:rsidR="00400A6A" w:rsidRPr="00E938CB">
        <w:rPr>
          <w:rFonts w:asciiTheme="minorHAnsi" w:hAnsiTheme="minorHAnsi" w:cstheme="minorHAnsi"/>
          <w:sz w:val="22"/>
          <w:szCs w:val="22"/>
        </w:rPr>
        <w:t>garantiza</w:t>
      </w:r>
      <w:r w:rsidR="00880907">
        <w:rPr>
          <w:rFonts w:asciiTheme="minorHAnsi" w:hAnsiTheme="minorHAnsi" w:cstheme="minorHAnsi"/>
          <w:sz w:val="22"/>
          <w:szCs w:val="22"/>
        </w:rPr>
        <w:t>r</w:t>
      </w:r>
      <w:r w:rsidR="00400A6A" w:rsidRPr="00E938CB">
        <w:rPr>
          <w:rFonts w:asciiTheme="minorHAnsi" w:hAnsiTheme="minorHAnsi" w:cstheme="minorHAnsi"/>
          <w:sz w:val="22"/>
          <w:szCs w:val="22"/>
        </w:rPr>
        <w:t xml:space="preserve"> el bienestar </w:t>
      </w:r>
      <w:r w:rsidR="00047EB7" w:rsidRPr="00E938CB">
        <w:rPr>
          <w:rFonts w:asciiTheme="minorHAnsi" w:hAnsiTheme="minorHAnsi" w:cstheme="minorHAnsi"/>
          <w:sz w:val="22"/>
          <w:szCs w:val="22"/>
        </w:rPr>
        <w:t xml:space="preserve">y correcto desarrollo </w:t>
      </w:r>
      <w:r w:rsidR="00400A6A" w:rsidRPr="00E938CB">
        <w:rPr>
          <w:rFonts w:asciiTheme="minorHAnsi" w:hAnsiTheme="minorHAnsi" w:cstheme="minorHAnsi"/>
          <w:sz w:val="22"/>
          <w:szCs w:val="22"/>
        </w:rPr>
        <w:t xml:space="preserve">de los </w:t>
      </w:r>
      <w:r w:rsidR="00880907">
        <w:rPr>
          <w:rFonts w:asciiTheme="minorHAnsi" w:hAnsiTheme="minorHAnsi" w:cstheme="minorHAnsi"/>
          <w:sz w:val="22"/>
          <w:szCs w:val="22"/>
        </w:rPr>
        <w:t>peces</w:t>
      </w:r>
      <w:r w:rsidR="00364857">
        <w:rPr>
          <w:rFonts w:asciiTheme="minorHAnsi" w:hAnsiTheme="minorHAnsi" w:cstheme="minorHAnsi"/>
          <w:sz w:val="22"/>
          <w:szCs w:val="22"/>
        </w:rPr>
        <w:t>.</w:t>
      </w:r>
      <w:r w:rsidR="00400A6A" w:rsidRPr="00E938CB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152A97D9" w14:textId="77777777" w:rsidR="007F05AD" w:rsidRPr="00E938CB" w:rsidRDefault="007F05AD" w:rsidP="00880907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5991B0A9" w14:textId="500D4031" w:rsidR="00A30ED6" w:rsidRPr="00E938CB" w:rsidRDefault="00A30ED6" w:rsidP="00880907">
      <w:pPr>
        <w:pStyle w:val="Heading2"/>
        <w:jc w:val="both"/>
      </w:pPr>
      <w:r w:rsidRPr="00E938CB">
        <w:t>Evaluación de la tolerancia a la hipoxia: Método LOE (</w:t>
      </w:r>
      <w:proofErr w:type="spellStart"/>
      <w:r w:rsidRPr="00E938CB">
        <w:t>Loss</w:t>
      </w:r>
      <w:proofErr w:type="spellEnd"/>
      <w:r w:rsidRPr="00E938CB">
        <w:t xml:space="preserve"> </w:t>
      </w:r>
      <w:proofErr w:type="spellStart"/>
      <w:r w:rsidRPr="00E938CB">
        <w:t>of</w:t>
      </w:r>
      <w:proofErr w:type="spellEnd"/>
      <w:r w:rsidRPr="00E938CB">
        <w:t xml:space="preserve"> </w:t>
      </w:r>
      <w:proofErr w:type="spellStart"/>
      <w:r w:rsidRPr="00E938CB">
        <w:t>equilibrium</w:t>
      </w:r>
      <w:proofErr w:type="spellEnd"/>
      <w:r w:rsidRPr="00E938CB">
        <w:t>)</w:t>
      </w:r>
    </w:p>
    <w:p w14:paraId="56149378" w14:textId="228F7502" w:rsidR="001A46B1" w:rsidRPr="00E938CB" w:rsidRDefault="001A46B1" w:rsidP="00880907">
      <w:pPr>
        <w:jc w:val="both"/>
      </w:pPr>
      <w:r w:rsidRPr="00E938CB">
        <w:t xml:space="preserve">El tiempo pérdida de equilibrio (LOE) es el </w:t>
      </w:r>
      <w:r w:rsidR="00364857">
        <w:t xml:space="preserve">principal </w:t>
      </w:r>
      <w:r w:rsidRPr="00E938CB">
        <w:t xml:space="preserve">rasgo que será medido en los individuos. Consiste en el tiempo que los individuos </w:t>
      </w:r>
      <w:r w:rsidR="00555277" w:rsidRPr="00E938CB">
        <w:t xml:space="preserve">permanecen conscientes estando </w:t>
      </w:r>
      <w:r w:rsidRPr="00E938CB">
        <w:t>sometidos a una hipoxia controlada</w:t>
      </w:r>
      <w:r w:rsidR="00555277" w:rsidRPr="00E938CB">
        <w:t xml:space="preserve"> hasta que pierden la conciencia</w:t>
      </w:r>
      <w:r w:rsidRPr="00E938CB">
        <w:t xml:space="preserve">. A mayor tiempo de LOE, mayor tolerancia a la hipoxia tendrá el individuo. </w:t>
      </w:r>
      <w:r w:rsidR="009D00BC" w:rsidRPr="00E938CB">
        <w:t xml:space="preserve">Previo a cada ensayo de LOE, los peces </w:t>
      </w:r>
      <w:r w:rsidR="0006244E" w:rsidRPr="00E938CB">
        <w:t xml:space="preserve">serán privados de alimento por 48 horas para evitar que el incremento de las demandas de oxígeno debido al metabolismo postprandial no afecte los resultados de los ensayos. </w:t>
      </w:r>
    </w:p>
    <w:p w14:paraId="386C3C3A" w14:textId="77777777" w:rsidR="001A46B1" w:rsidRPr="00E938CB" w:rsidRDefault="001A46B1" w:rsidP="001A46B1"/>
    <w:p w14:paraId="45333896" w14:textId="702251F0" w:rsidR="00A30ED6" w:rsidRPr="00E938CB" w:rsidRDefault="00A30ED6" w:rsidP="00364857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938CB">
        <w:rPr>
          <w:rFonts w:asciiTheme="minorHAnsi" w:hAnsiTheme="minorHAnsi" w:cstheme="minorHAnsi"/>
          <w:sz w:val="22"/>
          <w:szCs w:val="22"/>
        </w:rPr>
        <w:t xml:space="preserve">El </w:t>
      </w:r>
      <w:r w:rsidR="00C05247" w:rsidRPr="00E938CB">
        <w:rPr>
          <w:rFonts w:asciiTheme="minorHAnsi" w:hAnsiTheme="minorHAnsi" w:cstheme="minorHAnsi"/>
          <w:sz w:val="22"/>
          <w:szCs w:val="22"/>
        </w:rPr>
        <w:t xml:space="preserve">tiempo de </w:t>
      </w:r>
      <w:r w:rsidRPr="00E938CB">
        <w:rPr>
          <w:rFonts w:asciiTheme="minorHAnsi" w:hAnsiTheme="minorHAnsi" w:cstheme="minorHAnsi"/>
          <w:sz w:val="22"/>
          <w:szCs w:val="22"/>
        </w:rPr>
        <w:t xml:space="preserve">LOE será evaluado en dos oportunidades: </w:t>
      </w:r>
      <w:r w:rsidR="00555277" w:rsidRPr="00E938CB">
        <w:rPr>
          <w:rFonts w:asciiTheme="minorHAnsi" w:hAnsiTheme="minorHAnsi" w:cstheme="minorHAnsi"/>
          <w:sz w:val="22"/>
          <w:szCs w:val="22"/>
        </w:rPr>
        <w:t>(</w:t>
      </w:r>
      <w:r w:rsidRPr="00E938CB">
        <w:rPr>
          <w:rFonts w:asciiTheme="minorHAnsi" w:hAnsiTheme="minorHAnsi" w:cstheme="minorHAnsi"/>
          <w:sz w:val="22"/>
          <w:szCs w:val="22"/>
        </w:rPr>
        <w:t xml:space="preserve">1) 1840 peces juveniles en estadio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parr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>, en agua dulce, de 40 gramos, todos marcados con PIT (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Passive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Integrated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 Transponder), 920 de cada población. </w:t>
      </w:r>
      <w:r w:rsidR="00555277" w:rsidRPr="00E938CB">
        <w:rPr>
          <w:rFonts w:asciiTheme="minorHAnsi" w:hAnsiTheme="minorHAnsi" w:cstheme="minorHAnsi"/>
          <w:sz w:val="22"/>
          <w:szCs w:val="22"/>
        </w:rPr>
        <w:t>(</w:t>
      </w:r>
      <w:r w:rsidRPr="00E938CB">
        <w:rPr>
          <w:rFonts w:asciiTheme="minorHAnsi" w:hAnsiTheme="minorHAnsi" w:cstheme="minorHAnsi"/>
          <w:sz w:val="22"/>
          <w:szCs w:val="22"/>
        </w:rPr>
        <w:t xml:space="preserve">2) 920 peces en estado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smolt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, agua de mar, 120 gramos, marcados con PIT, 460 de cada </w:t>
      </w:r>
      <w:r w:rsidRPr="00E938CB">
        <w:rPr>
          <w:rFonts w:asciiTheme="minorHAnsi" w:hAnsiTheme="minorHAnsi" w:cstheme="minorHAnsi"/>
          <w:sz w:val="22"/>
          <w:szCs w:val="22"/>
        </w:rPr>
        <w:lastRenderedPageBreak/>
        <w:t>población. Al final del experimento se extrae</w:t>
      </w:r>
      <w:r w:rsidR="000337EE" w:rsidRPr="00E938CB">
        <w:rPr>
          <w:rFonts w:asciiTheme="minorHAnsi" w:hAnsiTheme="minorHAnsi" w:cstheme="minorHAnsi"/>
          <w:sz w:val="22"/>
          <w:szCs w:val="22"/>
        </w:rPr>
        <w:t xml:space="preserve">rá </w:t>
      </w:r>
      <w:r w:rsidRPr="00E938CB">
        <w:rPr>
          <w:rFonts w:asciiTheme="minorHAnsi" w:hAnsiTheme="minorHAnsi" w:cstheme="minorHAnsi"/>
          <w:sz w:val="22"/>
          <w:szCs w:val="22"/>
        </w:rPr>
        <w:t>una muestra de ADN de la aleta para análisis del genoma y estudios de asociación genómica.</w:t>
      </w:r>
    </w:p>
    <w:p w14:paraId="590EA044" w14:textId="77777777" w:rsidR="00A30ED6" w:rsidRPr="00E938CB" w:rsidRDefault="00A30ED6" w:rsidP="0085757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1273F60" w14:textId="36CD73EA" w:rsidR="00A30ED6" w:rsidRPr="00E938CB" w:rsidRDefault="00A30ED6" w:rsidP="0039083E">
      <w:pPr>
        <w:pStyle w:val="Heading2"/>
      </w:pPr>
      <w:r w:rsidRPr="00E938CB">
        <w:t>Evaluación de la respuesta a la Hipoxia</w:t>
      </w:r>
    </w:p>
    <w:p w14:paraId="2341B27E" w14:textId="4CD95159" w:rsidR="00FE6198" w:rsidRPr="00E938CB" w:rsidRDefault="00A30ED6" w:rsidP="009776D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938CB">
        <w:rPr>
          <w:rFonts w:asciiTheme="minorHAnsi" w:hAnsiTheme="minorHAnsi" w:cstheme="minorHAnsi"/>
          <w:sz w:val="22"/>
          <w:szCs w:val="22"/>
        </w:rPr>
        <w:t>La respuesta a la hipoxia será medida en 920 peces post-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smolt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 de 180 gramos de peso corporal. Se evaluarán dos tratamientos: Tratamiento Control (24 horas de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normoxia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, 6 días) y Tratamiento de hipoxia cíclica (9 horas de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normoxia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 diurna y 9 horas de hipoxia nocturna, 6 días). Durante el experimento peces son sacrificados para tomar muestras de tejido</w:t>
      </w:r>
      <w:r w:rsidR="00045B84" w:rsidRPr="00E938CB">
        <w:rPr>
          <w:rFonts w:asciiTheme="minorHAnsi" w:hAnsiTheme="minorHAnsi" w:cstheme="minorHAnsi"/>
          <w:sz w:val="22"/>
          <w:szCs w:val="22"/>
        </w:rPr>
        <w:t xml:space="preserve"> branquial y hepático</w:t>
      </w:r>
      <w:r w:rsidRPr="00E938CB">
        <w:rPr>
          <w:rFonts w:asciiTheme="minorHAnsi" w:hAnsiTheme="minorHAnsi" w:cstheme="minorHAnsi"/>
          <w:sz w:val="22"/>
          <w:szCs w:val="22"/>
        </w:rPr>
        <w:t xml:space="preserve"> </w:t>
      </w:r>
      <w:r w:rsidR="00045B84" w:rsidRPr="00E938CB">
        <w:rPr>
          <w:rFonts w:asciiTheme="minorHAnsi" w:hAnsiTheme="minorHAnsi" w:cstheme="minorHAnsi"/>
          <w:sz w:val="22"/>
          <w:szCs w:val="22"/>
        </w:rPr>
        <w:t>para</w:t>
      </w:r>
      <w:r w:rsidRPr="00E938CB">
        <w:rPr>
          <w:rFonts w:asciiTheme="minorHAnsi" w:hAnsiTheme="minorHAnsi" w:cstheme="minorHAnsi"/>
          <w:sz w:val="22"/>
          <w:szCs w:val="22"/>
        </w:rPr>
        <w:t xml:space="preserve"> analizar la expresión de genes y los patrones de metilación del ADN. Al finalizar los experimentos todos los animales </w:t>
      </w:r>
      <w:r w:rsidR="00B02B36" w:rsidRPr="00E938CB">
        <w:rPr>
          <w:rFonts w:asciiTheme="minorHAnsi" w:hAnsiTheme="minorHAnsi" w:cstheme="minorHAnsi"/>
          <w:sz w:val="22"/>
          <w:szCs w:val="22"/>
        </w:rPr>
        <w:t>serán</w:t>
      </w:r>
      <w:r w:rsidRPr="00E938CB">
        <w:rPr>
          <w:rFonts w:asciiTheme="minorHAnsi" w:hAnsiTheme="minorHAnsi" w:cstheme="minorHAnsi"/>
          <w:sz w:val="22"/>
          <w:szCs w:val="22"/>
        </w:rPr>
        <w:t xml:space="preserve"> </w:t>
      </w:r>
      <w:r w:rsidR="009776D5">
        <w:rPr>
          <w:rFonts w:asciiTheme="minorHAnsi" w:hAnsiTheme="minorHAnsi" w:cstheme="minorHAnsi"/>
          <w:sz w:val="22"/>
          <w:szCs w:val="22"/>
        </w:rPr>
        <w:t>eutanasiados</w:t>
      </w:r>
      <w:r w:rsidRPr="00E938CB">
        <w:rPr>
          <w:rFonts w:asciiTheme="minorHAnsi" w:hAnsiTheme="minorHAnsi" w:cstheme="minorHAnsi"/>
          <w:sz w:val="22"/>
          <w:szCs w:val="22"/>
        </w:rPr>
        <w:t>.</w:t>
      </w:r>
    </w:p>
    <w:p w14:paraId="4174BBB3" w14:textId="36518EC1" w:rsidR="00AF253F" w:rsidRPr="00E938CB" w:rsidRDefault="00AF253F" w:rsidP="0085757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1DE5BF3" w14:textId="68D7A9E5" w:rsidR="00AF253F" w:rsidRPr="00E938CB" w:rsidRDefault="00241093" w:rsidP="002E65A0">
      <w:pPr>
        <w:pStyle w:val="Heading1"/>
      </w:pPr>
      <w:r w:rsidRPr="00E938CB">
        <w:t>Señale la r</w:t>
      </w:r>
      <w:r w:rsidR="00AF253F" w:rsidRPr="00E938CB">
        <w:t xml:space="preserve">elevancia del proyecto </w:t>
      </w:r>
      <w:r w:rsidRPr="00E938CB">
        <w:t>y su importancia p</w:t>
      </w:r>
      <w:r w:rsidR="00AF253F" w:rsidRPr="00E938CB">
        <w:t>ara la sociedad y/o el ambiente</w:t>
      </w:r>
    </w:p>
    <w:p w14:paraId="4C081DCE" w14:textId="13884730" w:rsidR="00AF253F" w:rsidRPr="00E938CB" w:rsidRDefault="00AF253F" w:rsidP="009776D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938CB">
        <w:rPr>
          <w:rFonts w:asciiTheme="minorHAnsi" w:hAnsiTheme="minorHAnsi" w:cstheme="minorHAnsi"/>
          <w:sz w:val="22"/>
          <w:szCs w:val="22"/>
        </w:rPr>
        <w:t xml:space="preserve">Los salmones de cultivo son una fuente de alimento de buena calidad, y contribuyen a la seguridad alimentaria a nivel global. El cambio climático está modificando algunos parámetros clave del </w:t>
      </w:r>
      <w:r w:rsidR="00633441" w:rsidRPr="00E938CB">
        <w:rPr>
          <w:rFonts w:asciiTheme="minorHAnsi" w:hAnsiTheme="minorHAnsi" w:cstheme="minorHAnsi"/>
          <w:sz w:val="22"/>
          <w:szCs w:val="22"/>
        </w:rPr>
        <w:t>o</w:t>
      </w:r>
      <w:r w:rsidRPr="00E938CB">
        <w:rPr>
          <w:rFonts w:asciiTheme="minorHAnsi" w:hAnsiTheme="minorHAnsi" w:cstheme="minorHAnsi"/>
          <w:sz w:val="22"/>
          <w:szCs w:val="22"/>
        </w:rPr>
        <w:t>céano, como la temperatura o el oxígeno</w:t>
      </w:r>
      <w:r w:rsidR="00633441" w:rsidRPr="00E938CB">
        <w:rPr>
          <w:rFonts w:asciiTheme="minorHAnsi" w:hAnsiTheme="minorHAnsi" w:cstheme="minorHAnsi"/>
          <w:sz w:val="22"/>
          <w:szCs w:val="22"/>
        </w:rPr>
        <w:t xml:space="preserve"> disuelto</w:t>
      </w:r>
      <w:r w:rsidR="00DF0192" w:rsidRPr="00E938CB">
        <w:rPr>
          <w:rFonts w:asciiTheme="minorHAnsi" w:hAnsiTheme="minorHAnsi" w:cstheme="minorHAnsi"/>
          <w:sz w:val="22"/>
          <w:szCs w:val="22"/>
        </w:rPr>
        <w:t>.</w:t>
      </w:r>
      <w:r w:rsidRPr="00E938CB">
        <w:rPr>
          <w:rFonts w:asciiTheme="minorHAnsi" w:hAnsiTheme="minorHAnsi" w:cstheme="minorHAnsi"/>
          <w:sz w:val="22"/>
          <w:szCs w:val="22"/>
        </w:rPr>
        <w:t xml:space="preserve"> Estos cambios están impactando de forma negativa en los sistemas de producción de salmones que dependen del </w:t>
      </w:r>
      <w:r w:rsidR="00022F65" w:rsidRPr="00E938CB">
        <w:rPr>
          <w:rFonts w:asciiTheme="minorHAnsi" w:hAnsiTheme="minorHAnsi" w:cstheme="minorHAnsi"/>
          <w:sz w:val="22"/>
          <w:szCs w:val="22"/>
        </w:rPr>
        <w:t>o</w:t>
      </w:r>
      <w:r w:rsidRPr="00E938CB">
        <w:rPr>
          <w:rFonts w:asciiTheme="minorHAnsi" w:hAnsiTheme="minorHAnsi" w:cstheme="minorHAnsi"/>
          <w:sz w:val="22"/>
          <w:szCs w:val="22"/>
        </w:rPr>
        <w:t>céano (</w:t>
      </w:r>
      <w:r w:rsidR="00022F65" w:rsidRPr="00E938CB">
        <w:rPr>
          <w:rFonts w:asciiTheme="minorHAnsi" w:hAnsiTheme="minorHAnsi" w:cstheme="minorHAnsi"/>
          <w:sz w:val="22"/>
          <w:szCs w:val="22"/>
        </w:rPr>
        <w:t xml:space="preserve">p. </w:t>
      </w:r>
      <w:r w:rsidRPr="00E938CB">
        <w:rPr>
          <w:rFonts w:asciiTheme="minorHAnsi" w:hAnsiTheme="minorHAnsi" w:cstheme="minorHAnsi"/>
          <w:sz w:val="22"/>
          <w:szCs w:val="22"/>
        </w:rPr>
        <w:t xml:space="preserve">ej. </w:t>
      </w:r>
      <w:r w:rsidR="00B27863" w:rsidRPr="00E938CB">
        <w:rPr>
          <w:rFonts w:asciiTheme="minorHAnsi" w:hAnsiTheme="minorHAnsi" w:cstheme="minorHAnsi"/>
          <w:sz w:val="22"/>
          <w:szCs w:val="22"/>
        </w:rPr>
        <w:t>m</w:t>
      </w:r>
      <w:r w:rsidRPr="00E938CB">
        <w:rPr>
          <w:rFonts w:asciiTheme="minorHAnsi" w:hAnsiTheme="minorHAnsi" w:cstheme="minorHAnsi"/>
          <w:sz w:val="22"/>
          <w:szCs w:val="22"/>
        </w:rPr>
        <w:t xml:space="preserve">ayor mortalidad, menor eficacia de antibióticos). Para asegurar la producción alimentaria es necesario evaluar e implementar, en el corto y mediano plazo, acciones de adaptación al cambio climático que reduzcan o mitiguen estos impactos negativos. Con la ejecución de este proyecto se espera </w:t>
      </w:r>
      <w:r w:rsidR="0055761A" w:rsidRPr="00E938CB">
        <w:rPr>
          <w:rFonts w:asciiTheme="minorHAnsi" w:hAnsiTheme="minorHAnsi" w:cstheme="minorHAnsi"/>
          <w:sz w:val="22"/>
          <w:szCs w:val="22"/>
        </w:rPr>
        <w:t>(</w:t>
      </w:r>
      <w:r w:rsidRPr="00E938CB">
        <w:rPr>
          <w:rFonts w:asciiTheme="minorHAnsi" w:hAnsiTheme="minorHAnsi" w:cstheme="minorHAnsi"/>
          <w:sz w:val="22"/>
          <w:szCs w:val="22"/>
        </w:rPr>
        <w:t xml:space="preserve">1) obtener un modelo de predicción de riesgo de mortalidad de salmones de cultivo, </w:t>
      </w:r>
      <w:r w:rsidR="0055761A" w:rsidRPr="00E938CB">
        <w:rPr>
          <w:rFonts w:asciiTheme="minorHAnsi" w:hAnsiTheme="minorHAnsi" w:cstheme="minorHAnsi"/>
          <w:sz w:val="22"/>
          <w:szCs w:val="22"/>
        </w:rPr>
        <w:t>(</w:t>
      </w:r>
      <w:r w:rsidRPr="00E938CB">
        <w:rPr>
          <w:rFonts w:asciiTheme="minorHAnsi" w:hAnsiTheme="minorHAnsi" w:cstheme="minorHAnsi"/>
          <w:sz w:val="22"/>
          <w:szCs w:val="22"/>
        </w:rPr>
        <w:t>2) obtener parámetros genéticos de heredabilidad, genes y variantes genéticas (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QTL</w:t>
      </w:r>
      <w:r w:rsidR="00D77ED6" w:rsidRPr="00E938CB">
        <w:rPr>
          <w:rFonts w:asciiTheme="minorHAnsi" w:hAnsiTheme="minorHAnsi" w:cstheme="minorHAnsi"/>
          <w:sz w:val="22"/>
          <w:szCs w:val="22"/>
        </w:rPr>
        <w:t>s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) asociados a tolerancia a la hipoxia en salmón del Atlántico y </w:t>
      </w:r>
      <w:r w:rsidR="0055761A" w:rsidRPr="00E938CB">
        <w:rPr>
          <w:rFonts w:asciiTheme="minorHAnsi" w:hAnsiTheme="minorHAnsi" w:cstheme="minorHAnsi"/>
          <w:sz w:val="22"/>
          <w:szCs w:val="22"/>
        </w:rPr>
        <w:t>(</w:t>
      </w:r>
      <w:r w:rsidRPr="00E938CB">
        <w:rPr>
          <w:rFonts w:asciiTheme="minorHAnsi" w:hAnsiTheme="minorHAnsi" w:cstheme="minorHAnsi"/>
          <w:sz w:val="22"/>
          <w:szCs w:val="22"/>
        </w:rPr>
        <w:t>3) establecer niveles basales de respuesta inmune y tolerancia a hipoxia usando marcadores clásicos de inmunidad y de estrés en salmón del Atlántico.</w:t>
      </w:r>
    </w:p>
    <w:p w14:paraId="0E0C2102" w14:textId="025AFA0F" w:rsidR="00857574" w:rsidRPr="00E938CB" w:rsidRDefault="00857574" w:rsidP="0085757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737CAFE" w14:textId="28CEC4A0" w:rsidR="00857574" w:rsidRPr="00E938CB" w:rsidRDefault="00857574" w:rsidP="002E65A0">
      <w:pPr>
        <w:pStyle w:val="Heading1"/>
      </w:pPr>
      <w:r w:rsidRPr="00E938CB">
        <w:t>Justifique el uso del (los) modelo(s) animal(es) en vez de usar modelos alternativos</w:t>
      </w:r>
    </w:p>
    <w:p w14:paraId="2D124ACB" w14:textId="575166CE" w:rsidR="001278A1" w:rsidRPr="00E938CB" w:rsidRDefault="00857574" w:rsidP="009776D5">
      <w:pPr>
        <w:jc w:val="both"/>
      </w:pPr>
      <w:r w:rsidRPr="00E938CB">
        <w:t>El modelo animal a utilizar</w:t>
      </w:r>
      <w:r w:rsidR="002B769F" w:rsidRPr="00E938CB">
        <w:t xml:space="preserve"> </w:t>
      </w:r>
      <w:r w:rsidR="00AB7FA8" w:rsidRPr="00E938CB">
        <w:t>son dos cepas de</w:t>
      </w:r>
      <w:r w:rsidR="009934A3" w:rsidRPr="00E938CB">
        <w:t xml:space="preserve"> </w:t>
      </w:r>
      <w:r w:rsidRPr="00E938CB">
        <w:t xml:space="preserve">salmón del </w:t>
      </w:r>
      <w:r w:rsidR="00B428A1" w:rsidRPr="00E938CB">
        <w:t>Atlántico</w:t>
      </w:r>
      <w:r w:rsidR="00FB2520" w:rsidRPr="00E938CB">
        <w:t xml:space="preserve"> </w:t>
      </w:r>
      <w:r w:rsidR="00FB2520" w:rsidRPr="00E938CB">
        <w:rPr>
          <w:i/>
          <w:iCs/>
        </w:rPr>
        <w:t>Salmo salar</w:t>
      </w:r>
      <w:r w:rsidR="009934A3" w:rsidRPr="00E938CB">
        <w:rPr>
          <w:i/>
          <w:iCs/>
        </w:rPr>
        <w:t xml:space="preserve">. </w:t>
      </w:r>
      <w:r w:rsidR="009934A3" w:rsidRPr="00E938CB">
        <w:t>Al ser</w:t>
      </w:r>
      <w:r w:rsidR="009934A3" w:rsidRPr="00E938CB">
        <w:rPr>
          <w:i/>
          <w:iCs/>
        </w:rPr>
        <w:t xml:space="preserve"> </w:t>
      </w:r>
      <w:r w:rsidR="003C5DAE" w:rsidRPr="00E938CB">
        <w:t>una especie ampliamente cultivada</w:t>
      </w:r>
      <w:r w:rsidR="005B63D5" w:rsidRPr="00E938CB">
        <w:t xml:space="preserve"> y particular</w:t>
      </w:r>
      <w:r w:rsidR="0057309C" w:rsidRPr="00E938CB">
        <w:t xml:space="preserve">mente muy </w:t>
      </w:r>
      <w:r w:rsidR="003C5DAE" w:rsidRPr="00E938CB">
        <w:t>sensible a la hipoxia,</w:t>
      </w:r>
      <w:r w:rsidR="009934A3" w:rsidRPr="00E938CB">
        <w:t xml:space="preserve"> la utilización de individuos </w:t>
      </w:r>
      <w:r w:rsidR="005F22A8" w:rsidRPr="00E938CB">
        <w:t xml:space="preserve">vivos en </w:t>
      </w:r>
      <w:r w:rsidR="009934A3" w:rsidRPr="00E938CB">
        <w:t xml:space="preserve">cultivo </w:t>
      </w:r>
      <w:r w:rsidRPr="00E938CB">
        <w:t xml:space="preserve">constituye la mejor alternativa </w:t>
      </w:r>
      <w:r w:rsidR="00B428A1" w:rsidRPr="00E938CB">
        <w:t xml:space="preserve">para el objetivo </w:t>
      </w:r>
      <w:r w:rsidRPr="00E938CB">
        <w:t>del proyecto</w:t>
      </w:r>
      <w:r w:rsidR="005F22A8" w:rsidRPr="00E938CB">
        <w:t xml:space="preserve"> </w:t>
      </w:r>
      <w:r w:rsidR="00B428A1" w:rsidRPr="00E938CB">
        <w:t>la cual es</w:t>
      </w:r>
      <w:r w:rsidRPr="00E938CB">
        <w:t xml:space="preserve"> evaluar la </w:t>
      </w:r>
      <w:r w:rsidR="000F30AC" w:rsidRPr="00E938CB">
        <w:t>tolerancia</w:t>
      </w:r>
      <w:r w:rsidRPr="00E938CB">
        <w:t xml:space="preserve"> a la hipoxia con propósitos de selección</w:t>
      </w:r>
      <w:r w:rsidR="005A2025" w:rsidRPr="00E938CB">
        <w:t>.</w:t>
      </w:r>
      <w:r w:rsidR="00DD79AA" w:rsidRPr="00E938CB">
        <w:t xml:space="preserve"> </w:t>
      </w:r>
      <w:r w:rsidR="00AB7FA8" w:rsidRPr="00E938CB">
        <w:t xml:space="preserve">Además, se ha </w:t>
      </w:r>
      <w:r w:rsidR="009776D5">
        <w:t xml:space="preserve">observado </w:t>
      </w:r>
      <w:r w:rsidR="00AB7FA8" w:rsidRPr="00E938CB">
        <w:t xml:space="preserve">que existe variación de la tolerancia a la hipoxia entre </w:t>
      </w:r>
      <w:r w:rsidR="009776D5">
        <w:t>los peces de estas</w:t>
      </w:r>
      <w:r w:rsidR="00AB7FA8" w:rsidRPr="00E938CB">
        <w:t xml:space="preserve"> cepas. </w:t>
      </w:r>
      <w:r w:rsidR="00DD79AA" w:rsidRPr="00E938CB">
        <w:t xml:space="preserve">Es necesario </w:t>
      </w:r>
      <w:r w:rsidR="00233A1A" w:rsidRPr="00E938CB">
        <w:t xml:space="preserve">el uso de individuos </w:t>
      </w:r>
      <w:proofErr w:type="spellStart"/>
      <w:r w:rsidR="00567098" w:rsidRPr="00E938CB">
        <w:t>parr</w:t>
      </w:r>
      <w:proofErr w:type="spellEnd"/>
      <w:r w:rsidR="00670FCB" w:rsidRPr="00E938CB">
        <w:t xml:space="preserve">, </w:t>
      </w:r>
      <w:proofErr w:type="spellStart"/>
      <w:r w:rsidR="00567098" w:rsidRPr="00E938CB">
        <w:t>smolt</w:t>
      </w:r>
      <w:proofErr w:type="spellEnd"/>
      <w:r w:rsidR="00567098" w:rsidRPr="00E938CB">
        <w:t xml:space="preserve"> </w:t>
      </w:r>
      <w:r w:rsidR="00670FCB" w:rsidRPr="00E938CB">
        <w:t>y post-</w:t>
      </w:r>
      <w:proofErr w:type="spellStart"/>
      <w:r w:rsidR="00670FCB" w:rsidRPr="00E938CB">
        <w:t>smolt</w:t>
      </w:r>
      <w:proofErr w:type="spellEnd"/>
      <w:r w:rsidR="00670FCB" w:rsidRPr="00E938CB">
        <w:t xml:space="preserve"> </w:t>
      </w:r>
      <w:r w:rsidR="00567098" w:rsidRPr="00E938CB">
        <w:t>p</w:t>
      </w:r>
      <w:r w:rsidR="00DD79AA" w:rsidRPr="00E938CB">
        <w:t xml:space="preserve">ara </w:t>
      </w:r>
      <w:r w:rsidR="00233A1A" w:rsidRPr="00E938CB">
        <w:t xml:space="preserve">poder obtener </w:t>
      </w:r>
      <w:r w:rsidR="00DD79AA" w:rsidRPr="00E938CB">
        <w:t>data relevante y confiable sobre la tolerancia a la hipoxia</w:t>
      </w:r>
      <w:r w:rsidR="001278A1" w:rsidRPr="00E938CB">
        <w:t xml:space="preserve">, </w:t>
      </w:r>
      <w:r w:rsidR="0073512B" w:rsidRPr="00E938CB">
        <w:t>no pudi</w:t>
      </w:r>
      <w:r w:rsidR="00AA73F3" w:rsidRPr="00E938CB">
        <w:t>e</w:t>
      </w:r>
      <w:r w:rsidR="0073512B" w:rsidRPr="00E938CB">
        <w:t>ndo realizar</w:t>
      </w:r>
      <w:r w:rsidR="00AA73F3" w:rsidRPr="00E938CB">
        <w:t>se</w:t>
      </w:r>
      <w:r w:rsidR="0073512B" w:rsidRPr="00E938CB">
        <w:t xml:space="preserve"> </w:t>
      </w:r>
      <w:r w:rsidR="009776D5">
        <w:t xml:space="preserve">esta evaluación </w:t>
      </w:r>
      <w:r w:rsidR="0073512B" w:rsidRPr="00E938CB">
        <w:t>en cultivos celulares</w:t>
      </w:r>
      <w:r w:rsidR="009776D5">
        <w:t>,</w:t>
      </w:r>
      <w:r w:rsidR="0073512B" w:rsidRPr="00E938CB">
        <w:t xml:space="preserve"> ni </w:t>
      </w:r>
      <w:r w:rsidR="009776D5">
        <w:t xml:space="preserve">en </w:t>
      </w:r>
      <w:r w:rsidR="0073512B" w:rsidRPr="00E938CB">
        <w:t>órganos aislado</w:t>
      </w:r>
      <w:r w:rsidR="00954F91" w:rsidRPr="00E938CB">
        <w:t xml:space="preserve">s. </w:t>
      </w:r>
      <w:r w:rsidR="00933310" w:rsidRPr="00E938CB">
        <w:t>No se considera relevante</w:t>
      </w:r>
      <w:r w:rsidR="00954F91" w:rsidRPr="00E938CB">
        <w:t xml:space="preserve"> realizar los ensayos en</w:t>
      </w:r>
      <w:r w:rsidR="00933310" w:rsidRPr="00E938CB">
        <w:t xml:space="preserve"> </w:t>
      </w:r>
      <w:r w:rsidR="00954F91" w:rsidRPr="00E938CB">
        <w:t>estadios</w:t>
      </w:r>
      <w:r w:rsidR="001278A1" w:rsidRPr="00E938CB">
        <w:t xml:space="preserve"> de desarrollo más tempranos (p. ej. </w:t>
      </w:r>
      <w:r w:rsidR="009776D5" w:rsidRPr="00E938CB">
        <w:t>H</w:t>
      </w:r>
      <w:r w:rsidR="00115670" w:rsidRPr="00E938CB">
        <w:t>uevos</w:t>
      </w:r>
      <w:r w:rsidR="009776D5">
        <w:t xml:space="preserve"> o embriones</w:t>
      </w:r>
      <w:r w:rsidR="001278A1" w:rsidRPr="00E938CB">
        <w:t>)</w:t>
      </w:r>
      <w:r w:rsidR="00954F91" w:rsidRPr="00E938CB">
        <w:t xml:space="preserve"> porque </w:t>
      </w:r>
      <w:r w:rsidR="009776D5">
        <w:t xml:space="preserve">en estas </w:t>
      </w:r>
      <w:r w:rsidR="00B83DA1" w:rsidRPr="00E938CB">
        <w:t>etapa</w:t>
      </w:r>
      <w:r w:rsidR="00115670" w:rsidRPr="00E938CB">
        <w:t>s</w:t>
      </w:r>
      <w:r w:rsidR="00B83DA1" w:rsidRPr="00E938CB">
        <w:t xml:space="preserve"> </w:t>
      </w:r>
      <w:r w:rsidR="009776D5">
        <w:t>de desarrollo las consecuencias perjudiciales d ellos eventos de hipoxia son reducidos</w:t>
      </w:r>
      <w:r w:rsidR="00115670" w:rsidRPr="00E938CB">
        <w:t xml:space="preserve">; </w:t>
      </w:r>
      <w:r w:rsidR="009776D5">
        <w:t>el uso de animales de 40 y 120 gramos permite proyectar lo que ocurrirá frente a un evento de hipoxia en animales pre-</w:t>
      </w:r>
      <w:proofErr w:type="spellStart"/>
      <w:r w:rsidR="009776D5">
        <w:t>smolt</w:t>
      </w:r>
      <w:proofErr w:type="spellEnd"/>
      <w:r w:rsidR="009776D5">
        <w:t xml:space="preserve">, </w:t>
      </w:r>
      <w:r w:rsidR="00954F91" w:rsidRPr="00E938CB">
        <w:t>post-</w:t>
      </w:r>
      <w:proofErr w:type="spellStart"/>
      <w:r w:rsidR="00954F91" w:rsidRPr="00E938CB">
        <w:t>smolt</w:t>
      </w:r>
      <w:proofErr w:type="spellEnd"/>
      <w:r w:rsidR="00787F40" w:rsidRPr="00E938CB">
        <w:t xml:space="preserve"> y</w:t>
      </w:r>
      <w:r w:rsidR="00954F91" w:rsidRPr="00E938CB">
        <w:t xml:space="preserve"> adulto</w:t>
      </w:r>
      <w:r w:rsidR="009776D5">
        <w:t>s</w:t>
      </w:r>
      <w:r w:rsidR="00B83DA1" w:rsidRPr="00E938CB">
        <w:t xml:space="preserve">. </w:t>
      </w:r>
      <w:r w:rsidR="00933310" w:rsidRPr="00E938CB">
        <w:t xml:space="preserve">Tampoco es relevante </w:t>
      </w:r>
      <w:r w:rsidR="00B83DA1" w:rsidRPr="00E938CB">
        <w:t>el uso de modelos animales filogenética</w:t>
      </w:r>
      <w:r w:rsidR="008F1F38" w:rsidRPr="00E938CB">
        <w:t>mente</w:t>
      </w:r>
      <w:r w:rsidR="00B83DA1" w:rsidRPr="00E938CB">
        <w:t xml:space="preserve"> inferior </w:t>
      </w:r>
      <w:r w:rsidR="008A2DD9" w:rsidRPr="00E938CB">
        <w:t xml:space="preserve">debido a </w:t>
      </w:r>
      <w:r w:rsidR="003455D9" w:rsidRPr="00E938CB">
        <w:t>la alta</w:t>
      </w:r>
      <w:r w:rsidR="008A2DD9" w:rsidRPr="00E938CB">
        <w:t xml:space="preserve"> </w:t>
      </w:r>
      <w:r w:rsidR="00690696" w:rsidRPr="00E938CB">
        <w:t xml:space="preserve">variabilidad </w:t>
      </w:r>
      <w:r w:rsidR="00F24D83" w:rsidRPr="00E938CB">
        <w:t xml:space="preserve">de </w:t>
      </w:r>
      <w:r w:rsidR="00690696" w:rsidRPr="00E938CB">
        <w:t xml:space="preserve">la tolerancia a la hipoxia </w:t>
      </w:r>
      <w:r w:rsidR="00F24D83" w:rsidRPr="00E938CB">
        <w:t>por las</w:t>
      </w:r>
      <w:r w:rsidR="003455D9" w:rsidRPr="00E938CB">
        <w:t xml:space="preserve"> </w:t>
      </w:r>
      <w:r w:rsidR="00690696" w:rsidRPr="00E938CB">
        <w:t>diferencias metabólicas entre especie</w:t>
      </w:r>
      <w:r w:rsidR="00822F90" w:rsidRPr="00E938CB">
        <w:t>s</w:t>
      </w:r>
      <w:r w:rsidR="00690696" w:rsidRPr="00E938CB">
        <w:t xml:space="preserve">. </w:t>
      </w:r>
    </w:p>
    <w:p w14:paraId="7E068EF5" w14:textId="77777777" w:rsidR="001278A1" w:rsidRPr="00E938CB" w:rsidRDefault="001278A1" w:rsidP="005D21D1"/>
    <w:p w14:paraId="08BD9140" w14:textId="402B06AE" w:rsidR="005D21D1" w:rsidRPr="00E938CB" w:rsidRDefault="00DD79AA" w:rsidP="009776D5">
      <w:pPr>
        <w:jc w:val="both"/>
      </w:pPr>
      <w:r w:rsidRPr="00E938CB">
        <w:t xml:space="preserve">Cabe mencionar que uno de los objetivos </w:t>
      </w:r>
      <w:r w:rsidR="001278A1" w:rsidRPr="00E938CB">
        <w:t xml:space="preserve">incluidos en </w:t>
      </w:r>
      <w:r w:rsidRPr="00E938CB">
        <w:t xml:space="preserve">el proyecto es la utilización de modelos alternativos </w:t>
      </w:r>
      <w:r w:rsidR="00BD035F" w:rsidRPr="00E938CB">
        <w:t xml:space="preserve">tales </w:t>
      </w:r>
      <w:r w:rsidRPr="00E938CB">
        <w:t xml:space="preserve">como </w:t>
      </w:r>
      <w:r w:rsidR="007006E7" w:rsidRPr="00E938CB">
        <w:t>el</w:t>
      </w:r>
      <w:r w:rsidRPr="00E938CB">
        <w:t xml:space="preserve"> </w:t>
      </w:r>
      <w:r w:rsidR="007006E7" w:rsidRPr="00E938CB">
        <w:rPr>
          <w:i/>
          <w:iCs/>
        </w:rPr>
        <w:t xml:space="preserve">machine </w:t>
      </w:r>
      <w:proofErr w:type="spellStart"/>
      <w:r w:rsidR="007006E7" w:rsidRPr="00E938CB">
        <w:rPr>
          <w:i/>
          <w:iCs/>
        </w:rPr>
        <w:t>learning</w:t>
      </w:r>
      <w:proofErr w:type="spellEnd"/>
      <w:r w:rsidR="009776D5">
        <w:rPr>
          <w:i/>
          <w:iCs/>
        </w:rPr>
        <w:t xml:space="preserve">, </w:t>
      </w:r>
      <w:r w:rsidR="009776D5" w:rsidRPr="009776D5">
        <w:t xml:space="preserve">los cuales </w:t>
      </w:r>
      <w:r w:rsidR="007006E7" w:rsidRPr="00E938CB">
        <w:t xml:space="preserve"> </w:t>
      </w:r>
      <w:r w:rsidR="001A69C4" w:rsidRPr="00E938CB">
        <w:t>que será</w:t>
      </w:r>
      <w:r w:rsidR="009776D5">
        <w:t>n</w:t>
      </w:r>
      <w:r w:rsidR="001A69C4" w:rsidRPr="00E938CB">
        <w:t xml:space="preserve"> utilizado</w:t>
      </w:r>
      <w:r w:rsidR="009776D5">
        <w:t>s</w:t>
      </w:r>
      <w:r w:rsidR="001A69C4" w:rsidRPr="00E938CB">
        <w:t xml:space="preserve"> para</w:t>
      </w:r>
      <w:r w:rsidRPr="00E938CB">
        <w:t xml:space="preserve"> </w:t>
      </w:r>
      <w:r w:rsidR="009776D5">
        <w:t xml:space="preserve">identificar y predecir </w:t>
      </w:r>
      <w:r w:rsidR="00EA31BB" w:rsidRPr="00E938CB">
        <w:t>el riesgo de mortalidad por hipoxia</w:t>
      </w:r>
      <w:r w:rsidRPr="00E938CB">
        <w:t xml:space="preserve"> de </w:t>
      </w:r>
      <w:r w:rsidR="009776D5">
        <w:t>los reproductores, seleccionando como padres a aquellos animales que tengan una mayor tolerancia a la hipoxia</w:t>
      </w:r>
      <w:r w:rsidRPr="00E938CB">
        <w:t xml:space="preserve">. </w:t>
      </w:r>
      <w:r w:rsidR="00DD78A7" w:rsidRPr="00E938CB">
        <w:t>El p</w:t>
      </w:r>
      <w:r w:rsidR="005D21D1" w:rsidRPr="00E938CB">
        <w:t xml:space="preserve">oder realizar estos ensayos </w:t>
      </w:r>
      <w:r w:rsidR="007006E7" w:rsidRPr="00E938CB">
        <w:t xml:space="preserve">(in vivo y modelado) </w:t>
      </w:r>
      <w:r w:rsidR="005D21D1" w:rsidRPr="00E938CB">
        <w:t>con éxito, permitirá prevenir, mitigar o reducir</w:t>
      </w:r>
      <w:r w:rsidR="007006E7" w:rsidRPr="00E938CB">
        <w:t xml:space="preserve"> a </w:t>
      </w:r>
      <w:r w:rsidR="00DD78A7" w:rsidRPr="00E938CB">
        <w:t>mediano</w:t>
      </w:r>
      <w:r w:rsidR="007006E7" w:rsidRPr="00E938CB">
        <w:t xml:space="preserve"> plazo,</w:t>
      </w:r>
      <w:r w:rsidR="005D21D1" w:rsidRPr="00E938CB">
        <w:t xml:space="preserve"> la mortalidad </w:t>
      </w:r>
      <w:r w:rsidR="005B6C9C" w:rsidRPr="00E938CB">
        <w:t xml:space="preserve">por hipoxia </w:t>
      </w:r>
      <w:r w:rsidR="009D7746" w:rsidRPr="00E938CB">
        <w:t>de</w:t>
      </w:r>
      <w:r w:rsidR="007006E7" w:rsidRPr="00E938CB">
        <w:t xml:space="preserve"> la salmonicultura </w:t>
      </w:r>
      <w:r w:rsidR="002514FF" w:rsidRPr="00E938CB">
        <w:t>chilena.</w:t>
      </w:r>
    </w:p>
    <w:p w14:paraId="12BEFCE9" w14:textId="6B79F40D" w:rsidR="00DD79AA" w:rsidRPr="00E938CB" w:rsidRDefault="00DD79AA" w:rsidP="00857574"/>
    <w:p w14:paraId="3E9DC0C2" w14:textId="31345169" w:rsidR="00A30ED6" w:rsidRPr="00E938CB" w:rsidRDefault="00A30ED6" w:rsidP="0085757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F23F220" w14:textId="7FC4F828" w:rsidR="00857574" w:rsidRPr="00E938CB" w:rsidRDefault="00857574" w:rsidP="002E65A0">
      <w:pPr>
        <w:pStyle w:val="Heading1"/>
      </w:pPr>
      <w:r w:rsidRPr="00E938CB">
        <w:t>Estado de conservación de las poblaciones a intervenir</w:t>
      </w:r>
    </w:p>
    <w:p w14:paraId="3A3F9310" w14:textId="58C4CDD5" w:rsidR="00857574" w:rsidRPr="00E938CB" w:rsidRDefault="00857574" w:rsidP="009776D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938CB">
        <w:rPr>
          <w:rFonts w:asciiTheme="minorHAnsi" w:hAnsiTheme="minorHAnsi" w:cstheme="minorHAnsi"/>
          <w:sz w:val="22"/>
          <w:szCs w:val="22"/>
        </w:rPr>
        <w:lastRenderedPageBreak/>
        <w:t>No aplica pues se trabajará con poblaciones domesticadas</w:t>
      </w:r>
      <w:r w:rsidR="00C74B25" w:rsidRPr="00E938CB">
        <w:rPr>
          <w:rFonts w:asciiTheme="minorHAnsi" w:hAnsiTheme="minorHAnsi" w:cstheme="minorHAnsi"/>
          <w:sz w:val="22"/>
          <w:szCs w:val="22"/>
        </w:rPr>
        <w:t xml:space="preserve"> </w:t>
      </w:r>
      <w:r w:rsidRPr="00E938CB">
        <w:rPr>
          <w:rFonts w:asciiTheme="minorHAnsi" w:hAnsiTheme="minorHAnsi" w:cstheme="minorHAnsi"/>
          <w:sz w:val="22"/>
          <w:szCs w:val="22"/>
        </w:rPr>
        <w:t>cuyo propósito inicial es el consumo humano.</w:t>
      </w:r>
    </w:p>
    <w:p w14:paraId="3B71333D" w14:textId="77777777" w:rsidR="00857574" w:rsidRPr="00E938CB" w:rsidRDefault="00857574" w:rsidP="0085757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96FDF56" w14:textId="02BE3443" w:rsidR="00857574" w:rsidRPr="00E938CB" w:rsidRDefault="00857574" w:rsidP="002E65A0">
      <w:pPr>
        <w:pStyle w:val="Heading1"/>
      </w:pPr>
      <w:r w:rsidRPr="00E938CB">
        <w:t>Aplicación de los criterios de las 3Rs de Russel y Burch (1959)</w:t>
      </w:r>
    </w:p>
    <w:p w14:paraId="0ED32FB0" w14:textId="77777777" w:rsidR="00AF253F" w:rsidRPr="00E938CB" w:rsidRDefault="00AF253F" w:rsidP="00857574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7A734A8" w14:textId="4D124BCD" w:rsidR="00857574" w:rsidRPr="00E938CB" w:rsidRDefault="00857574" w:rsidP="00E16F35">
      <w:pPr>
        <w:pStyle w:val="Heading2"/>
      </w:pPr>
      <w:r w:rsidRPr="00E938CB">
        <w:t>1) Justificación ética en el uso animal (R</w:t>
      </w:r>
      <w:r w:rsidR="00C21B2D" w:rsidRPr="00E938CB">
        <w:t>e</w:t>
      </w:r>
      <w:r w:rsidRPr="00E938CB">
        <w:t>emplazar)</w:t>
      </w:r>
    </w:p>
    <w:p w14:paraId="649C0312" w14:textId="77777777" w:rsidR="00857574" w:rsidRDefault="00857574" w:rsidP="009776D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938CB">
        <w:rPr>
          <w:rFonts w:asciiTheme="minorHAnsi" w:hAnsiTheme="minorHAnsi" w:cstheme="minorHAnsi"/>
          <w:sz w:val="22"/>
          <w:szCs w:val="22"/>
        </w:rPr>
        <w:t>Las dos poblaciones domesticadas de salmón del atlántico constituyen la mejor alternativa disponible, toda vez que se conoce su buena resistencia y adaptación a condiciones de cultivo. Es imposible reemplazar los peces de estas poblaciones para realizar las evaluaciones de tolerancia a la hipoxia, puesto que el objetivo es conocer precisamente su nivel de tolerancia. De tal forma los modelos alternativos de estudio no podrían ser empleados en este ensayo.</w:t>
      </w:r>
    </w:p>
    <w:p w14:paraId="5B3DF9EF" w14:textId="77777777" w:rsidR="009776D5" w:rsidRPr="00E938CB" w:rsidRDefault="009776D5" w:rsidP="0085757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AE4F364" w14:textId="7F5F4435" w:rsidR="00857574" w:rsidRPr="00E938CB" w:rsidRDefault="00857574" w:rsidP="00E16F35">
      <w:pPr>
        <w:pStyle w:val="Heading2"/>
      </w:pPr>
      <w:r w:rsidRPr="00E938CB">
        <w:t>2) Las especies y el número de animales a ser utilizados (Reducir)</w:t>
      </w:r>
    </w:p>
    <w:p w14:paraId="1607245A" w14:textId="319DEB80" w:rsidR="00857574" w:rsidRDefault="00857574" w:rsidP="009776D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E938CB">
        <w:rPr>
          <w:rFonts w:asciiTheme="minorHAnsi" w:hAnsiTheme="minorHAnsi" w:cstheme="minorHAnsi"/>
          <w:sz w:val="22"/>
          <w:szCs w:val="22"/>
        </w:rPr>
        <w:t>El número de peces a utilizar en los ensayos de Tolerancia a la hipoxia por LOE (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Loss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equilibrium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) corresponden al número recomendado para poder identificar marcadores genéticos (QTL,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quantitative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938CB">
        <w:rPr>
          <w:rFonts w:asciiTheme="minorHAnsi" w:hAnsiTheme="minorHAnsi" w:cstheme="minorHAnsi"/>
          <w:sz w:val="22"/>
          <w:szCs w:val="22"/>
        </w:rPr>
        <w:t>trai</w:t>
      </w:r>
      <w:r w:rsidR="001A5609" w:rsidRPr="00E938CB">
        <w:rPr>
          <w:rFonts w:asciiTheme="minorHAnsi" w:hAnsiTheme="minorHAnsi" w:cstheme="minorHAnsi"/>
          <w:sz w:val="22"/>
          <w:szCs w:val="22"/>
        </w:rPr>
        <w:t>t</w:t>
      </w:r>
      <w:proofErr w:type="spellEnd"/>
      <w:r w:rsidRPr="00E938CB">
        <w:rPr>
          <w:rFonts w:asciiTheme="minorHAnsi" w:hAnsiTheme="minorHAnsi" w:cstheme="minorHAnsi"/>
          <w:sz w:val="22"/>
          <w:szCs w:val="22"/>
        </w:rPr>
        <w:t xml:space="preserve"> loci) asociados al rasgo de interés. El número de peces a utilizar en los ensayos de respuesta a la Hipoxia corresponden al número adecuado para que las pruebas tengan potencia estadística suficiente para aceptar o rechazar las hipótesis del ensayo. </w:t>
      </w:r>
    </w:p>
    <w:p w14:paraId="608D8E6E" w14:textId="77777777" w:rsidR="009776D5" w:rsidRPr="00E938CB" w:rsidRDefault="009776D5" w:rsidP="0085757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3B81FBA" w14:textId="04C8A9A8" w:rsidR="00857574" w:rsidRPr="00E938CB" w:rsidRDefault="00857574" w:rsidP="00E16F35">
      <w:pPr>
        <w:pStyle w:val="Heading2"/>
      </w:pPr>
      <w:r w:rsidRPr="00E938CB">
        <w:t>3) Uso de técnicas a considerar, tales como la sedación, anestesia y analgesia, incluyendo las dosis y los métodos de uso; técnicas de enriquecimiento ambiental, etc. (Refinar)</w:t>
      </w:r>
    </w:p>
    <w:p w14:paraId="29A3FD9B" w14:textId="77777777" w:rsidR="009776D5" w:rsidRDefault="009776D5" w:rsidP="009776D5">
      <w:pPr>
        <w:pStyle w:val="Heading3"/>
        <w:ind w:left="0"/>
      </w:pPr>
    </w:p>
    <w:p w14:paraId="09A5F12C" w14:textId="7F8A353F" w:rsidR="00857574" w:rsidRPr="00E938CB" w:rsidRDefault="00857574" w:rsidP="009776D5">
      <w:pPr>
        <w:pStyle w:val="Heading3"/>
        <w:ind w:left="0"/>
        <w:jc w:val="both"/>
      </w:pPr>
      <w:r w:rsidRPr="00E938CB">
        <w:t>Anestesia</w:t>
      </w:r>
      <w:r w:rsidR="007850D4">
        <w:t>:</w:t>
      </w:r>
      <w:r w:rsidR="007850D4" w:rsidRPr="007850D4">
        <w:rPr>
          <w:i w:val="0"/>
          <w:iCs w:val="0"/>
        </w:rPr>
        <w:t xml:space="preserve"> </w:t>
      </w:r>
      <w:r w:rsidRPr="007850D4">
        <w:rPr>
          <w:i w:val="0"/>
          <w:iCs w:val="0"/>
        </w:rPr>
        <w:t xml:space="preserve">Tanto el marcaje de los peces, como el muestreo de órganos y tejidos considera la anestesia de los peces. Dosis y métodos se describen </w:t>
      </w:r>
      <w:r w:rsidR="009776D5">
        <w:rPr>
          <w:i w:val="0"/>
          <w:iCs w:val="0"/>
        </w:rPr>
        <w:t>en el protocolo de manejo animal</w:t>
      </w:r>
      <w:r w:rsidRPr="007850D4">
        <w:rPr>
          <w:i w:val="0"/>
          <w:iCs w:val="0"/>
        </w:rPr>
        <w:t>.</w:t>
      </w:r>
    </w:p>
    <w:p w14:paraId="5668FDBB" w14:textId="77777777" w:rsidR="009776D5" w:rsidRDefault="009776D5" w:rsidP="009776D5">
      <w:pPr>
        <w:pStyle w:val="Heading3"/>
        <w:ind w:left="0"/>
      </w:pPr>
    </w:p>
    <w:p w14:paraId="2FB847A5" w14:textId="1344EDF1" w:rsidR="00857574" w:rsidRPr="00E938CB" w:rsidRDefault="00857574" w:rsidP="009776D5">
      <w:pPr>
        <w:pStyle w:val="Heading3"/>
        <w:ind w:left="0"/>
        <w:jc w:val="both"/>
      </w:pPr>
      <w:r w:rsidRPr="00E938CB">
        <w:t>Enriquecimiento ambiental</w:t>
      </w:r>
      <w:r w:rsidR="007850D4">
        <w:t xml:space="preserve">: </w:t>
      </w:r>
      <w:r w:rsidRPr="007850D4">
        <w:rPr>
          <w:i w:val="0"/>
          <w:iCs w:val="0"/>
        </w:rPr>
        <w:t>No se consideran técnicas de enriquecimiento ambiental toda vez que los peces a usar ya están domesticados a condiciones de cultivo en estanques.</w:t>
      </w:r>
    </w:p>
    <w:p w14:paraId="5D713F88" w14:textId="77777777" w:rsidR="00857574" w:rsidRPr="00E938CB" w:rsidRDefault="00857574" w:rsidP="0085757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91916B9" w14:textId="08877AA4" w:rsidR="00880907" w:rsidRDefault="00880907" w:rsidP="00880907">
      <w:pPr>
        <w:pStyle w:val="Heading1"/>
      </w:pPr>
      <w:r>
        <w:t>Guía de supervisión de animales</w:t>
      </w:r>
    </w:p>
    <w:p w14:paraId="12898908" w14:textId="665D5541" w:rsidR="00880907" w:rsidRDefault="00880907" w:rsidP="0088090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s-ES"/>
        </w:rPr>
      </w:pPr>
      <w:r w:rsidRPr="00880B96">
        <w:rPr>
          <w:rFonts w:ascii="Calibri" w:hAnsi="Calibri" w:cs="Calibri"/>
          <w:color w:val="000000"/>
          <w:sz w:val="22"/>
          <w:szCs w:val="22"/>
          <w:lang w:val="es-ES"/>
        </w:rPr>
        <w:t xml:space="preserve">El </w:t>
      </w:r>
      <w:r>
        <w:rPr>
          <w:rFonts w:ascii="Calibri" w:hAnsi="Calibri" w:cs="Calibri"/>
          <w:color w:val="000000"/>
          <w:sz w:val="22"/>
          <w:szCs w:val="22"/>
          <w:lang w:val="es-ES"/>
        </w:rPr>
        <w:t xml:space="preserve">siguiente </w:t>
      </w:r>
      <w:r w:rsidRPr="00880B96">
        <w:rPr>
          <w:rFonts w:ascii="Calibri" w:hAnsi="Calibri" w:cs="Calibri"/>
          <w:color w:val="000000"/>
          <w:sz w:val="22"/>
          <w:szCs w:val="22"/>
          <w:lang w:val="es-ES"/>
        </w:rPr>
        <w:t xml:space="preserve">protocolo de </w:t>
      </w:r>
      <w:r>
        <w:rPr>
          <w:rFonts w:ascii="Calibri" w:hAnsi="Calibri" w:cs="Calibri"/>
          <w:color w:val="000000"/>
          <w:sz w:val="22"/>
          <w:szCs w:val="22"/>
          <w:lang w:val="es-ES"/>
        </w:rPr>
        <w:t>supervisión de</w:t>
      </w:r>
      <w:r w:rsidRPr="00880B96">
        <w:rPr>
          <w:rFonts w:ascii="Calibri" w:hAnsi="Calibri" w:cs="Calibri"/>
          <w:color w:val="000000"/>
          <w:sz w:val="22"/>
          <w:szCs w:val="22"/>
          <w:lang w:val="es-E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s-ES"/>
        </w:rPr>
        <w:t xml:space="preserve">animales </w:t>
      </w:r>
      <w:r w:rsidRPr="00880B96">
        <w:rPr>
          <w:rFonts w:ascii="Calibri" w:hAnsi="Calibri" w:cs="Calibri"/>
          <w:color w:val="000000"/>
          <w:sz w:val="22"/>
          <w:szCs w:val="22"/>
          <w:lang w:val="es-ES"/>
        </w:rPr>
        <w:t>s</w:t>
      </w:r>
      <w:r>
        <w:rPr>
          <w:rFonts w:ascii="Calibri" w:hAnsi="Calibri" w:cs="Calibri"/>
          <w:color w:val="000000"/>
          <w:sz w:val="22"/>
          <w:szCs w:val="22"/>
          <w:lang w:val="es-ES"/>
        </w:rPr>
        <w:t xml:space="preserve">e elaboró siguiendo </w:t>
      </w:r>
      <w:r w:rsidRPr="00880B96">
        <w:rPr>
          <w:rFonts w:ascii="Calibri" w:hAnsi="Calibri" w:cs="Calibri"/>
          <w:color w:val="000000"/>
          <w:sz w:val="22"/>
          <w:szCs w:val="22"/>
          <w:lang w:val="es-ES"/>
        </w:rPr>
        <w:t xml:space="preserve">las recomendaciones de la Canadian Council </w:t>
      </w:r>
      <w:proofErr w:type="spellStart"/>
      <w:r w:rsidRPr="00880B96">
        <w:rPr>
          <w:rFonts w:ascii="Calibri" w:hAnsi="Calibri" w:cs="Calibri"/>
          <w:color w:val="000000"/>
          <w:sz w:val="22"/>
          <w:szCs w:val="22"/>
          <w:lang w:val="es-ES"/>
        </w:rPr>
        <w:t>on</w:t>
      </w:r>
      <w:proofErr w:type="spellEnd"/>
      <w:r w:rsidRPr="00880B96">
        <w:rPr>
          <w:rFonts w:ascii="Calibri" w:hAnsi="Calibri" w:cs="Calibri"/>
          <w:color w:val="000000"/>
          <w:sz w:val="22"/>
          <w:szCs w:val="22"/>
          <w:lang w:val="es-ES"/>
        </w:rPr>
        <w:t xml:space="preserve"> Animal Care (CCAC). </w:t>
      </w:r>
    </w:p>
    <w:p w14:paraId="415AB8DF" w14:textId="77777777" w:rsidR="00880907" w:rsidRPr="00880B96" w:rsidRDefault="00000000" w:rsidP="0088090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s-ES"/>
        </w:rPr>
      </w:pPr>
      <w:hyperlink r:id="rId5" w:history="1">
        <w:r w:rsidR="00880907" w:rsidRPr="00C60A8F">
          <w:rPr>
            <w:rStyle w:val="Hyperlink"/>
            <w:rFonts w:ascii="Calibri" w:hAnsi="Calibri" w:cs="Calibri"/>
            <w:sz w:val="22"/>
            <w:szCs w:val="22"/>
            <w:lang w:val="es-ES"/>
          </w:rPr>
          <w:t>https://ccac.ca/en/guidelines-and-policies/the-guidelines/</w:t>
        </w:r>
      </w:hyperlink>
      <w:r w:rsidR="00880907">
        <w:rPr>
          <w:rFonts w:ascii="Calibri" w:hAnsi="Calibri" w:cs="Calibri"/>
          <w:color w:val="000000"/>
          <w:sz w:val="22"/>
          <w:szCs w:val="22"/>
          <w:lang w:val="es-ES"/>
        </w:rPr>
        <w:t xml:space="preserve"> </w:t>
      </w:r>
    </w:p>
    <w:p w14:paraId="3364A797" w14:textId="77777777" w:rsidR="00880907" w:rsidRDefault="00880907" w:rsidP="00880907">
      <w:pPr>
        <w:rPr>
          <w:b/>
          <w:bCs/>
          <w:lang w:val="es-ES"/>
        </w:rPr>
      </w:pPr>
    </w:p>
    <w:p w14:paraId="646A3081" w14:textId="15172149" w:rsidR="00880907" w:rsidRDefault="00880907" w:rsidP="00880907">
      <w:pPr>
        <w:rPr>
          <w:b/>
          <w:bCs/>
        </w:rPr>
      </w:pPr>
      <w:r w:rsidRPr="00C979DE">
        <w:rPr>
          <w:b/>
          <w:bCs/>
        </w:rPr>
        <w:t xml:space="preserve">Protocolo </w:t>
      </w:r>
      <w:r>
        <w:rPr>
          <w:b/>
          <w:bCs/>
        </w:rPr>
        <w:t xml:space="preserve">general </w:t>
      </w:r>
      <w:r w:rsidRPr="00C979DE">
        <w:rPr>
          <w:b/>
          <w:bCs/>
        </w:rPr>
        <w:t>de supervisión de los animales</w:t>
      </w:r>
    </w:p>
    <w:p w14:paraId="58D3B900" w14:textId="43858BAE" w:rsidR="00880907" w:rsidRDefault="00880907" w:rsidP="00880907">
      <w:pPr>
        <w:jc w:val="both"/>
      </w:pPr>
      <w:r w:rsidRPr="008F3F94">
        <w:t xml:space="preserve">El protocolo </w:t>
      </w:r>
      <w:r>
        <w:t xml:space="preserve">general </w:t>
      </w:r>
      <w:r w:rsidRPr="008F3F94">
        <w:t xml:space="preserve">de supervisión </w:t>
      </w:r>
      <w:r>
        <w:t xml:space="preserve">considera el monitoreo diario de los </w:t>
      </w:r>
      <w:r w:rsidRPr="008F3F94">
        <w:t xml:space="preserve">sistemas de cultivo y </w:t>
      </w:r>
      <w:r>
        <w:t xml:space="preserve">sus </w:t>
      </w:r>
      <w:r w:rsidRPr="008F3F94">
        <w:t xml:space="preserve">componentes, para detectar anomalías que puedan poner el riesgo la salud y bienestar de los peces. Además, diariamente se registrará variables ambientales </w:t>
      </w:r>
      <w:r>
        <w:t xml:space="preserve">como el oxígeno y la temperatura para asegurar que se mantiene en rangos adecuados para los peces. Ocasionalmente, se medirá otros parámetros como </w:t>
      </w:r>
      <w:r w:rsidRPr="008F3F94">
        <w:t>pH</w:t>
      </w:r>
      <w:r>
        <w:t xml:space="preserve">, </w:t>
      </w:r>
      <w:r w:rsidRPr="008F3F94">
        <w:t>CO2, Amonio, Nitrito, Nitrato</w:t>
      </w:r>
      <w:r>
        <w:t xml:space="preserve"> o</w:t>
      </w:r>
      <w:r w:rsidRPr="008F3F94">
        <w:t xml:space="preserve"> alcalinidad. Asimismo, se verificará el comportamiento de los peces, si se detectan peces aletargados o enfermos, previo </w:t>
      </w:r>
      <w:r>
        <w:t xml:space="preserve">o durante </w:t>
      </w:r>
      <w:r w:rsidRPr="008F3F94">
        <w:t xml:space="preserve">los ensayos, estos serán extraídos y </w:t>
      </w:r>
      <w:r>
        <w:t xml:space="preserve">eutanasiados </w:t>
      </w:r>
      <w:r w:rsidRPr="008F3F94">
        <w:t xml:space="preserve">para disminuir la posibilidad de un brote infeccioso en el laboratorio. </w:t>
      </w:r>
      <w:r>
        <w:t>D</w:t>
      </w:r>
      <w:r w:rsidRPr="00880B96">
        <w:t>e forma diaria se retirará y registrará cualquier mortalidad que ocurra antes de o durante la realización de los experimentos.</w:t>
      </w:r>
      <w:r>
        <w:t xml:space="preserve"> Finalmente, se llevará un registro diario de la alimentación entregada a los peces.</w:t>
      </w:r>
    </w:p>
    <w:p w14:paraId="0F956DE1" w14:textId="77777777" w:rsidR="0023446B" w:rsidRPr="008F0681" w:rsidRDefault="0023446B" w:rsidP="0023446B"/>
    <w:sectPr w:rsidR="0023446B" w:rsidRPr="008F0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9BC"/>
    <w:multiLevelType w:val="hybridMultilevel"/>
    <w:tmpl w:val="3796E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0F8C"/>
    <w:multiLevelType w:val="hybridMultilevel"/>
    <w:tmpl w:val="AF4C98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17071"/>
    <w:multiLevelType w:val="hybridMultilevel"/>
    <w:tmpl w:val="C3DED41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1B1698"/>
    <w:multiLevelType w:val="hybridMultilevel"/>
    <w:tmpl w:val="E27A08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B6182"/>
    <w:multiLevelType w:val="hybridMultilevel"/>
    <w:tmpl w:val="1B747A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C0816"/>
    <w:multiLevelType w:val="hybridMultilevel"/>
    <w:tmpl w:val="C0867C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5AE2EDB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88611">
    <w:abstractNumId w:val="0"/>
  </w:num>
  <w:num w:numId="2" w16cid:durableId="2092311980">
    <w:abstractNumId w:val="5"/>
  </w:num>
  <w:num w:numId="3" w16cid:durableId="1281491752">
    <w:abstractNumId w:val="4"/>
  </w:num>
  <w:num w:numId="4" w16cid:durableId="1258101276">
    <w:abstractNumId w:val="3"/>
  </w:num>
  <w:num w:numId="5" w16cid:durableId="857693346">
    <w:abstractNumId w:val="1"/>
  </w:num>
  <w:num w:numId="6" w16cid:durableId="1692486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16"/>
    <w:rsid w:val="000037BD"/>
    <w:rsid w:val="00022F65"/>
    <w:rsid w:val="000337EE"/>
    <w:rsid w:val="0004522C"/>
    <w:rsid w:val="00045B84"/>
    <w:rsid w:val="00047EB7"/>
    <w:rsid w:val="00055D60"/>
    <w:rsid w:val="00061C9C"/>
    <w:rsid w:val="0006244E"/>
    <w:rsid w:val="00066C81"/>
    <w:rsid w:val="000A286B"/>
    <w:rsid w:val="000A4D49"/>
    <w:rsid w:val="000C40B8"/>
    <w:rsid w:val="000F30AC"/>
    <w:rsid w:val="0010795C"/>
    <w:rsid w:val="00115670"/>
    <w:rsid w:val="001278A1"/>
    <w:rsid w:val="001311F6"/>
    <w:rsid w:val="00136727"/>
    <w:rsid w:val="00157134"/>
    <w:rsid w:val="001741BC"/>
    <w:rsid w:val="00184E1E"/>
    <w:rsid w:val="001A46B1"/>
    <w:rsid w:val="001A5609"/>
    <w:rsid w:val="001A69C4"/>
    <w:rsid w:val="001C6FBD"/>
    <w:rsid w:val="001E5676"/>
    <w:rsid w:val="00233A1A"/>
    <w:rsid w:val="0023446B"/>
    <w:rsid w:val="00241093"/>
    <w:rsid w:val="0024593A"/>
    <w:rsid w:val="002514FF"/>
    <w:rsid w:val="002535FA"/>
    <w:rsid w:val="00270116"/>
    <w:rsid w:val="002778C9"/>
    <w:rsid w:val="002809AD"/>
    <w:rsid w:val="002926E0"/>
    <w:rsid w:val="002B769F"/>
    <w:rsid w:val="002E65A0"/>
    <w:rsid w:val="002F7E1C"/>
    <w:rsid w:val="0030537E"/>
    <w:rsid w:val="003455D9"/>
    <w:rsid w:val="00362B2C"/>
    <w:rsid w:val="00364857"/>
    <w:rsid w:val="00374505"/>
    <w:rsid w:val="0039083E"/>
    <w:rsid w:val="003B165D"/>
    <w:rsid w:val="003C5DAE"/>
    <w:rsid w:val="003E2456"/>
    <w:rsid w:val="00400A6A"/>
    <w:rsid w:val="00410CD4"/>
    <w:rsid w:val="00430995"/>
    <w:rsid w:val="00440766"/>
    <w:rsid w:val="00450714"/>
    <w:rsid w:val="004A0780"/>
    <w:rsid w:val="004B16F3"/>
    <w:rsid w:val="004D5401"/>
    <w:rsid w:val="005023EC"/>
    <w:rsid w:val="0050268B"/>
    <w:rsid w:val="00537380"/>
    <w:rsid w:val="00555277"/>
    <w:rsid w:val="0055761A"/>
    <w:rsid w:val="00567098"/>
    <w:rsid w:val="0057309C"/>
    <w:rsid w:val="005768A4"/>
    <w:rsid w:val="00590D7B"/>
    <w:rsid w:val="005A2025"/>
    <w:rsid w:val="005B63D5"/>
    <w:rsid w:val="005B6C9C"/>
    <w:rsid w:val="005D21D1"/>
    <w:rsid w:val="005F22A8"/>
    <w:rsid w:val="006304DB"/>
    <w:rsid w:val="00631872"/>
    <w:rsid w:val="00633441"/>
    <w:rsid w:val="00647B3A"/>
    <w:rsid w:val="00670FCB"/>
    <w:rsid w:val="00686343"/>
    <w:rsid w:val="00690696"/>
    <w:rsid w:val="006C047E"/>
    <w:rsid w:val="006F60E0"/>
    <w:rsid w:val="007006E7"/>
    <w:rsid w:val="00706C22"/>
    <w:rsid w:val="0071517F"/>
    <w:rsid w:val="0071694A"/>
    <w:rsid w:val="0073512B"/>
    <w:rsid w:val="007369FE"/>
    <w:rsid w:val="00771447"/>
    <w:rsid w:val="00781BA4"/>
    <w:rsid w:val="007850D4"/>
    <w:rsid w:val="00787F40"/>
    <w:rsid w:val="00796A36"/>
    <w:rsid w:val="007A0090"/>
    <w:rsid w:val="007B2AD9"/>
    <w:rsid w:val="007F05AD"/>
    <w:rsid w:val="00822F90"/>
    <w:rsid w:val="00857574"/>
    <w:rsid w:val="0087303D"/>
    <w:rsid w:val="00880907"/>
    <w:rsid w:val="00884957"/>
    <w:rsid w:val="008A2DD9"/>
    <w:rsid w:val="008B1797"/>
    <w:rsid w:val="008B34F8"/>
    <w:rsid w:val="008E08CF"/>
    <w:rsid w:val="008E1D15"/>
    <w:rsid w:val="008F0681"/>
    <w:rsid w:val="008F1F38"/>
    <w:rsid w:val="009172D6"/>
    <w:rsid w:val="00920336"/>
    <w:rsid w:val="009308F4"/>
    <w:rsid w:val="00933310"/>
    <w:rsid w:val="00944136"/>
    <w:rsid w:val="00954F91"/>
    <w:rsid w:val="009776D5"/>
    <w:rsid w:val="0098070C"/>
    <w:rsid w:val="009934A3"/>
    <w:rsid w:val="009B3EB1"/>
    <w:rsid w:val="009D00BC"/>
    <w:rsid w:val="009D7746"/>
    <w:rsid w:val="009E1DD7"/>
    <w:rsid w:val="00A22C35"/>
    <w:rsid w:val="00A2577A"/>
    <w:rsid w:val="00A30ED6"/>
    <w:rsid w:val="00A35116"/>
    <w:rsid w:val="00A41137"/>
    <w:rsid w:val="00A521A9"/>
    <w:rsid w:val="00A743CD"/>
    <w:rsid w:val="00A93DF9"/>
    <w:rsid w:val="00AA73F3"/>
    <w:rsid w:val="00AB7FA8"/>
    <w:rsid w:val="00AC7E5F"/>
    <w:rsid w:val="00AF253F"/>
    <w:rsid w:val="00AF5473"/>
    <w:rsid w:val="00B00D07"/>
    <w:rsid w:val="00B02B36"/>
    <w:rsid w:val="00B10164"/>
    <w:rsid w:val="00B14C66"/>
    <w:rsid w:val="00B27863"/>
    <w:rsid w:val="00B33600"/>
    <w:rsid w:val="00B354EA"/>
    <w:rsid w:val="00B428A1"/>
    <w:rsid w:val="00B438A5"/>
    <w:rsid w:val="00B45FA1"/>
    <w:rsid w:val="00B474CD"/>
    <w:rsid w:val="00B75507"/>
    <w:rsid w:val="00B83DA1"/>
    <w:rsid w:val="00BD035F"/>
    <w:rsid w:val="00BE6D88"/>
    <w:rsid w:val="00C00BC7"/>
    <w:rsid w:val="00C05247"/>
    <w:rsid w:val="00C21B2D"/>
    <w:rsid w:val="00C227B8"/>
    <w:rsid w:val="00C24451"/>
    <w:rsid w:val="00C268D7"/>
    <w:rsid w:val="00C61A16"/>
    <w:rsid w:val="00C62690"/>
    <w:rsid w:val="00C64342"/>
    <w:rsid w:val="00C74B25"/>
    <w:rsid w:val="00C9679F"/>
    <w:rsid w:val="00D15A15"/>
    <w:rsid w:val="00D512DB"/>
    <w:rsid w:val="00D57907"/>
    <w:rsid w:val="00D77ED6"/>
    <w:rsid w:val="00DC08FF"/>
    <w:rsid w:val="00DD78A7"/>
    <w:rsid w:val="00DD79AA"/>
    <w:rsid w:val="00DE242E"/>
    <w:rsid w:val="00DF0192"/>
    <w:rsid w:val="00E060C6"/>
    <w:rsid w:val="00E16F35"/>
    <w:rsid w:val="00E5134C"/>
    <w:rsid w:val="00E64844"/>
    <w:rsid w:val="00E73272"/>
    <w:rsid w:val="00E857F0"/>
    <w:rsid w:val="00E90B81"/>
    <w:rsid w:val="00E938CB"/>
    <w:rsid w:val="00EA31BB"/>
    <w:rsid w:val="00EC024B"/>
    <w:rsid w:val="00EC6B7B"/>
    <w:rsid w:val="00ED3C80"/>
    <w:rsid w:val="00EF26D3"/>
    <w:rsid w:val="00F24D83"/>
    <w:rsid w:val="00F253FB"/>
    <w:rsid w:val="00F369D1"/>
    <w:rsid w:val="00FB2520"/>
    <w:rsid w:val="00FB55C7"/>
    <w:rsid w:val="00FE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25FD7"/>
  <w15:chartTrackingRefBased/>
  <w15:docId w15:val="{152D97DB-AE76-4873-BD1B-D96192D0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574"/>
    <w:pPr>
      <w:spacing w:after="0" w:line="240" w:lineRule="auto"/>
    </w:pPr>
  </w:style>
  <w:style w:type="paragraph" w:styleId="Heading1">
    <w:name w:val="heading 1"/>
    <w:basedOn w:val="NoSpacing"/>
    <w:next w:val="Normal"/>
    <w:link w:val="Heading1Char"/>
    <w:uiPriority w:val="9"/>
    <w:qFormat/>
    <w:rsid w:val="002E65A0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9D1"/>
    <w:pPr>
      <w:outlineLvl w:val="1"/>
    </w:pPr>
    <w:rPr>
      <w:i/>
      <w:iCs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3E2456"/>
    <w:pPr>
      <w:ind w:left="426"/>
      <w:outlineLvl w:val="2"/>
    </w:pPr>
    <w:rPr>
      <w:rFonts w:asciiTheme="minorHAnsi" w:hAnsiTheme="minorHAnsi" w:cstheme="minorHAnsi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1A16"/>
    <w:pPr>
      <w:spacing w:after="0" w:line="240" w:lineRule="auto"/>
    </w:pPr>
  </w:style>
  <w:style w:type="paragraph" w:customStyle="1" w:styleId="Default">
    <w:name w:val="Default"/>
    <w:rsid w:val="004D54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2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5A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369D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E2456"/>
    <w:rPr>
      <w:rFonts w:cstheme="minorHAnsi"/>
      <w:i/>
      <w:iCs/>
      <w:color w:val="000000"/>
    </w:rPr>
  </w:style>
  <w:style w:type="paragraph" w:styleId="NormalWeb">
    <w:name w:val="Normal (Web)"/>
    <w:basedOn w:val="Normal"/>
    <w:uiPriority w:val="99"/>
    <w:semiHidden/>
    <w:unhideWhenUsed/>
    <w:rsid w:val="00706C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yperlink">
    <w:name w:val="Hyperlink"/>
    <w:basedOn w:val="DefaultParagraphFont"/>
    <w:uiPriority w:val="99"/>
    <w:unhideWhenUsed/>
    <w:rsid w:val="008809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cac.ca/en/guidelines-and-policies/the-guideli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1425</Words>
  <Characters>8125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Valenzuela Avilés</dc:creator>
  <cp:keywords/>
  <dc:description/>
  <cp:lastModifiedBy>luz gallardo sepúlveda</cp:lastModifiedBy>
  <cp:revision>3</cp:revision>
  <dcterms:created xsi:type="dcterms:W3CDTF">2023-04-21T15:40:00Z</dcterms:created>
  <dcterms:modified xsi:type="dcterms:W3CDTF">2023-04-21T15:41:00Z</dcterms:modified>
</cp:coreProperties>
</file>