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BBE1" w14:textId="51C84CB0" w:rsidR="006C728B" w:rsidRDefault="00EF198A" w:rsidP="00EF198A">
      <w:pPr>
        <w:rPr>
          <w:b/>
          <w:bCs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0C32E07F" wp14:editId="02103502">
            <wp:extent cx="1436098" cy="738255"/>
            <wp:effectExtent l="0" t="0" r="12065" b="0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482" cy="73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AF4B4" w14:textId="77777777" w:rsidR="000C6370" w:rsidRDefault="007079BD" w:rsidP="001D518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PROYECTO</w:t>
      </w:r>
      <w:r w:rsidR="000C6370">
        <w:rPr>
          <w:b/>
          <w:bCs/>
          <w:sz w:val="24"/>
          <w:szCs w:val="24"/>
        </w:rPr>
        <w:t xml:space="preserve"> DE ASISTENCIA TÉCNICA</w:t>
      </w:r>
    </w:p>
    <w:p w14:paraId="067BBE3B" w14:textId="2D4E3243" w:rsidR="00A32E88" w:rsidRDefault="00EF198A" w:rsidP="001D518C">
      <w:pPr>
        <w:jc w:val="center"/>
        <w:rPr>
          <w:b/>
          <w:bCs/>
          <w:sz w:val="24"/>
          <w:szCs w:val="24"/>
        </w:rPr>
      </w:pPr>
      <w:r w:rsidRPr="00411F7A">
        <w:rPr>
          <w:bCs/>
          <w:sz w:val="24"/>
          <w:szCs w:val="24"/>
          <w:lang w:val="es-ES"/>
        </w:rPr>
        <w:t>Desarrollo de una estrategia preventiva global de control de patógenos basada en fortalecer el sistema inmune innato y la respuesta al estrés</w:t>
      </w:r>
    </w:p>
    <w:p w14:paraId="54C6BBE9" w14:textId="77777777" w:rsidR="00411F7A" w:rsidRDefault="00411F7A" w:rsidP="00987D9A">
      <w:pPr>
        <w:rPr>
          <w:b/>
          <w:bCs/>
          <w:u w:val="single"/>
        </w:rPr>
      </w:pPr>
    </w:p>
    <w:p w14:paraId="6710AC6A" w14:textId="18A388E0" w:rsidR="00987D9A" w:rsidRPr="00411F7A" w:rsidRDefault="004E2415" w:rsidP="00987D9A">
      <w:pPr>
        <w:rPr>
          <w:b/>
          <w:bCs/>
          <w:sz w:val="24"/>
          <w:szCs w:val="24"/>
          <w:u w:val="single"/>
        </w:rPr>
      </w:pPr>
      <w:r w:rsidRPr="00411F7A">
        <w:rPr>
          <w:b/>
          <w:bCs/>
          <w:sz w:val="24"/>
          <w:szCs w:val="24"/>
          <w:u w:val="single"/>
        </w:rPr>
        <w:t>EQUIPO DE INVESTIGACIÓN</w:t>
      </w:r>
    </w:p>
    <w:p w14:paraId="757A3E9A" w14:textId="77777777" w:rsidR="00EF198A" w:rsidRPr="00411F7A" w:rsidRDefault="00EF198A" w:rsidP="00EF198A">
      <w:pPr>
        <w:pStyle w:val="ListParagraph"/>
        <w:numPr>
          <w:ilvl w:val="0"/>
          <w:numId w:val="7"/>
        </w:numPr>
        <w:spacing w:line="240" w:lineRule="auto"/>
        <w:rPr>
          <w:bCs/>
          <w:sz w:val="24"/>
          <w:szCs w:val="24"/>
        </w:rPr>
      </w:pPr>
      <w:r w:rsidRPr="00411F7A">
        <w:rPr>
          <w:b/>
          <w:bCs/>
          <w:sz w:val="24"/>
          <w:szCs w:val="24"/>
        </w:rPr>
        <w:t xml:space="preserve">Laboratorio  de Genética e Inmunología: </w:t>
      </w:r>
    </w:p>
    <w:p w14:paraId="3F911F25" w14:textId="259F2E79" w:rsidR="00EF198A" w:rsidRPr="00411F7A" w:rsidRDefault="00EF198A" w:rsidP="00EF198A">
      <w:pPr>
        <w:spacing w:line="240" w:lineRule="auto"/>
        <w:rPr>
          <w:bCs/>
          <w:sz w:val="24"/>
          <w:szCs w:val="24"/>
        </w:rPr>
      </w:pPr>
      <w:r w:rsidRPr="00411F7A">
        <w:rPr>
          <w:bCs/>
          <w:sz w:val="24"/>
          <w:szCs w:val="24"/>
        </w:rPr>
        <w:t xml:space="preserve">Dr. Luis Mercado Vivanco;  </w:t>
      </w:r>
      <w:proofErr w:type="spellStart"/>
      <w:r w:rsidR="00987D9A" w:rsidRPr="00411F7A">
        <w:rPr>
          <w:bCs/>
          <w:sz w:val="24"/>
          <w:szCs w:val="24"/>
        </w:rPr>
        <w:t>Inmunologo</w:t>
      </w:r>
      <w:proofErr w:type="spellEnd"/>
      <w:r w:rsidR="00987D9A" w:rsidRPr="00411F7A">
        <w:rPr>
          <w:bCs/>
          <w:sz w:val="24"/>
          <w:szCs w:val="24"/>
        </w:rPr>
        <w:t xml:space="preserve"> y </w:t>
      </w:r>
      <w:r w:rsidRPr="00411F7A">
        <w:rPr>
          <w:bCs/>
          <w:sz w:val="24"/>
          <w:szCs w:val="24"/>
        </w:rPr>
        <w:t>Profesor Titular</w:t>
      </w:r>
    </w:p>
    <w:p w14:paraId="67ABD2D5" w14:textId="7E7AADCB" w:rsidR="00987D9A" w:rsidRPr="00411F7A" w:rsidRDefault="00987D9A" w:rsidP="00987D9A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4"/>
          <w:szCs w:val="24"/>
        </w:rPr>
      </w:pPr>
      <w:r w:rsidRPr="00411F7A">
        <w:rPr>
          <w:b/>
          <w:bCs/>
          <w:sz w:val="24"/>
          <w:szCs w:val="24"/>
        </w:rPr>
        <w:t xml:space="preserve">Laboratorio de </w:t>
      </w:r>
      <w:proofErr w:type="spellStart"/>
      <w:r w:rsidRPr="00411F7A">
        <w:rPr>
          <w:b/>
          <w:bCs/>
          <w:sz w:val="24"/>
          <w:szCs w:val="24"/>
        </w:rPr>
        <w:t>Genetica</w:t>
      </w:r>
      <w:proofErr w:type="spellEnd"/>
      <w:r w:rsidRPr="00411F7A">
        <w:rPr>
          <w:b/>
          <w:bCs/>
          <w:sz w:val="24"/>
          <w:szCs w:val="24"/>
        </w:rPr>
        <w:t xml:space="preserve"> y Genómica aplicada</w:t>
      </w:r>
    </w:p>
    <w:p w14:paraId="42BE347D" w14:textId="5411DD53" w:rsidR="00987D9A" w:rsidRPr="00411F7A" w:rsidRDefault="00987D9A" w:rsidP="00987D9A">
      <w:pPr>
        <w:spacing w:line="240" w:lineRule="auto"/>
        <w:rPr>
          <w:bCs/>
          <w:sz w:val="24"/>
          <w:szCs w:val="24"/>
        </w:rPr>
      </w:pPr>
      <w:r w:rsidRPr="00411F7A">
        <w:rPr>
          <w:bCs/>
          <w:sz w:val="24"/>
          <w:szCs w:val="24"/>
        </w:rPr>
        <w:t>Dr. Jose Gallardo; Genetista y Profesor adjunto</w:t>
      </w:r>
    </w:p>
    <w:p w14:paraId="2D5D53AD" w14:textId="6B585796" w:rsidR="00987D9A" w:rsidRPr="00411F7A" w:rsidRDefault="00987D9A" w:rsidP="00987D9A">
      <w:pPr>
        <w:spacing w:line="240" w:lineRule="auto"/>
        <w:rPr>
          <w:bCs/>
          <w:sz w:val="24"/>
          <w:szCs w:val="24"/>
        </w:rPr>
      </w:pPr>
      <w:r w:rsidRPr="00411F7A">
        <w:rPr>
          <w:bCs/>
          <w:sz w:val="24"/>
          <w:szCs w:val="24"/>
        </w:rPr>
        <w:t>Dra. D</w:t>
      </w:r>
      <w:r w:rsidR="003254D6">
        <w:rPr>
          <w:bCs/>
          <w:sz w:val="24"/>
          <w:szCs w:val="24"/>
        </w:rPr>
        <w:t>é</w:t>
      </w:r>
      <w:r w:rsidRPr="00411F7A">
        <w:rPr>
          <w:bCs/>
          <w:sz w:val="24"/>
          <w:szCs w:val="24"/>
        </w:rPr>
        <w:t>bora Torrealba; Bi</w:t>
      </w:r>
      <w:r w:rsidR="004E2415" w:rsidRPr="00411F7A">
        <w:rPr>
          <w:bCs/>
          <w:sz w:val="24"/>
          <w:szCs w:val="24"/>
        </w:rPr>
        <w:t>ó</w:t>
      </w:r>
      <w:r w:rsidRPr="00411F7A">
        <w:rPr>
          <w:bCs/>
          <w:sz w:val="24"/>
          <w:szCs w:val="24"/>
        </w:rPr>
        <w:t>logo e Investigador Postdoctoral</w:t>
      </w:r>
    </w:p>
    <w:p w14:paraId="4F96B38B" w14:textId="4F3B75EE" w:rsidR="00987D9A" w:rsidRPr="000C6370" w:rsidRDefault="00987D9A" w:rsidP="00987D9A">
      <w:pPr>
        <w:spacing w:line="240" w:lineRule="auto"/>
        <w:rPr>
          <w:b/>
          <w:bCs/>
          <w:sz w:val="24"/>
          <w:szCs w:val="24"/>
        </w:rPr>
      </w:pPr>
      <w:r w:rsidRPr="00411F7A">
        <w:rPr>
          <w:bCs/>
          <w:sz w:val="24"/>
          <w:szCs w:val="24"/>
        </w:rPr>
        <w:t xml:space="preserve">Paula Valenzuela; </w:t>
      </w:r>
      <w:r w:rsidR="004E2415" w:rsidRPr="000C6370">
        <w:rPr>
          <w:bCs/>
          <w:sz w:val="24"/>
          <w:szCs w:val="24"/>
        </w:rPr>
        <w:t xml:space="preserve">Biotecnóloga y estudiante </w:t>
      </w:r>
      <w:r w:rsidRPr="000C6370">
        <w:rPr>
          <w:bCs/>
          <w:sz w:val="24"/>
          <w:szCs w:val="24"/>
        </w:rPr>
        <w:t>Doctorado</w:t>
      </w:r>
      <w:r w:rsidR="004E2415" w:rsidRPr="000C6370">
        <w:rPr>
          <w:bCs/>
          <w:sz w:val="24"/>
          <w:szCs w:val="24"/>
        </w:rPr>
        <w:t xml:space="preserve">: </w:t>
      </w:r>
      <w:r w:rsidR="004E2415" w:rsidRPr="000C6370">
        <w:rPr>
          <w:bCs/>
          <w:sz w:val="24"/>
          <w:szCs w:val="24"/>
          <w:u w:val="single"/>
        </w:rPr>
        <w:t>R</w:t>
      </w:r>
      <w:r w:rsidRPr="000C6370">
        <w:rPr>
          <w:bCs/>
          <w:sz w:val="24"/>
          <w:szCs w:val="24"/>
          <w:u w:val="single"/>
        </w:rPr>
        <w:t>esponsable de Muestreo</w:t>
      </w:r>
      <w:r w:rsidR="004E2415" w:rsidRPr="000C6370">
        <w:rPr>
          <w:bCs/>
          <w:sz w:val="24"/>
          <w:szCs w:val="24"/>
          <w:u w:val="single"/>
        </w:rPr>
        <w:t>s de campo</w:t>
      </w:r>
      <w:r w:rsidR="004E2415" w:rsidRPr="000C6370">
        <w:rPr>
          <w:b/>
          <w:bCs/>
          <w:sz w:val="24"/>
          <w:szCs w:val="24"/>
        </w:rPr>
        <w:t>.</w:t>
      </w:r>
    </w:p>
    <w:p w14:paraId="6FC87176" w14:textId="31D6A268" w:rsidR="00293A2A" w:rsidRPr="000C6370" w:rsidRDefault="000C6370" w:rsidP="00293A2A">
      <w:pPr>
        <w:pStyle w:val="ListParagraph"/>
        <w:numPr>
          <w:ilvl w:val="0"/>
          <w:numId w:val="1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Departamento</w:t>
      </w:r>
      <w:r w:rsidR="00293A2A" w:rsidRPr="000C6370">
        <w:rPr>
          <w:b/>
          <w:sz w:val="24"/>
          <w:szCs w:val="24"/>
        </w:rPr>
        <w:t xml:space="preserve"> de Estadística, </w:t>
      </w:r>
      <w:r w:rsidRPr="000C6370">
        <w:rPr>
          <w:b/>
          <w:sz w:val="24"/>
          <w:szCs w:val="24"/>
        </w:rPr>
        <w:t xml:space="preserve">Facultad de matemáticas, </w:t>
      </w:r>
      <w:r w:rsidR="00293A2A" w:rsidRPr="000C6370">
        <w:rPr>
          <w:b/>
          <w:sz w:val="24"/>
          <w:szCs w:val="24"/>
        </w:rPr>
        <w:t>P</w:t>
      </w:r>
      <w:r w:rsidRPr="000C6370">
        <w:rPr>
          <w:b/>
          <w:sz w:val="24"/>
          <w:szCs w:val="24"/>
        </w:rPr>
        <w:t>ontificia Universidad Católica de Chile</w:t>
      </w:r>
    </w:p>
    <w:p w14:paraId="4DB2593C" w14:textId="585704A2" w:rsidR="0094165A" w:rsidRPr="00293A2A" w:rsidRDefault="0094165A" w:rsidP="0094165A">
      <w:pPr>
        <w:shd w:val="clear" w:color="auto" w:fill="FFFFFF"/>
        <w:spacing w:after="0" w:line="276" w:lineRule="auto"/>
        <w:rPr>
          <w:bCs/>
          <w:sz w:val="24"/>
          <w:szCs w:val="24"/>
        </w:rPr>
      </w:pPr>
      <w:r w:rsidRPr="000C6370">
        <w:rPr>
          <w:bCs/>
          <w:sz w:val="24"/>
          <w:szCs w:val="24"/>
        </w:rPr>
        <w:t>Dr. Jonathan Acosta</w:t>
      </w:r>
      <w:r w:rsidR="00293A2A" w:rsidRPr="000C6370">
        <w:rPr>
          <w:bCs/>
          <w:sz w:val="24"/>
          <w:szCs w:val="24"/>
        </w:rPr>
        <w:t>; Matemático</w:t>
      </w:r>
    </w:p>
    <w:p w14:paraId="014BA2D4" w14:textId="77777777" w:rsidR="0094165A" w:rsidRPr="00411F7A" w:rsidRDefault="0094165A" w:rsidP="00987D9A">
      <w:pPr>
        <w:spacing w:line="240" w:lineRule="auto"/>
        <w:rPr>
          <w:bCs/>
          <w:sz w:val="24"/>
          <w:szCs w:val="24"/>
        </w:rPr>
      </w:pPr>
    </w:p>
    <w:p w14:paraId="7A0F5E5B" w14:textId="410A9F86" w:rsidR="00987D9A" w:rsidRPr="00411F7A" w:rsidRDefault="00987D9A" w:rsidP="00987D9A">
      <w:pPr>
        <w:spacing w:line="240" w:lineRule="auto"/>
        <w:rPr>
          <w:bCs/>
          <w:sz w:val="24"/>
          <w:szCs w:val="24"/>
        </w:rPr>
      </w:pPr>
      <w:r w:rsidRPr="00411F7A">
        <w:rPr>
          <w:b/>
          <w:bCs/>
          <w:sz w:val="24"/>
          <w:szCs w:val="24"/>
          <w:u w:val="single"/>
        </w:rPr>
        <w:t>OBJETIVO</w:t>
      </w:r>
    </w:p>
    <w:p w14:paraId="6B76D849" w14:textId="2034D3A9" w:rsidR="00987D9A" w:rsidRPr="00411F7A" w:rsidRDefault="00987D9A" w:rsidP="00550ED9">
      <w:pPr>
        <w:spacing w:line="240" w:lineRule="auto"/>
        <w:jc w:val="both"/>
        <w:rPr>
          <w:bCs/>
          <w:sz w:val="24"/>
          <w:szCs w:val="24"/>
        </w:rPr>
      </w:pPr>
      <w:r w:rsidRPr="00411F7A">
        <w:rPr>
          <w:b/>
          <w:bCs/>
          <w:sz w:val="24"/>
          <w:szCs w:val="24"/>
          <w:lang w:val="es-ES_tradnl"/>
        </w:rPr>
        <w:t>Objetivo general:</w:t>
      </w:r>
      <w:r w:rsidRPr="00411F7A">
        <w:rPr>
          <w:bCs/>
          <w:sz w:val="24"/>
          <w:szCs w:val="24"/>
          <w:lang w:val="es-ES_tradnl"/>
        </w:rPr>
        <w:t xml:space="preserve"> </w:t>
      </w:r>
      <w:r w:rsidRPr="00411F7A">
        <w:rPr>
          <w:bCs/>
          <w:sz w:val="24"/>
          <w:szCs w:val="24"/>
          <w:lang w:val="es-ES"/>
        </w:rPr>
        <w:t xml:space="preserve">Desarrollar una estrategia preventiva global de control de patógenos basada en fortalecer el sistema inmune innato y la respuesta al estrés en salmón del </w:t>
      </w:r>
      <w:r w:rsidR="003254D6">
        <w:rPr>
          <w:bCs/>
          <w:sz w:val="24"/>
          <w:szCs w:val="24"/>
          <w:lang w:val="es-ES"/>
        </w:rPr>
        <w:t>A</w:t>
      </w:r>
      <w:r w:rsidRPr="00411F7A">
        <w:rPr>
          <w:bCs/>
          <w:sz w:val="24"/>
          <w:szCs w:val="24"/>
          <w:lang w:val="es-ES"/>
        </w:rPr>
        <w:t>tlántico</w:t>
      </w:r>
      <w:r w:rsidRPr="00411F7A">
        <w:rPr>
          <w:bCs/>
          <w:sz w:val="24"/>
          <w:szCs w:val="24"/>
          <w:lang w:val="es-ES_tradnl"/>
        </w:rPr>
        <w:t>.</w:t>
      </w:r>
    </w:p>
    <w:p w14:paraId="49545E88" w14:textId="77777777" w:rsidR="00987D9A" w:rsidRPr="00411F7A" w:rsidRDefault="00987D9A" w:rsidP="00550ED9">
      <w:pPr>
        <w:spacing w:line="240" w:lineRule="auto"/>
        <w:jc w:val="both"/>
        <w:rPr>
          <w:bCs/>
          <w:sz w:val="24"/>
          <w:szCs w:val="24"/>
          <w:lang w:val="es-ES_tradnl"/>
        </w:rPr>
      </w:pPr>
      <w:r w:rsidRPr="00411F7A">
        <w:rPr>
          <w:b/>
          <w:bCs/>
          <w:sz w:val="24"/>
          <w:szCs w:val="24"/>
          <w:lang w:val="es-ES_tradnl"/>
        </w:rPr>
        <w:t>Objetivo específico:</w:t>
      </w:r>
      <w:r w:rsidRPr="00411F7A">
        <w:rPr>
          <w:bCs/>
          <w:sz w:val="24"/>
          <w:szCs w:val="24"/>
          <w:lang w:val="es-ES_tradnl"/>
        </w:rPr>
        <w:t xml:space="preserve"> Caracterizar la respuesta inmune innata y la tolerancia al estrés en condiciones de campo.</w:t>
      </w:r>
    </w:p>
    <w:p w14:paraId="5F120F14" w14:textId="77777777" w:rsidR="00A32E88" w:rsidRPr="00411F7A" w:rsidRDefault="00A32E88" w:rsidP="00987D9A">
      <w:pPr>
        <w:spacing w:line="240" w:lineRule="auto"/>
        <w:rPr>
          <w:bCs/>
          <w:sz w:val="24"/>
          <w:szCs w:val="24"/>
          <w:lang w:val="es-ES"/>
        </w:rPr>
      </w:pPr>
    </w:p>
    <w:p w14:paraId="06ADEDBE" w14:textId="59863FBA" w:rsidR="00987D9A" w:rsidRPr="00411F7A" w:rsidRDefault="00987D9A" w:rsidP="00987D9A">
      <w:pPr>
        <w:spacing w:line="240" w:lineRule="auto"/>
        <w:rPr>
          <w:b/>
          <w:bCs/>
          <w:sz w:val="24"/>
          <w:szCs w:val="24"/>
          <w:u w:val="single"/>
          <w:lang w:val="es-ES"/>
        </w:rPr>
      </w:pPr>
      <w:r w:rsidRPr="00411F7A">
        <w:rPr>
          <w:b/>
          <w:bCs/>
          <w:sz w:val="24"/>
          <w:szCs w:val="24"/>
          <w:u w:val="single"/>
          <w:lang w:val="es-ES"/>
        </w:rPr>
        <w:t>DISEÑO EXPERIMENTAL</w:t>
      </w:r>
    </w:p>
    <w:p w14:paraId="2E80721D" w14:textId="5C051DCE" w:rsidR="007079BD" w:rsidRPr="00411F7A" w:rsidRDefault="007079BD" w:rsidP="007079BD">
      <w:pPr>
        <w:spacing w:line="240" w:lineRule="auto"/>
        <w:jc w:val="both"/>
        <w:rPr>
          <w:bCs/>
          <w:sz w:val="24"/>
          <w:szCs w:val="24"/>
        </w:rPr>
      </w:pPr>
      <w:r w:rsidRPr="00411F7A">
        <w:rPr>
          <w:bCs/>
          <w:sz w:val="24"/>
          <w:szCs w:val="24"/>
        </w:rPr>
        <w:t xml:space="preserve">La </w:t>
      </w:r>
      <w:r w:rsidR="000C6370" w:rsidRPr="00411F7A">
        <w:rPr>
          <w:bCs/>
          <w:sz w:val="24"/>
          <w:szCs w:val="24"/>
        </w:rPr>
        <w:t>evaluación</w:t>
      </w:r>
      <w:r w:rsidRPr="00411F7A">
        <w:rPr>
          <w:bCs/>
          <w:sz w:val="24"/>
          <w:szCs w:val="24"/>
        </w:rPr>
        <w:t xml:space="preserve"> de la inmunidad y estrés se realizará en peces de los grupos PGR (Resistentes) y PRD (Producción) como se describe en la figura 1. Empezando por la etapa de </w:t>
      </w:r>
      <w:r w:rsidR="000C6370" w:rsidRPr="00411F7A">
        <w:rPr>
          <w:bCs/>
          <w:sz w:val="24"/>
          <w:szCs w:val="24"/>
        </w:rPr>
        <w:t>vacunación</w:t>
      </w:r>
      <w:r w:rsidRPr="00411F7A">
        <w:rPr>
          <w:bCs/>
          <w:sz w:val="24"/>
          <w:szCs w:val="24"/>
        </w:rPr>
        <w:t xml:space="preserve"> en abril 2021 y finalizando en la etapa cosecha aproximadamente en junio 2022. Los muestreos iniciarán en el mes de Abril justo antes de la vacunación. En cada muestreo se colectarán muestras de </w:t>
      </w:r>
      <w:r w:rsidR="000C6370" w:rsidRPr="00411F7A">
        <w:rPr>
          <w:bCs/>
          <w:sz w:val="24"/>
          <w:szCs w:val="24"/>
        </w:rPr>
        <w:t>órganos</w:t>
      </w:r>
      <w:r w:rsidRPr="00411F7A">
        <w:rPr>
          <w:bCs/>
          <w:sz w:val="24"/>
          <w:szCs w:val="24"/>
        </w:rPr>
        <w:t xml:space="preserve"> de 15 peces del grupo PGR y de 15 peces del grupo PRD. Este muestreo se repetirá a los días 7, 14 y 21 post-vacunación. Para que el experimento </w:t>
      </w:r>
      <w:r w:rsidRPr="00411F7A">
        <w:rPr>
          <w:bCs/>
          <w:sz w:val="24"/>
          <w:szCs w:val="24"/>
        </w:rPr>
        <w:lastRenderedPageBreak/>
        <w:t xml:space="preserve">genere resultados válidos es necesario que cada grupo esté representado en al menos 3 estanques y 2 jaulas diferentes según corresponda a la fase de agua dulce o agua de mar. De cada estanque se colectarán 5 peces y de cada jaula entre 7 y 8 peces. Los muestreos de </w:t>
      </w:r>
      <w:proofErr w:type="spellStart"/>
      <w:r w:rsidRPr="00411F7A">
        <w:rPr>
          <w:bCs/>
          <w:sz w:val="24"/>
          <w:szCs w:val="24"/>
        </w:rPr>
        <w:t>esmoltificación</w:t>
      </w:r>
      <w:proofErr w:type="spellEnd"/>
      <w:r w:rsidRPr="00411F7A">
        <w:rPr>
          <w:bCs/>
          <w:sz w:val="24"/>
          <w:szCs w:val="24"/>
        </w:rPr>
        <w:t xml:space="preserve"> se realizarán entre los meses de Julio y Agosto para ambos grupos (PGR y PRD). La toma de muestra será en los 7 d</w:t>
      </w:r>
      <w:r w:rsidR="003254D6">
        <w:rPr>
          <w:bCs/>
          <w:sz w:val="24"/>
          <w:szCs w:val="24"/>
        </w:rPr>
        <w:t>í</w:t>
      </w:r>
      <w:r w:rsidRPr="00411F7A">
        <w:rPr>
          <w:bCs/>
          <w:sz w:val="24"/>
          <w:szCs w:val="24"/>
        </w:rPr>
        <w:t>as previos al traslado y 0, 7 y 15 d</w:t>
      </w:r>
      <w:r w:rsidR="003254D6">
        <w:rPr>
          <w:bCs/>
          <w:sz w:val="24"/>
          <w:szCs w:val="24"/>
        </w:rPr>
        <w:t>í</w:t>
      </w:r>
      <w:r w:rsidRPr="00411F7A">
        <w:rPr>
          <w:bCs/>
          <w:sz w:val="24"/>
          <w:szCs w:val="24"/>
        </w:rPr>
        <w:t>as posterior</w:t>
      </w:r>
      <w:r w:rsidR="003254D6">
        <w:rPr>
          <w:bCs/>
          <w:sz w:val="24"/>
          <w:szCs w:val="24"/>
        </w:rPr>
        <w:t>es</w:t>
      </w:r>
      <w:r w:rsidRPr="00411F7A">
        <w:rPr>
          <w:bCs/>
          <w:sz w:val="24"/>
          <w:szCs w:val="24"/>
        </w:rPr>
        <w:t xml:space="preserve"> al traslado al mar. Los muestreos de estrés agudo y crónico están supeditados a la ocurrencia del evento estresor por lo que solo se colocan como referencia los meses de octubre y diciembre. Estrés agudo corresponde al que ocurre por ataque de lobo o tratamiento veterinario contra </w:t>
      </w:r>
      <w:proofErr w:type="spellStart"/>
      <w:r w:rsidRPr="00411F7A">
        <w:rPr>
          <w:bCs/>
          <w:sz w:val="24"/>
          <w:szCs w:val="24"/>
        </w:rPr>
        <w:t>caligus</w:t>
      </w:r>
      <w:proofErr w:type="spellEnd"/>
      <w:r w:rsidRPr="00411F7A">
        <w:rPr>
          <w:bCs/>
          <w:sz w:val="24"/>
          <w:szCs w:val="24"/>
        </w:rPr>
        <w:t>, mientras que estrés crónico corresponde al brote infeccioso por SRS, la base de ox</w:t>
      </w:r>
      <w:r w:rsidR="00B0729B">
        <w:rPr>
          <w:bCs/>
          <w:sz w:val="24"/>
          <w:szCs w:val="24"/>
        </w:rPr>
        <w:t>í</w:t>
      </w:r>
      <w:r w:rsidRPr="00411F7A">
        <w:rPr>
          <w:bCs/>
          <w:sz w:val="24"/>
          <w:szCs w:val="24"/>
        </w:rPr>
        <w:t xml:space="preserve">geno o el </w:t>
      </w:r>
      <w:r w:rsidR="000C6370" w:rsidRPr="00411F7A">
        <w:rPr>
          <w:bCs/>
          <w:sz w:val="24"/>
          <w:szCs w:val="24"/>
        </w:rPr>
        <w:t>Bloom</w:t>
      </w:r>
      <w:r w:rsidRPr="00411F7A">
        <w:rPr>
          <w:bCs/>
          <w:sz w:val="24"/>
          <w:szCs w:val="24"/>
        </w:rPr>
        <w:t xml:space="preserve"> de alga</w:t>
      </w:r>
      <w:r w:rsidR="00607A1A">
        <w:rPr>
          <w:bCs/>
          <w:sz w:val="24"/>
          <w:szCs w:val="24"/>
        </w:rPr>
        <w:t>s</w:t>
      </w:r>
      <w:r w:rsidRPr="00411F7A">
        <w:rPr>
          <w:bCs/>
          <w:sz w:val="24"/>
          <w:szCs w:val="24"/>
        </w:rPr>
        <w:t>.</w:t>
      </w:r>
    </w:p>
    <w:p w14:paraId="735A67BE" w14:textId="77777777" w:rsidR="00087AEB" w:rsidRPr="00411F7A" w:rsidRDefault="00087AEB" w:rsidP="00987D9A">
      <w:pPr>
        <w:spacing w:line="240" w:lineRule="auto"/>
        <w:rPr>
          <w:b/>
          <w:bCs/>
          <w:sz w:val="24"/>
          <w:szCs w:val="24"/>
          <w:u w:val="single"/>
        </w:rPr>
      </w:pPr>
    </w:p>
    <w:p w14:paraId="59DE763E" w14:textId="3CA67C7D" w:rsidR="00987D9A" w:rsidRPr="00411F7A" w:rsidRDefault="00A32E88" w:rsidP="00987D9A">
      <w:pPr>
        <w:spacing w:line="240" w:lineRule="auto"/>
        <w:rPr>
          <w:bCs/>
          <w:sz w:val="24"/>
          <w:szCs w:val="24"/>
        </w:rPr>
      </w:pPr>
      <w:r w:rsidRPr="00411F7A">
        <w:rPr>
          <w:bCs/>
          <w:noProof/>
          <w:sz w:val="24"/>
          <w:szCs w:val="24"/>
          <w:lang w:val="es-ES" w:eastAsia="es-ES"/>
        </w:rPr>
        <w:drawing>
          <wp:inline distT="0" distB="0" distL="0" distR="0" wp14:anchorId="04F42EF2" wp14:editId="63BD61B6">
            <wp:extent cx="5647266" cy="3388269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472" cy="338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C86D" w14:textId="538CFBDC" w:rsidR="004E2415" w:rsidRPr="00411F7A" w:rsidRDefault="004E2415" w:rsidP="001D7DDD">
      <w:pPr>
        <w:spacing w:line="240" w:lineRule="auto"/>
        <w:jc w:val="both"/>
        <w:rPr>
          <w:bCs/>
          <w:sz w:val="24"/>
          <w:szCs w:val="24"/>
        </w:rPr>
      </w:pPr>
      <w:r w:rsidRPr="00411F7A">
        <w:rPr>
          <w:bCs/>
          <w:sz w:val="24"/>
          <w:szCs w:val="24"/>
        </w:rPr>
        <w:t xml:space="preserve">Figura 1. Esquema del diseño </w:t>
      </w:r>
      <w:r w:rsidR="007079BD" w:rsidRPr="00411F7A">
        <w:rPr>
          <w:bCs/>
          <w:sz w:val="24"/>
          <w:szCs w:val="24"/>
        </w:rPr>
        <w:t xml:space="preserve">experimental y </w:t>
      </w:r>
      <w:r w:rsidRPr="00411F7A">
        <w:rPr>
          <w:bCs/>
          <w:sz w:val="24"/>
          <w:szCs w:val="24"/>
        </w:rPr>
        <w:t>plan de muestreos.</w:t>
      </w:r>
    </w:p>
    <w:p w14:paraId="306657AA" w14:textId="77777777" w:rsidR="00F27FF1" w:rsidRPr="00411F7A" w:rsidRDefault="00F27FF1" w:rsidP="001D7DDD">
      <w:pPr>
        <w:spacing w:line="240" w:lineRule="auto"/>
        <w:jc w:val="both"/>
        <w:rPr>
          <w:bCs/>
          <w:sz w:val="24"/>
          <w:szCs w:val="24"/>
        </w:rPr>
      </w:pPr>
    </w:p>
    <w:p w14:paraId="25854A11" w14:textId="5CBA209A" w:rsidR="009800D6" w:rsidRPr="00411F7A" w:rsidRDefault="007079BD" w:rsidP="00EF198A">
      <w:pPr>
        <w:rPr>
          <w:b/>
          <w:bCs/>
          <w:sz w:val="24"/>
          <w:szCs w:val="24"/>
          <w:u w:val="single"/>
        </w:rPr>
      </w:pPr>
      <w:r w:rsidRPr="00411F7A">
        <w:rPr>
          <w:b/>
          <w:bCs/>
          <w:sz w:val="24"/>
          <w:szCs w:val="24"/>
          <w:u w:val="single"/>
        </w:rPr>
        <w:t>PROTOCOLO PARA COLECCIÓN DE MUESTRAS</w:t>
      </w:r>
    </w:p>
    <w:p w14:paraId="1E427F1D" w14:textId="4CE99994" w:rsidR="009800D6" w:rsidRPr="00411F7A" w:rsidRDefault="009800D6" w:rsidP="00005F80">
      <w:pPr>
        <w:rPr>
          <w:bCs/>
          <w:sz w:val="24"/>
          <w:szCs w:val="24"/>
        </w:rPr>
      </w:pPr>
      <w:r w:rsidRPr="00411F7A">
        <w:rPr>
          <w:bCs/>
          <w:sz w:val="24"/>
          <w:szCs w:val="24"/>
        </w:rPr>
        <w:t xml:space="preserve">Muestras: </w:t>
      </w:r>
      <w:r w:rsidR="00005F80" w:rsidRPr="00411F7A">
        <w:rPr>
          <w:bCs/>
          <w:sz w:val="24"/>
          <w:szCs w:val="24"/>
        </w:rPr>
        <w:t xml:space="preserve">      </w:t>
      </w:r>
      <w:r w:rsidR="00005F80" w:rsidRPr="00411F7A">
        <w:rPr>
          <w:bCs/>
          <w:sz w:val="24"/>
          <w:szCs w:val="24"/>
        </w:rPr>
        <w:tab/>
      </w:r>
      <w:r w:rsidR="00005F80" w:rsidRPr="00411F7A">
        <w:rPr>
          <w:bCs/>
          <w:sz w:val="24"/>
          <w:szCs w:val="24"/>
        </w:rPr>
        <w:tab/>
      </w:r>
      <w:r w:rsidR="00005F80" w:rsidRPr="00411F7A">
        <w:rPr>
          <w:bCs/>
          <w:sz w:val="24"/>
          <w:szCs w:val="24"/>
        </w:rPr>
        <w:tab/>
      </w:r>
      <w:r w:rsidR="00005F80" w:rsidRPr="00411F7A">
        <w:rPr>
          <w:bCs/>
          <w:sz w:val="24"/>
          <w:szCs w:val="24"/>
        </w:rPr>
        <w:tab/>
      </w:r>
      <w:r w:rsidR="00005F80" w:rsidRPr="00411F7A">
        <w:rPr>
          <w:bCs/>
          <w:sz w:val="24"/>
          <w:szCs w:val="24"/>
        </w:rPr>
        <w:tab/>
        <w:t xml:space="preserve">Animales por muestreo: </w:t>
      </w:r>
    </w:p>
    <w:p w14:paraId="4BEADE23" w14:textId="33E25530" w:rsidR="009800D6" w:rsidRPr="00411F7A" w:rsidRDefault="009800D6" w:rsidP="00005F80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411F7A">
        <w:rPr>
          <w:bCs/>
          <w:sz w:val="24"/>
          <w:szCs w:val="24"/>
        </w:rPr>
        <w:t>Músculo</w:t>
      </w:r>
      <w:r w:rsidR="00005F80" w:rsidRPr="00411F7A">
        <w:rPr>
          <w:bCs/>
          <w:sz w:val="24"/>
          <w:szCs w:val="24"/>
        </w:rPr>
        <w:t xml:space="preserve">  </w:t>
      </w:r>
      <w:r w:rsidR="00005F80" w:rsidRPr="00411F7A">
        <w:rPr>
          <w:bCs/>
          <w:sz w:val="24"/>
          <w:szCs w:val="24"/>
        </w:rPr>
        <w:tab/>
      </w:r>
      <w:r w:rsidR="00005F80" w:rsidRPr="00411F7A">
        <w:rPr>
          <w:bCs/>
          <w:sz w:val="24"/>
          <w:szCs w:val="24"/>
        </w:rPr>
        <w:tab/>
      </w:r>
      <w:r w:rsidR="00005F80" w:rsidRPr="00411F7A">
        <w:rPr>
          <w:bCs/>
          <w:sz w:val="24"/>
          <w:szCs w:val="24"/>
        </w:rPr>
        <w:tab/>
      </w:r>
      <w:r w:rsidR="00005F80" w:rsidRPr="00411F7A">
        <w:rPr>
          <w:bCs/>
          <w:sz w:val="24"/>
          <w:szCs w:val="24"/>
        </w:rPr>
        <w:tab/>
      </w:r>
      <w:r w:rsidR="00005F80" w:rsidRPr="00411F7A">
        <w:rPr>
          <w:bCs/>
          <w:sz w:val="24"/>
          <w:szCs w:val="24"/>
        </w:rPr>
        <w:tab/>
      </w:r>
      <w:r w:rsidR="00005F80" w:rsidRPr="00411F7A">
        <w:rPr>
          <w:bCs/>
          <w:sz w:val="24"/>
          <w:szCs w:val="24"/>
        </w:rPr>
        <w:tab/>
        <w:t>- 15 del grupo PGR</w:t>
      </w:r>
    </w:p>
    <w:p w14:paraId="78134E07" w14:textId="0CEAD56D" w:rsidR="009800D6" w:rsidRPr="00411F7A" w:rsidRDefault="002519D0" w:rsidP="009800D6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411F7A">
        <w:rPr>
          <w:bCs/>
          <w:sz w:val="24"/>
          <w:szCs w:val="24"/>
        </w:rPr>
        <w:t>Branquia</w:t>
      </w:r>
      <w:r w:rsidR="00005F80" w:rsidRPr="00411F7A">
        <w:rPr>
          <w:bCs/>
          <w:sz w:val="24"/>
          <w:szCs w:val="24"/>
        </w:rPr>
        <w:tab/>
      </w:r>
      <w:r w:rsidR="00005F80" w:rsidRPr="00411F7A">
        <w:rPr>
          <w:bCs/>
          <w:sz w:val="24"/>
          <w:szCs w:val="24"/>
        </w:rPr>
        <w:tab/>
      </w:r>
      <w:r w:rsidR="00005F80" w:rsidRPr="00411F7A">
        <w:rPr>
          <w:bCs/>
          <w:sz w:val="24"/>
          <w:szCs w:val="24"/>
        </w:rPr>
        <w:tab/>
      </w:r>
      <w:r w:rsidR="00005F80" w:rsidRPr="00411F7A">
        <w:rPr>
          <w:bCs/>
          <w:sz w:val="24"/>
          <w:szCs w:val="24"/>
        </w:rPr>
        <w:tab/>
      </w:r>
      <w:r w:rsidR="00005F80" w:rsidRPr="00411F7A">
        <w:rPr>
          <w:bCs/>
          <w:sz w:val="24"/>
          <w:szCs w:val="24"/>
        </w:rPr>
        <w:tab/>
      </w:r>
      <w:r w:rsidR="00005F80" w:rsidRPr="00411F7A">
        <w:rPr>
          <w:bCs/>
          <w:sz w:val="24"/>
          <w:szCs w:val="24"/>
        </w:rPr>
        <w:tab/>
        <w:t>- 15 de grupo PRD</w:t>
      </w:r>
    </w:p>
    <w:p w14:paraId="3EB5EBF7" w14:textId="176D071D" w:rsidR="009800D6" w:rsidRPr="00411F7A" w:rsidRDefault="009800D6" w:rsidP="009800D6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411F7A">
        <w:rPr>
          <w:bCs/>
          <w:sz w:val="24"/>
          <w:szCs w:val="24"/>
        </w:rPr>
        <w:t>Bazo</w:t>
      </w:r>
    </w:p>
    <w:p w14:paraId="00B76A13" w14:textId="224E2C98" w:rsidR="009800D6" w:rsidRPr="00411F7A" w:rsidRDefault="009800D6" w:rsidP="009800D6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411F7A">
        <w:rPr>
          <w:bCs/>
          <w:sz w:val="24"/>
          <w:szCs w:val="24"/>
        </w:rPr>
        <w:t>Riñ</w:t>
      </w:r>
      <w:r w:rsidR="00550ED9">
        <w:rPr>
          <w:bCs/>
          <w:sz w:val="24"/>
          <w:szCs w:val="24"/>
        </w:rPr>
        <w:t>ó</w:t>
      </w:r>
      <w:r w:rsidRPr="00411F7A">
        <w:rPr>
          <w:bCs/>
          <w:sz w:val="24"/>
          <w:szCs w:val="24"/>
        </w:rPr>
        <w:t>n cefálico</w:t>
      </w:r>
    </w:p>
    <w:p w14:paraId="264C23F0" w14:textId="39537D88" w:rsidR="009800D6" w:rsidRPr="00411F7A" w:rsidRDefault="009800D6" w:rsidP="009800D6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411F7A">
        <w:rPr>
          <w:bCs/>
          <w:sz w:val="24"/>
          <w:szCs w:val="24"/>
        </w:rPr>
        <w:t>Sangre (optativo)</w:t>
      </w:r>
    </w:p>
    <w:p w14:paraId="1F2F0910" w14:textId="5303A2AC" w:rsidR="009800D6" w:rsidRPr="00411F7A" w:rsidRDefault="009800D6" w:rsidP="009800D6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411F7A">
        <w:rPr>
          <w:bCs/>
          <w:sz w:val="24"/>
          <w:szCs w:val="24"/>
        </w:rPr>
        <w:t>Plasma (optativo)</w:t>
      </w:r>
    </w:p>
    <w:p w14:paraId="057724BA" w14:textId="77777777" w:rsidR="009800D6" w:rsidRPr="000C6370" w:rsidRDefault="009800D6" w:rsidP="00EF198A">
      <w:pPr>
        <w:rPr>
          <w:b/>
          <w:bCs/>
          <w:color w:val="000000" w:themeColor="text1"/>
          <w:sz w:val="24"/>
          <w:szCs w:val="24"/>
        </w:rPr>
      </w:pPr>
    </w:p>
    <w:p w14:paraId="15CBD4A7" w14:textId="77777777" w:rsidR="009800D6" w:rsidRPr="000C6370" w:rsidRDefault="009800D6" w:rsidP="009800D6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0C6370">
        <w:rPr>
          <w:color w:val="000000" w:themeColor="text1"/>
          <w:sz w:val="24"/>
          <w:szCs w:val="24"/>
        </w:rPr>
        <w:t xml:space="preserve">Preparar tubos </w:t>
      </w:r>
      <w:proofErr w:type="spellStart"/>
      <w:r w:rsidRPr="000C6370">
        <w:rPr>
          <w:color w:val="000000" w:themeColor="text1"/>
          <w:sz w:val="24"/>
          <w:szCs w:val="24"/>
        </w:rPr>
        <w:t>eppendorf</w:t>
      </w:r>
      <w:proofErr w:type="spellEnd"/>
      <w:r w:rsidRPr="000C6370">
        <w:rPr>
          <w:color w:val="000000" w:themeColor="text1"/>
          <w:sz w:val="24"/>
          <w:szCs w:val="24"/>
        </w:rPr>
        <w:t xml:space="preserve"> de 2 </w:t>
      </w:r>
      <w:proofErr w:type="spellStart"/>
      <w:r w:rsidRPr="000C6370">
        <w:rPr>
          <w:color w:val="000000" w:themeColor="text1"/>
          <w:sz w:val="24"/>
          <w:szCs w:val="24"/>
        </w:rPr>
        <w:t>mL</w:t>
      </w:r>
      <w:proofErr w:type="spellEnd"/>
      <w:r w:rsidRPr="000C6370">
        <w:rPr>
          <w:color w:val="000000" w:themeColor="text1"/>
          <w:sz w:val="24"/>
          <w:szCs w:val="24"/>
        </w:rPr>
        <w:t xml:space="preserve"> con 500-800 </w:t>
      </w:r>
      <w:r w:rsidRPr="000C6370">
        <w:rPr>
          <w:rFonts w:cstheme="minorHAnsi"/>
          <w:color w:val="000000" w:themeColor="text1"/>
          <w:sz w:val="24"/>
          <w:szCs w:val="24"/>
        </w:rPr>
        <w:t>µ</w:t>
      </w:r>
      <w:r w:rsidRPr="000C6370">
        <w:rPr>
          <w:color w:val="000000" w:themeColor="text1"/>
          <w:sz w:val="24"/>
          <w:szCs w:val="24"/>
        </w:rPr>
        <w:t xml:space="preserve">L de RNA </w:t>
      </w:r>
      <w:proofErr w:type="spellStart"/>
      <w:r w:rsidRPr="000C6370">
        <w:rPr>
          <w:color w:val="000000" w:themeColor="text1"/>
          <w:sz w:val="24"/>
          <w:szCs w:val="24"/>
        </w:rPr>
        <w:t>later</w:t>
      </w:r>
      <w:proofErr w:type="spellEnd"/>
      <w:r w:rsidRPr="000C6370">
        <w:rPr>
          <w:color w:val="000000" w:themeColor="text1"/>
          <w:sz w:val="24"/>
          <w:szCs w:val="24"/>
        </w:rPr>
        <w:t xml:space="preserve">. Dependiendo de la disponibilidad de </w:t>
      </w:r>
      <w:proofErr w:type="spellStart"/>
      <w:r w:rsidRPr="000C6370">
        <w:rPr>
          <w:color w:val="000000" w:themeColor="text1"/>
          <w:sz w:val="24"/>
          <w:szCs w:val="24"/>
        </w:rPr>
        <w:t>RNAlater</w:t>
      </w:r>
      <w:proofErr w:type="spellEnd"/>
      <w:r w:rsidRPr="000C6370">
        <w:rPr>
          <w:color w:val="000000" w:themeColor="text1"/>
          <w:sz w:val="24"/>
          <w:szCs w:val="24"/>
        </w:rPr>
        <w:t>, lo que se debe asegurar es que cubra completamente la muestra.</w:t>
      </w:r>
    </w:p>
    <w:p w14:paraId="47A9D958" w14:textId="77777777" w:rsidR="009800D6" w:rsidRPr="000C6370" w:rsidRDefault="009800D6" w:rsidP="009800D6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0C6370">
        <w:rPr>
          <w:color w:val="000000" w:themeColor="text1"/>
          <w:sz w:val="24"/>
          <w:szCs w:val="24"/>
        </w:rPr>
        <w:t>Seleccionar los peces a muestrear y aislarlos.</w:t>
      </w:r>
    </w:p>
    <w:p w14:paraId="52C8A52F" w14:textId="4B8000D1" w:rsidR="009800D6" w:rsidRPr="000C6370" w:rsidRDefault="009800D6" w:rsidP="009800D6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0C6370">
        <w:rPr>
          <w:color w:val="000000" w:themeColor="text1"/>
          <w:sz w:val="24"/>
          <w:szCs w:val="24"/>
        </w:rPr>
        <w:t>Sacrificar a los peces muestreados con una sobredosis de benzocaína (dilución 20</w:t>
      </w:r>
      <w:r w:rsidR="00607A1A" w:rsidRPr="000C6370">
        <w:rPr>
          <w:color w:val="000000" w:themeColor="text1"/>
          <w:sz w:val="24"/>
          <w:szCs w:val="24"/>
        </w:rPr>
        <w:t> </w:t>
      </w:r>
      <w:proofErr w:type="spellStart"/>
      <w:r w:rsidRPr="000C6370">
        <w:rPr>
          <w:color w:val="000000" w:themeColor="text1"/>
          <w:sz w:val="24"/>
          <w:szCs w:val="24"/>
        </w:rPr>
        <w:t>mL</w:t>
      </w:r>
      <w:proofErr w:type="spellEnd"/>
      <w:r w:rsidRPr="000C6370">
        <w:rPr>
          <w:color w:val="000000" w:themeColor="text1"/>
          <w:sz w:val="24"/>
          <w:szCs w:val="24"/>
        </w:rPr>
        <w:t xml:space="preserve"> en 100 </w:t>
      </w:r>
      <w:proofErr w:type="spellStart"/>
      <w:r w:rsidRPr="000C6370">
        <w:rPr>
          <w:color w:val="000000" w:themeColor="text1"/>
          <w:sz w:val="24"/>
          <w:szCs w:val="24"/>
        </w:rPr>
        <w:t>mL</w:t>
      </w:r>
      <w:proofErr w:type="spellEnd"/>
      <w:r w:rsidRPr="000C6370">
        <w:rPr>
          <w:color w:val="000000" w:themeColor="text1"/>
          <w:sz w:val="24"/>
          <w:szCs w:val="24"/>
        </w:rPr>
        <w:t xml:space="preserve"> de agua).</w:t>
      </w:r>
    </w:p>
    <w:p w14:paraId="54E7D567" w14:textId="27E32EF2" w:rsidR="009800D6" w:rsidRPr="000C6370" w:rsidRDefault="009800D6" w:rsidP="009800D6">
      <w:pPr>
        <w:jc w:val="both"/>
        <w:rPr>
          <w:color w:val="000000" w:themeColor="text1"/>
          <w:sz w:val="24"/>
          <w:szCs w:val="24"/>
          <w:u w:val="single"/>
        </w:rPr>
      </w:pPr>
      <w:r w:rsidRPr="000C6370">
        <w:rPr>
          <w:color w:val="000000" w:themeColor="text1"/>
          <w:sz w:val="24"/>
          <w:szCs w:val="24"/>
          <w:u w:val="single"/>
        </w:rPr>
        <w:t>Sangre y Suero:</w:t>
      </w:r>
    </w:p>
    <w:p w14:paraId="5FEF4F3C" w14:textId="794D7BDF" w:rsidR="009800D6" w:rsidRPr="000C6370" w:rsidRDefault="009800D6" w:rsidP="009800D6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0C6370">
        <w:rPr>
          <w:color w:val="000000" w:themeColor="text1"/>
          <w:sz w:val="24"/>
          <w:szCs w:val="24"/>
        </w:rPr>
        <w:t>Extraer sangre desde la vena caudal utilizando una jeringa según su tamaño. Para peces menores de 50 gramos</w:t>
      </w:r>
      <w:r w:rsidR="00607A1A" w:rsidRPr="000C6370">
        <w:rPr>
          <w:color w:val="000000" w:themeColor="text1"/>
          <w:sz w:val="24"/>
          <w:szCs w:val="24"/>
        </w:rPr>
        <w:t xml:space="preserve"> utilizar una</w:t>
      </w:r>
      <w:r w:rsidRPr="000C6370">
        <w:rPr>
          <w:color w:val="000000" w:themeColor="text1"/>
          <w:sz w:val="24"/>
          <w:szCs w:val="24"/>
        </w:rPr>
        <w:t xml:space="preserve"> jeringa de 1 </w:t>
      </w:r>
      <w:proofErr w:type="spellStart"/>
      <w:r w:rsidRPr="000C6370">
        <w:rPr>
          <w:color w:val="000000" w:themeColor="text1"/>
          <w:sz w:val="24"/>
          <w:szCs w:val="24"/>
        </w:rPr>
        <w:t>mL</w:t>
      </w:r>
      <w:proofErr w:type="spellEnd"/>
      <w:r w:rsidRPr="000C6370">
        <w:rPr>
          <w:color w:val="000000" w:themeColor="text1"/>
          <w:sz w:val="24"/>
          <w:szCs w:val="24"/>
        </w:rPr>
        <w:t xml:space="preserve"> y aguja de 25 g. Para peces superiores a 50 gramos </w:t>
      </w:r>
      <w:r w:rsidR="00607A1A" w:rsidRPr="000C6370">
        <w:rPr>
          <w:color w:val="000000" w:themeColor="text1"/>
          <w:sz w:val="24"/>
          <w:szCs w:val="24"/>
        </w:rPr>
        <w:t xml:space="preserve">usar una </w:t>
      </w:r>
      <w:r w:rsidRPr="000C6370">
        <w:rPr>
          <w:color w:val="000000" w:themeColor="text1"/>
          <w:sz w:val="24"/>
          <w:szCs w:val="24"/>
        </w:rPr>
        <w:t xml:space="preserve">jeringa de 3 </w:t>
      </w:r>
      <w:proofErr w:type="spellStart"/>
      <w:r w:rsidRPr="000C6370">
        <w:rPr>
          <w:color w:val="000000" w:themeColor="text1"/>
          <w:sz w:val="24"/>
          <w:szCs w:val="24"/>
        </w:rPr>
        <w:t>mL</w:t>
      </w:r>
      <w:proofErr w:type="spellEnd"/>
      <w:r w:rsidRPr="000C6370">
        <w:rPr>
          <w:color w:val="000000" w:themeColor="text1"/>
          <w:sz w:val="24"/>
          <w:szCs w:val="24"/>
        </w:rPr>
        <w:t xml:space="preserve"> y aguja de 21 g. La sangre se recolecta en tubos de 2 </w:t>
      </w:r>
      <w:proofErr w:type="spellStart"/>
      <w:r w:rsidRPr="000C6370">
        <w:rPr>
          <w:color w:val="000000" w:themeColor="text1"/>
          <w:sz w:val="24"/>
          <w:szCs w:val="24"/>
        </w:rPr>
        <w:t>mL</w:t>
      </w:r>
      <w:proofErr w:type="spellEnd"/>
      <w:r w:rsidRPr="000C6370">
        <w:rPr>
          <w:color w:val="000000" w:themeColor="text1"/>
          <w:sz w:val="24"/>
          <w:szCs w:val="24"/>
        </w:rPr>
        <w:t xml:space="preserve">. </w:t>
      </w:r>
    </w:p>
    <w:p w14:paraId="7ABF93EC" w14:textId="77777777" w:rsidR="009800D6" w:rsidRPr="000C6370" w:rsidRDefault="009800D6" w:rsidP="009800D6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229AD0DA" w14:textId="6540038F" w:rsidR="009800D6" w:rsidRPr="000C6370" w:rsidRDefault="009800D6" w:rsidP="009800D6">
      <w:pPr>
        <w:pStyle w:val="ListParagraph"/>
        <w:numPr>
          <w:ilvl w:val="1"/>
          <w:numId w:val="2"/>
        </w:numPr>
        <w:jc w:val="both"/>
        <w:rPr>
          <w:color w:val="000000" w:themeColor="text1"/>
          <w:sz w:val="24"/>
          <w:szCs w:val="24"/>
        </w:rPr>
      </w:pPr>
      <w:r w:rsidRPr="000C6370">
        <w:rPr>
          <w:color w:val="000000" w:themeColor="text1"/>
          <w:sz w:val="24"/>
          <w:szCs w:val="24"/>
        </w:rPr>
        <w:t>Obtención de suero: Incubar la sangre a temperatura ambiente por 30 minutos y luego centrifugar a 3.000 g por 10 minutos. Recuperar el suero y almacenar</w:t>
      </w:r>
      <w:r w:rsidR="00607A1A" w:rsidRPr="000C6370">
        <w:rPr>
          <w:color w:val="000000" w:themeColor="text1"/>
          <w:sz w:val="24"/>
          <w:szCs w:val="24"/>
        </w:rPr>
        <w:t xml:space="preserve"> a</w:t>
      </w:r>
      <w:r w:rsidRPr="000C6370">
        <w:rPr>
          <w:color w:val="000000" w:themeColor="text1"/>
          <w:sz w:val="24"/>
          <w:szCs w:val="24"/>
        </w:rPr>
        <w:t xml:space="preserve"> -20°C (Idealmente -80°C).</w:t>
      </w:r>
    </w:p>
    <w:p w14:paraId="5A4DDA3C" w14:textId="77BA0510" w:rsidR="009800D6" w:rsidRPr="000C6370" w:rsidRDefault="009800D6" w:rsidP="009800D6">
      <w:pPr>
        <w:ind w:left="720"/>
        <w:jc w:val="both"/>
        <w:rPr>
          <w:color w:val="000000" w:themeColor="text1"/>
          <w:sz w:val="24"/>
          <w:szCs w:val="24"/>
        </w:rPr>
      </w:pPr>
      <w:r w:rsidRPr="000C6370">
        <w:rPr>
          <w:color w:val="000000" w:themeColor="text1"/>
          <w:sz w:val="24"/>
          <w:szCs w:val="24"/>
        </w:rPr>
        <w:t>La extracción de sangre y obtención de suero, es optativa. Pero idealmente se puede tomar en un tercio de los animales.</w:t>
      </w:r>
    </w:p>
    <w:p w14:paraId="23E70CC6" w14:textId="03D9D0A8" w:rsidR="009800D6" w:rsidRPr="000C6370" w:rsidRDefault="009800D6" w:rsidP="009800D6">
      <w:pPr>
        <w:ind w:left="360"/>
        <w:jc w:val="both"/>
        <w:rPr>
          <w:color w:val="000000" w:themeColor="text1"/>
          <w:sz w:val="24"/>
          <w:szCs w:val="24"/>
          <w:u w:val="single"/>
        </w:rPr>
      </w:pPr>
      <w:r w:rsidRPr="000C6370">
        <w:rPr>
          <w:color w:val="000000" w:themeColor="text1"/>
          <w:sz w:val="24"/>
          <w:szCs w:val="24"/>
          <w:u w:val="single"/>
        </w:rPr>
        <w:t>Bazo y Músculo:</w:t>
      </w:r>
    </w:p>
    <w:p w14:paraId="618FE1AB" w14:textId="77777777" w:rsidR="009800D6" w:rsidRPr="000C6370" w:rsidRDefault="009800D6" w:rsidP="009800D6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0C6370">
        <w:rPr>
          <w:color w:val="000000" w:themeColor="text1"/>
          <w:sz w:val="24"/>
          <w:szCs w:val="24"/>
        </w:rPr>
        <w:t xml:space="preserve">Realizar una incisión en zona ventral a lo largo de la región troncal. El corte sólo debe ser lo suficientemente profundo para abrir el músculo, pero no tocar los órganos internos. </w:t>
      </w:r>
    </w:p>
    <w:p w14:paraId="67D1384F" w14:textId="77777777" w:rsidR="009800D6" w:rsidRPr="000C6370" w:rsidRDefault="009800D6" w:rsidP="009800D6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0C6370">
        <w:rPr>
          <w:color w:val="000000" w:themeColor="text1"/>
          <w:sz w:val="24"/>
          <w:szCs w:val="24"/>
        </w:rPr>
        <w:t xml:space="preserve">Tomar el bazo con una pinza y con la ayuda de un bisturí extraerlo. Depositarlo en una </w:t>
      </w:r>
      <w:proofErr w:type="spellStart"/>
      <w:r w:rsidRPr="000C6370">
        <w:rPr>
          <w:color w:val="000000" w:themeColor="text1"/>
          <w:sz w:val="24"/>
          <w:szCs w:val="24"/>
        </w:rPr>
        <w:t>superfice</w:t>
      </w:r>
      <w:proofErr w:type="spellEnd"/>
      <w:r w:rsidRPr="000C6370">
        <w:rPr>
          <w:color w:val="000000" w:themeColor="text1"/>
          <w:sz w:val="24"/>
          <w:szCs w:val="24"/>
        </w:rPr>
        <w:t xml:space="preserve"> (podría ser vidrio, previamente limpio con etanol 70%). Cortar cubitos de tamaño mínimo 0,5-0,7 cm x 0,5-0,7 cm* app (como una lenteja), depositarlo en RNA </w:t>
      </w:r>
      <w:proofErr w:type="spellStart"/>
      <w:r w:rsidRPr="000C6370">
        <w:rPr>
          <w:color w:val="000000" w:themeColor="text1"/>
          <w:sz w:val="24"/>
          <w:szCs w:val="24"/>
        </w:rPr>
        <w:t>later</w:t>
      </w:r>
      <w:proofErr w:type="spellEnd"/>
      <w:r w:rsidRPr="000C6370">
        <w:rPr>
          <w:color w:val="000000" w:themeColor="text1"/>
          <w:sz w:val="24"/>
          <w:szCs w:val="24"/>
        </w:rPr>
        <w:t xml:space="preserve"> y almacenar**. Al menos se debe guardar 3 muestras del órgano x individuo y por tubo. </w:t>
      </w:r>
    </w:p>
    <w:p w14:paraId="777BDDFF" w14:textId="0269144E" w:rsidR="009800D6" w:rsidRPr="000C6370" w:rsidRDefault="009800D6" w:rsidP="009800D6">
      <w:pPr>
        <w:ind w:left="360"/>
        <w:jc w:val="both"/>
        <w:rPr>
          <w:color w:val="000000" w:themeColor="text1"/>
          <w:sz w:val="24"/>
          <w:szCs w:val="24"/>
          <w:u w:val="single"/>
        </w:rPr>
      </w:pPr>
      <w:r w:rsidRPr="000C6370">
        <w:rPr>
          <w:color w:val="000000" w:themeColor="text1"/>
          <w:sz w:val="24"/>
          <w:szCs w:val="24"/>
          <w:u w:val="single"/>
        </w:rPr>
        <w:t>Branquia:</w:t>
      </w:r>
    </w:p>
    <w:p w14:paraId="278E0BFE" w14:textId="6FF5BD8E" w:rsidR="009800D6" w:rsidRPr="000C6370" w:rsidRDefault="009800D6" w:rsidP="009800D6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0C6370">
        <w:rPr>
          <w:color w:val="000000" w:themeColor="text1"/>
          <w:sz w:val="24"/>
          <w:szCs w:val="24"/>
        </w:rPr>
        <w:t xml:space="preserve">A continuación, proceder a retirar un arco branquial con la ayuda de una tijera quirúrgica. Tomar una muestra de aproximadamente 1 cm x 1 cm*, no es necesario quitar el cartílago. Preferir arcos branquiales exteriores, depositarlo en RNA </w:t>
      </w:r>
      <w:proofErr w:type="spellStart"/>
      <w:r w:rsidRPr="000C6370">
        <w:rPr>
          <w:color w:val="000000" w:themeColor="text1"/>
          <w:sz w:val="24"/>
          <w:szCs w:val="24"/>
        </w:rPr>
        <w:t>later</w:t>
      </w:r>
      <w:proofErr w:type="spellEnd"/>
      <w:r w:rsidRPr="000C6370">
        <w:rPr>
          <w:color w:val="000000" w:themeColor="text1"/>
          <w:sz w:val="24"/>
          <w:szCs w:val="24"/>
        </w:rPr>
        <w:t xml:space="preserve"> y almacenar**. Al menos 3 muestras x individuo. </w:t>
      </w:r>
    </w:p>
    <w:p w14:paraId="143CA7AA" w14:textId="55F3988B" w:rsidR="009800D6" w:rsidRPr="000C6370" w:rsidRDefault="001D518C" w:rsidP="009800D6">
      <w:pPr>
        <w:ind w:left="360"/>
        <w:jc w:val="both"/>
        <w:rPr>
          <w:color w:val="000000" w:themeColor="text1"/>
          <w:sz w:val="24"/>
          <w:szCs w:val="24"/>
          <w:u w:val="single"/>
        </w:rPr>
      </w:pPr>
      <w:r w:rsidRPr="000C6370">
        <w:rPr>
          <w:color w:val="000000" w:themeColor="text1"/>
          <w:sz w:val="24"/>
          <w:szCs w:val="24"/>
          <w:u w:val="single"/>
        </w:rPr>
        <w:t>Riñón</w:t>
      </w:r>
      <w:r w:rsidR="009800D6" w:rsidRPr="000C6370">
        <w:rPr>
          <w:color w:val="000000" w:themeColor="text1"/>
          <w:sz w:val="24"/>
          <w:szCs w:val="24"/>
          <w:u w:val="single"/>
        </w:rPr>
        <w:t xml:space="preserve"> cefálico:</w:t>
      </w:r>
    </w:p>
    <w:p w14:paraId="5F29C40D" w14:textId="63D55F76" w:rsidR="009800D6" w:rsidRPr="000C6370" w:rsidRDefault="009800D6" w:rsidP="009800D6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0C6370">
        <w:rPr>
          <w:color w:val="000000" w:themeColor="text1"/>
          <w:sz w:val="24"/>
          <w:szCs w:val="24"/>
        </w:rPr>
        <w:t xml:space="preserve">Finalmente se quita la cabeza haciendo un corte justo detrás del opérculo en zona anterior. Retirar órganos internos y dejar limpia la zona para visualizar riñón. En la zona anterior se forma la “punta flecha” del riñón cefálico. Tomar una muestra de </w:t>
      </w:r>
      <w:r w:rsidRPr="000C6370">
        <w:rPr>
          <w:color w:val="000000" w:themeColor="text1"/>
          <w:sz w:val="24"/>
          <w:szCs w:val="24"/>
        </w:rPr>
        <w:lastRenderedPageBreak/>
        <w:t xml:space="preserve">aproximadamente 1 cm x 1 cm*, depositarlo en RNA </w:t>
      </w:r>
      <w:proofErr w:type="spellStart"/>
      <w:r w:rsidRPr="000C6370">
        <w:rPr>
          <w:color w:val="000000" w:themeColor="text1"/>
          <w:sz w:val="24"/>
          <w:szCs w:val="24"/>
        </w:rPr>
        <w:t>later</w:t>
      </w:r>
      <w:proofErr w:type="spellEnd"/>
      <w:r w:rsidRPr="000C6370">
        <w:rPr>
          <w:color w:val="000000" w:themeColor="text1"/>
          <w:sz w:val="24"/>
          <w:szCs w:val="24"/>
        </w:rPr>
        <w:t xml:space="preserve"> y almacenar**. Al menos 3 muestras x individuo. </w:t>
      </w:r>
    </w:p>
    <w:p w14:paraId="6053220E" w14:textId="77777777" w:rsidR="009800D6" w:rsidRPr="000C6370" w:rsidRDefault="009800D6" w:rsidP="009800D6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704E4C2C" w14:textId="0298400B" w:rsidR="009800D6" w:rsidRPr="000C6370" w:rsidRDefault="009800D6" w:rsidP="009800D6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0C6370">
        <w:rPr>
          <w:color w:val="000000" w:themeColor="text1"/>
          <w:sz w:val="24"/>
          <w:szCs w:val="24"/>
        </w:rPr>
        <w:t>Para muestras histológicas</w:t>
      </w:r>
      <w:r w:rsidR="00607A1A" w:rsidRPr="000C6370">
        <w:rPr>
          <w:color w:val="000000" w:themeColor="text1"/>
          <w:sz w:val="24"/>
          <w:szCs w:val="24"/>
        </w:rPr>
        <w:t xml:space="preserve"> realizar el</w:t>
      </w:r>
      <w:r w:rsidRPr="000C6370">
        <w:rPr>
          <w:color w:val="000000" w:themeColor="text1"/>
          <w:sz w:val="24"/>
          <w:szCs w:val="24"/>
        </w:rPr>
        <w:t xml:space="preserve"> mismo procedimiento, pero se deposita en solución fijadora.</w:t>
      </w:r>
    </w:p>
    <w:p w14:paraId="06CD3311" w14:textId="77777777" w:rsidR="009800D6" w:rsidRPr="000C6370" w:rsidRDefault="009800D6" w:rsidP="009800D6">
      <w:pPr>
        <w:jc w:val="center"/>
        <w:rPr>
          <w:b/>
          <w:bCs/>
          <w:color w:val="000000" w:themeColor="text1"/>
          <w:sz w:val="24"/>
          <w:szCs w:val="24"/>
        </w:rPr>
      </w:pPr>
      <w:r w:rsidRPr="000C6370">
        <w:rPr>
          <w:b/>
          <w:bCs/>
          <w:color w:val="000000" w:themeColor="text1"/>
          <w:sz w:val="24"/>
          <w:szCs w:val="24"/>
        </w:rPr>
        <w:t>* Para todos los órganos se deben tener 3 muestras por tubo. No obstante, queda a criterio del operador si el tamaño del órgano permite tomar esas 3 muestras. Como mínimo debe haber una muestra con el tamaño sugerido.</w:t>
      </w:r>
    </w:p>
    <w:p w14:paraId="4543772B" w14:textId="2E4EFC43" w:rsidR="009800D6" w:rsidRPr="000C6370" w:rsidRDefault="009800D6" w:rsidP="009800D6">
      <w:pPr>
        <w:jc w:val="center"/>
        <w:rPr>
          <w:b/>
          <w:bCs/>
          <w:color w:val="000000" w:themeColor="text1"/>
          <w:sz w:val="24"/>
          <w:szCs w:val="24"/>
        </w:rPr>
      </w:pPr>
      <w:r w:rsidRPr="000C6370">
        <w:rPr>
          <w:b/>
          <w:bCs/>
          <w:color w:val="000000" w:themeColor="text1"/>
          <w:sz w:val="24"/>
          <w:szCs w:val="24"/>
        </w:rPr>
        <w:t xml:space="preserve">** El almacenaje depende de la situación y el acceso a un refrigerador. Hay que considerar que el fabricante informa que el RNA </w:t>
      </w:r>
      <w:proofErr w:type="spellStart"/>
      <w:r w:rsidRPr="000C6370">
        <w:rPr>
          <w:b/>
          <w:bCs/>
          <w:color w:val="000000" w:themeColor="text1"/>
          <w:sz w:val="24"/>
          <w:szCs w:val="24"/>
        </w:rPr>
        <w:t>later</w:t>
      </w:r>
      <w:proofErr w:type="spellEnd"/>
      <w:r w:rsidRPr="000C6370">
        <w:rPr>
          <w:b/>
          <w:bCs/>
          <w:color w:val="000000" w:themeColor="text1"/>
          <w:sz w:val="24"/>
          <w:szCs w:val="24"/>
        </w:rPr>
        <w:t xml:space="preserve"> permite una conservación del RNA durante 1 día a temperatura ambiente, 1 mes a 4°C e indefinidamente a -20°C.</w:t>
      </w:r>
    </w:p>
    <w:p w14:paraId="2730641E" w14:textId="067D9B35" w:rsidR="00580464" w:rsidRPr="000C6370" w:rsidRDefault="00580464" w:rsidP="009800D6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7CAEEBDA" w14:textId="77777777" w:rsidR="00580464" w:rsidRPr="000C6370" w:rsidRDefault="00580464" w:rsidP="00580464">
      <w:pPr>
        <w:jc w:val="center"/>
        <w:rPr>
          <w:color w:val="000000" w:themeColor="text1"/>
          <w:sz w:val="24"/>
          <w:szCs w:val="24"/>
        </w:rPr>
      </w:pPr>
      <w:r w:rsidRPr="000C6370">
        <w:rPr>
          <w:color w:val="000000" w:themeColor="text1"/>
          <w:sz w:val="24"/>
          <w:szCs w:val="24"/>
        </w:rPr>
        <w:t xml:space="preserve">Las muestras en RNA </w:t>
      </w:r>
      <w:proofErr w:type="spellStart"/>
      <w:r w:rsidRPr="000C6370">
        <w:rPr>
          <w:color w:val="000000" w:themeColor="text1"/>
          <w:sz w:val="24"/>
          <w:szCs w:val="24"/>
        </w:rPr>
        <w:t>later</w:t>
      </w:r>
      <w:proofErr w:type="spellEnd"/>
      <w:r w:rsidRPr="000C6370">
        <w:rPr>
          <w:color w:val="000000" w:themeColor="text1"/>
          <w:sz w:val="24"/>
          <w:szCs w:val="24"/>
        </w:rPr>
        <w:t xml:space="preserve"> serán utilizadas para análisis transcripcional y proteómico.</w:t>
      </w:r>
    </w:p>
    <w:p w14:paraId="45E2C7E3" w14:textId="77777777" w:rsidR="009800D6" w:rsidRPr="000C6370" w:rsidRDefault="009800D6" w:rsidP="00EF198A">
      <w:pPr>
        <w:rPr>
          <w:b/>
          <w:bCs/>
          <w:color w:val="000000" w:themeColor="text1"/>
          <w:sz w:val="24"/>
          <w:szCs w:val="24"/>
        </w:rPr>
      </w:pPr>
    </w:p>
    <w:p w14:paraId="281B2AF4" w14:textId="77777777" w:rsidR="009800D6" w:rsidRPr="000C6370" w:rsidRDefault="009800D6" w:rsidP="00EF198A">
      <w:pPr>
        <w:rPr>
          <w:b/>
          <w:bCs/>
          <w:color w:val="000000" w:themeColor="text1"/>
          <w:sz w:val="24"/>
          <w:szCs w:val="24"/>
        </w:rPr>
        <w:sectPr w:rsidR="009800D6" w:rsidRPr="000C637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5F89817" w14:textId="35D0C794" w:rsidR="00E233A4" w:rsidRPr="000C6370" w:rsidRDefault="00E233A4" w:rsidP="00E233A4">
      <w:pPr>
        <w:jc w:val="both"/>
        <w:rPr>
          <w:b/>
          <w:bCs/>
          <w:color w:val="000000" w:themeColor="text1"/>
          <w:sz w:val="24"/>
          <w:szCs w:val="24"/>
        </w:rPr>
      </w:pPr>
      <w:r w:rsidRPr="000C6370">
        <w:rPr>
          <w:b/>
          <w:bCs/>
          <w:color w:val="000000" w:themeColor="text1"/>
          <w:sz w:val="24"/>
          <w:szCs w:val="24"/>
        </w:rPr>
        <w:t>Materiales:</w:t>
      </w:r>
    </w:p>
    <w:p w14:paraId="20CBC81A" w14:textId="6CF71C57" w:rsidR="00E233A4" w:rsidRPr="000C6370" w:rsidRDefault="00E233A4" w:rsidP="00E233A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0C6370">
        <w:rPr>
          <w:color w:val="000000" w:themeColor="text1"/>
          <w:sz w:val="24"/>
          <w:szCs w:val="24"/>
        </w:rPr>
        <w:t>Hoja de bisturí</w:t>
      </w:r>
    </w:p>
    <w:p w14:paraId="1870F11A" w14:textId="3ECC9F9F" w:rsidR="00E233A4" w:rsidRPr="000C6370" w:rsidRDefault="00E233A4" w:rsidP="00E233A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0C6370">
        <w:rPr>
          <w:color w:val="000000" w:themeColor="text1"/>
          <w:sz w:val="24"/>
          <w:szCs w:val="24"/>
        </w:rPr>
        <w:t>Mango de bisturí</w:t>
      </w:r>
    </w:p>
    <w:p w14:paraId="77693106" w14:textId="05FEE281" w:rsidR="00E233A4" w:rsidRPr="000C6370" w:rsidRDefault="00E233A4" w:rsidP="00E233A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0C6370">
        <w:rPr>
          <w:color w:val="000000" w:themeColor="text1"/>
          <w:sz w:val="24"/>
          <w:szCs w:val="24"/>
        </w:rPr>
        <w:t xml:space="preserve">Tijeras quirúrgicas </w:t>
      </w:r>
    </w:p>
    <w:p w14:paraId="46F634D1" w14:textId="22E44B0E" w:rsidR="00E233A4" w:rsidRPr="000C6370" w:rsidRDefault="00E233A4" w:rsidP="00E233A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0C6370">
        <w:rPr>
          <w:color w:val="000000" w:themeColor="text1"/>
          <w:sz w:val="24"/>
          <w:szCs w:val="24"/>
        </w:rPr>
        <w:t>Pinzas</w:t>
      </w:r>
    </w:p>
    <w:p w14:paraId="5DCE2DBD" w14:textId="408C7C2C" w:rsidR="0089058F" w:rsidRPr="000C6370" w:rsidRDefault="00E233A4" w:rsidP="0089058F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0C6370">
        <w:rPr>
          <w:color w:val="000000" w:themeColor="text1"/>
          <w:sz w:val="24"/>
          <w:szCs w:val="24"/>
        </w:rPr>
        <w:t xml:space="preserve">Tubos 2 ml tipo </w:t>
      </w:r>
      <w:proofErr w:type="spellStart"/>
      <w:r w:rsidRPr="000C6370">
        <w:rPr>
          <w:color w:val="000000" w:themeColor="text1"/>
          <w:sz w:val="24"/>
          <w:szCs w:val="24"/>
        </w:rPr>
        <w:t>eppendorf</w:t>
      </w:r>
      <w:proofErr w:type="spellEnd"/>
    </w:p>
    <w:p w14:paraId="6BAC35BD" w14:textId="7E062DCF" w:rsidR="00D7760D" w:rsidRPr="000C6370" w:rsidRDefault="0089058F" w:rsidP="00D7760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0C6370">
        <w:rPr>
          <w:color w:val="000000" w:themeColor="text1"/>
          <w:sz w:val="24"/>
          <w:szCs w:val="24"/>
        </w:rPr>
        <w:t xml:space="preserve">Jeringas 1 </w:t>
      </w:r>
      <w:proofErr w:type="spellStart"/>
      <w:r w:rsidRPr="000C6370">
        <w:rPr>
          <w:color w:val="000000" w:themeColor="text1"/>
          <w:sz w:val="24"/>
          <w:szCs w:val="24"/>
        </w:rPr>
        <w:t>mL</w:t>
      </w:r>
      <w:proofErr w:type="spellEnd"/>
      <w:r w:rsidRPr="000C6370">
        <w:rPr>
          <w:color w:val="000000" w:themeColor="text1"/>
          <w:sz w:val="24"/>
          <w:szCs w:val="24"/>
        </w:rPr>
        <w:t xml:space="preserve"> o 3 </w:t>
      </w:r>
      <w:proofErr w:type="spellStart"/>
      <w:r w:rsidRPr="000C6370">
        <w:rPr>
          <w:color w:val="000000" w:themeColor="text1"/>
          <w:sz w:val="24"/>
          <w:szCs w:val="24"/>
        </w:rPr>
        <w:t>mL</w:t>
      </w:r>
      <w:proofErr w:type="spellEnd"/>
      <w:r w:rsidRPr="000C6370">
        <w:rPr>
          <w:color w:val="000000" w:themeColor="text1"/>
          <w:sz w:val="24"/>
          <w:szCs w:val="24"/>
        </w:rPr>
        <w:t xml:space="preserve"> </w:t>
      </w:r>
    </w:p>
    <w:p w14:paraId="2C56C60B" w14:textId="17FFDFE7" w:rsidR="00D7760D" w:rsidRPr="000C6370" w:rsidRDefault="0089058F" w:rsidP="00E233A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0C6370">
        <w:rPr>
          <w:color w:val="000000" w:themeColor="text1"/>
          <w:sz w:val="24"/>
          <w:szCs w:val="24"/>
        </w:rPr>
        <w:t>Agujas 25 – 21 g</w:t>
      </w:r>
    </w:p>
    <w:p w14:paraId="210DAAF2" w14:textId="77777777" w:rsidR="001D518C" w:rsidRPr="000C6370" w:rsidRDefault="001D518C" w:rsidP="00E233A4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98868B4" w14:textId="1C4F160D" w:rsidR="00E233A4" w:rsidRPr="000C6370" w:rsidRDefault="00E233A4" w:rsidP="00E233A4">
      <w:pPr>
        <w:jc w:val="both"/>
        <w:rPr>
          <w:b/>
          <w:bCs/>
          <w:color w:val="000000" w:themeColor="text1"/>
          <w:sz w:val="24"/>
          <w:szCs w:val="24"/>
        </w:rPr>
      </w:pPr>
      <w:r w:rsidRPr="000C6370">
        <w:rPr>
          <w:b/>
          <w:bCs/>
          <w:color w:val="000000" w:themeColor="text1"/>
          <w:sz w:val="24"/>
          <w:szCs w:val="24"/>
        </w:rPr>
        <w:t>Reactivos:</w:t>
      </w:r>
    </w:p>
    <w:p w14:paraId="434CA9EA" w14:textId="186739BB" w:rsidR="00E233A4" w:rsidRPr="000C6370" w:rsidRDefault="00E233A4" w:rsidP="00E233A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0C6370">
        <w:rPr>
          <w:color w:val="000000" w:themeColor="text1"/>
          <w:sz w:val="24"/>
          <w:szCs w:val="24"/>
        </w:rPr>
        <w:t xml:space="preserve">RNA </w:t>
      </w:r>
      <w:proofErr w:type="spellStart"/>
      <w:r w:rsidRPr="000C6370">
        <w:rPr>
          <w:color w:val="000000" w:themeColor="text1"/>
          <w:sz w:val="24"/>
          <w:szCs w:val="24"/>
        </w:rPr>
        <w:t>later</w:t>
      </w:r>
      <w:proofErr w:type="spellEnd"/>
      <w:r w:rsidRPr="000C6370">
        <w:rPr>
          <w:color w:val="000000" w:themeColor="text1"/>
          <w:sz w:val="24"/>
          <w:szCs w:val="24"/>
        </w:rPr>
        <w:t xml:space="preserve"> </w:t>
      </w:r>
    </w:p>
    <w:p w14:paraId="4B1E71A2" w14:textId="0EF292B1" w:rsidR="0089058F" w:rsidRPr="000C6370" w:rsidRDefault="0089058F" w:rsidP="00E233A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0C6370">
        <w:rPr>
          <w:color w:val="000000" w:themeColor="text1"/>
          <w:sz w:val="24"/>
          <w:szCs w:val="24"/>
        </w:rPr>
        <w:t xml:space="preserve">Benzocaína 20% </w:t>
      </w:r>
    </w:p>
    <w:p w14:paraId="7813883A" w14:textId="4FE9D897" w:rsidR="0089058F" w:rsidRPr="000C6370" w:rsidRDefault="0089058F" w:rsidP="00E233A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0C6370">
        <w:rPr>
          <w:color w:val="000000" w:themeColor="text1"/>
          <w:sz w:val="24"/>
          <w:szCs w:val="24"/>
        </w:rPr>
        <w:t>Fijador para muestras histológicas</w:t>
      </w:r>
      <w:r w:rsidR="006C728B" w:rsidRPr="000C6370">
        <w:rPr>
          <w:color w:val="000000" w:themeColor="text1"/>
          <w:sz w:val="24"/>
          <w:szCs w:val="24"/>
        </w:rPr>
        <w:t>*</w:t>
      </w:r>
    </w:p>
    <w:p w14:paraId="2D1F6482" w14:textId="77777777" w:rsidR="00D7760D" w:rsidRPr="00411F7A" w:rsidRDefault="00D7760D" w:rsidP="0089058F">
      <w:pPr>
        <w:jc w:val="both"/>
        <w:rPr>
          <w:sz w:val="24"/>
          <w:szCs w:val="24"/>
        </w:rPr>
      </w:pPr>
    </w:p>
    <w:p w14:paraId="74CF71EB" w14:textId="77777777" w:rsidR="00D7760D" w:rsidRPr="00411F7A" w:rsidRDefault="00D7760D" w:rsidP="0089058F">
      <w:pPr>
        <w:jc w:val="both"/>
        <w:rPr>
          <w:sz w:val="24"/>
          <w:szCs w:val="24"/>
        </w:rPr>
      </w:pPr>
    </w:p>
    <w:p w14:paraId="50A1C733" w14:textId="77777777" w:rsidR="00D7760D" w:rsidRPr="00411F7A" w:rsidRDefault="00D7760D" w:rsidP="0089058F">
      <w:pPr>
        <w:jc w:val="both"/>
        <w:rPr>
          <w:sz w:val="24"/>
          <w:szCs w:val="24"/>
        </w:rPr>
      </w:pPr>
    </w:p>
    <w:p w14:paraId="35813DB1" w14:textId="77777777" w:rsidR="00D7760D" w:rsidRPr="00411F7A" w:rsidRDefault="00D7760D" w:rsidP="0089058F">
      <w:pPr>
        <w:jc w:val="both"/>
        <w:rPr>
          <w:sz w:val="24"/>
          <w:szCs w:val="24"/>
        </w:rPr>
      </w:pPr>
    </w:p>
    <w:p w14:paraId="6F47DFE1" w14:textId="6963D221" w:rsidR="00D7760D" w:rsidRPr="00411F7A" w:rsidRDefault="00D7760D" w:rsidP="0089058F">
      <w:pPr>
        <w:jc w:val="both"/>
        <w:rPr>
          <w:sz w:val="24"/>
          <w:szCs w:val="24"/>
        </w:rPr>
        <w:sectPr w:rsidR="00D7760D" w:rsidRPr="00411F7A" w:rsidSect="00D7760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1D35FDD9" w14:textId="472CE8BD" w:rsidR="00545C6F" w:rsidRPr="00411F7A" w:rsidRDefault="006C728B" w:rsidP="00FA7284">
      <w:pPr>
        <w:jc w:val="both"/>
        <w:rPr>
          <w:sz w:val="24"/>
          <w:szCs w:val="24"/>
        </w:rPr>
      </w:pPr>
      <w:r w:rsidRPr="00411F7A">
        <w:rPr>
          <w:color w:val="0432FF"/>
          <w:sz w:val="24"/>
          <w:szCs w:val="24"/>
        </w:rPr>
        <w:t>*</w:t>
      </w:r>
      <w:r w:rsidRPr="00411F7A">
        <w:rPr>
          <w:sz w:val="24"/>
          <w:szCs w:val="24"/>
        </w:rPr>
        <w:t xml:space="preserve">Recomendación para visualizar morfología y/o probable IF. </w:t>
      </w:r>
    </w:p>
    <w:p w14:paraId="21925A14" w14:textId="77777777" w:rsidR="001D518C" w:rsidRDefault="001D518C" w:rsidP="009800D6">
      <w:pPr>
        <w:rPr>
          <w:b/>
          <w:sz w:val="24"/>
          <w:szCs w:val="24"/>
          <w:u w:val="single"/>
        </w:rPr>
      </w:pPr>
    </w:p>
    <w:p w14:paraId="3F136B30" w14:textId="2463BE90" w:rsidR="009173BA" w:rsidRPr="00411F7A" w:rsidRDefault="007079BD" w:rsidP="009800D6">
      <w:pPr>
        <w:rPr>
          <w:b/>
          <w:sz w:val="24"/>
          <w:szCs w:val="24"/>
          <w:u w:val="single"/>
        </w:rPr>
      </w:pPr>
      <w:r w:rsidRPr="00411F7A">
        <w:rPr>
          <w:b/>
          <w:sz w:val="24"/>
          <w:szCs w:val="24"/>
          <w:u w:val="single"/>
        </w:rPr>
        <w:t>RESUMEN DE ANÁLISIS POST MUESTREOS</w:t>
      </w:r>
    </w:p>
    <w:p w14:paraId="56183F24" w14:textId="7D9A375D" w:rsidR="007079BD" w:rsidRPr="00411F7A" w:rsidRDefault="000C6370" w:rsidP="00FA7284">
      <w:pPr>
        <w:pStyle w:val="ListParagraph"/>
        <w:numPr>
          <w:ilvl w:val="0"/>
          <w:numId w:val="10"/>
        </w:numPr>
        <w:spacing w:line="240" w:lineRule="auto"/>
        <w:rPr>
          <w:bCs/>
          <w:sz w:val="24"/>
          <w:szCs w:val="24"/>
        </w:rPr>
      </w:pPr>
      <w:r w:rsidRPr="00411F7A">
        <w:rPr>
          <w:bCs/>
          <w:sz w:val="24"/>
          <w:szCs w:val="24"/>
        </w:rPr>
        <w:t>Análisis</w:t>
      </w:r>
      <w:r w:rsidR="007079BD" w:rsidRPr="00411F7A">
        <w:rPr>
          <w:bCs/>
          <w:sz w:val="24"/>
          <w:szCs w:val="24"/>
        </w:rPr>
        <w:t xml:space="preserve"> molecular de expresión de genes de estrés e inmunidad innata. En la tabla 1 y 2 se resumen los principales marcadores asociados a estrés e inmunidad que se analizarán en el proyecto</w:t>
      </w:r>
      <w:r w:rsidR="001D518C">
        <w:rPr>
          <w:bCs/>
          <w:sz w:val="24"/>
          <w:szCs w:val="24"/>
        </w:rPr>
        <w:t>.</w:t>
      </w:r>
    </w:p>
    <w:p w14:paraId="7B3B2B94" w14:textId="77777777" w:rsidR="007079BD" w:rsidRPr="00411F7A" w:rsidRDefault="007079BD" w:rsidP="007079BD">
      <w:pPr>
        <w:spacing w:line="240" w:lineRule="auto"/>
        <w:jc w:val="center"/>
        <w:rPr>
          <w:bCs/>
          <w:sz w:val="24"/>
          <w:szCs w:val="24"/>
        </w:rPr>
      </w:pPr>
      <w:r w:rsidRPr="00411F7A">
        <w:rPr>
          <w:bCs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0B4C22AD" wp14:editId="02DB04D1">
            <wp:extent cx="2543175" cy="1594293"/>
            <wp:effectExtent l="0" t="0" r="0" b="635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940" cy="159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3D55D" w14:textId="0D90BA2D" w:rsidR="007079BD" w:rsidRDefault="007079BD" w:rsidP="007079BD">
      <w:pPr>
        <w:spacing w:line="240" w:lineRule="auto"/>
        <w:jc w:val="center"/>
        <w:rPr>
          <w:bCs/>
          <w:sz w:val="24"/>
          <w:szCs w:val="24"/>
        </w:rPr>
      </w:pPr>
      <w:r w:rsidRPr="00411F7A">
        <w:rPr>
          <w:bCs/>
          <w:sz w:val="24"/>
          <w:szCs w:val="24"/>
        </w:rPr>
        <w:t xml:space="preserve">Tabla 1. Análisis moleculares de expresión de genes seleccionados de estrés en los </w:t>
      </w:r>
      <w:proofErr w:type="spellStart"/>
      <w:r w:rsidRPr="00411F7A">
        <w:rPr>
          <w:bCs/>
          <w:sz w:val="24"/>
          <w:szCs w:val="24"/>
        </w:rPr>
        <w:t>organos</w:t>
      </w:r>
      <w:proofErr w:type="spellEnd"/>
      <w:r w:rsidRPr="00411F7A">
        <w:rPr>
          <w:bCs/>
          <w:sz w:val="24"/>
          <w:szCs w:val="24"/>
        </w:rPr>
        <w:t xml:space="preserve"> Branquia y Músculo. </w:t>
      </w:r>
    </w:p>
    <w:p w14:paraId="04431669" w14:textId="77777777" w:rsidR="001D518C" w:rsidRPr="00411F7A" w:rsidRDefault="001D518C" w:rsidP="007079BD">
      <w:pPr>
        <w:spacing w:line="240" w:lineRule="auto"/>
        <w:jc w:val="center"/>
        <w:rPr>
          <w:bCs/>
          <w:sz w:val="24"/>
          <w:szCs w:val="24"/>
        </w:rPr>
      </w:pPr>
    </w:p>
    <w:p w14:paraId="361D095B" w14:textId="77777777" w:rsidR="007079BD" w:rsidRPr="00411F7A" w:rsidRDefault="007079BD" w:rsidP="007079BD">
      <w:pPr>
        <w:spacing w:line="240" w:lineRule="auto"/>
        <w:jc w:val="center"/>
        <w:rPr>
          <w:bCs/>
          <w:sz w:val="24"/>
          <w:szCs w:val="24"/>
        </w:rPr>
      </w:pPr>
      <w:r w:rsidRPr="00411F7A">
        <w:rPr>
          <w:bCs/>
          <w:noProof/>
          <w:sz w:val="24"/>
          <w:szCs w:val="24"/>
          <w:lang w:val="es-ES" w:eastAsia="es-ES"/>
        </w:rPr>
        <w:drawing>
          <wp:inline distT="0" distB="0" distL="0" distR="0" wp14:anchorId="275481B8" wp14:editId="700147BC">
            <wp:extent cx="2490924" cy="1632715"/>
            <wp:effectExtent l="0" t="0" r="0" b="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46" cy="163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7D0C" w14:textId="75F4B458" w:rsidR="007079BD" w:rsidRDefault="007079BD" w:rsidP="00FA7284">
      <w:pPr>
        <w:spacing w:line="240" w:lineRule="auto"/>
        <w:jc w:val="center"/>
        <w:rPr>
          <w:bCs/>
          <w:sz w:val="24"/>
          <w:szCs w:val="24"/>
        </w:rPr>
      </w:pPr>
      <w:r w:rsidRPr="00411F7A">
        <w:rPr>
          <w:bCs/>
          <w:sz w:val="24"/>
          <w:szCs w:val="24"/>
        </w:rPr>
        <w:t xml:space="preserve">Tabla 2. Análisis molecular de expresión de genes seleccionados de inmunidad innata en los </w:t>
      </w:r>
      <w:r w:rsidR="000C6370" w:rsidRPr="00411F7A">
        <w:rPr>
          <w:bCs/>
          <w:sz w:val="24"/>
          <w:szCs w:val="24"/>
        </w:rPr>
        <w:t>órganos</w:t>
      </w:r>
      <w:r w:rsidRPr="00411F7A">
        <w:rPr>
          <w:bCs/>
          <w:sz w:val="24"/>
          <w:szCs w:val="24"/>
        </w:rPr>
        <w:t xml:space="preserve"> Branquia, Músculo, Bazo, </w:t>
      </w:r>
      <w:r w:rsidR="001D518C" w:rsidRPr="00411F7A">
        <w:rPr>
          <w:bCs/>
          <w:sz w:val="24"/>
          <w:szCs w:val="24"/>
        </w:rPr>
        <w:t>riñón</w:t>
      </w:r>
      <w:r w:rsidRPr="00411F7A">
        <w:rPr>
          <w:bCs/>
          <w:sz w:val="24"/>
          <w:szCs w:val="24"/>
        </w:rPr>
        <w:t xml:space="preserve"> cefálico.</w:t>
      </w:r>
    </w:p>
    <w:p w14:paraId="75E8E96C" w14:textId="77777777" w:rsidR="001D518C" w:rsidRPr="00411F7A" w:rsidRDefault="001D518C" w:rsidP="00FA7284">
      <w:pPr>
        <w:spacing w:line="240" w:lineRule="auto"/>
        <w:jc w:val="center"/>
        <w:rPr>
          <w:bCs/>
          <w:sz w:val="24"/>
          <w:szCs w:val="24"/>
        </w:rPr>
      </w:pPr>
    </w:p>
    <w:p w14:paraId="1790F6B3" w14:textId="022457C6" w:rsidR="007079BD" w:rsidRPr="00411F7A" w:rsidRDefault="007079BD" w:rsidP="007079BD">
      <w:pPr>
        <w:pStyle w:val="ListParagraph"/>
        <w:numPr>
          <w:ilvl w:val="0"/>
          <w:numId w:val="10"/>
        </w:numPr>
        <w:spacing w:line="240" w:lineRule="auto"/>
        <w:rPr>
          <w:bCs/>
          <w:sz w:val="24"/>
          <w:szCs w:val="24"/>
        </w:rPr>
      </w:pPr>
      <w:r w:rsidRPr="00411F7A">
        <w:rPr>
          <w:bCs/>
          <w:sz w:val="24"/>
          <w:szCs w:val="24"/>
        </w:rPr>
        <w:t>Análisis global de expresión de genes: El análisis se realizará mediante el uso de un microarreglo que permitirá observar la expresión diferencial de 45.000 genes.</w:t>
      </w:r>
    </w:p>
    <w:p w14:paraId="0DAEE150" w14:textId="77777777" w:rsidR="007079BD" w:rsidRPr="00411F7A" w:rsidRDefault="007079BD" w:rsidP="009800D6">
      <w:pPr>
        <w:rPr>
          <w:sz w:val="24"/>
          <w:szCs w:val="24"/>
        </w:rPr>
      </w:pPr>
    </w:p>
    <w:p w14:paraId="5FC5B122" w14:textId="77777777" w:rsidR="007079BD" w:rsidRPr="00411F7A" w:rsidRDefault="007079BD" w:rsidP="007079BD">
      <w:pPr>
        <w:spacing w:line="240" w:lineRule="auto"/>
        <w:rPr>
          <w:bCs/>
          <w:sz w:val="24"/>
          <w:szCs w:val="24"/>
          <w:u w:val="single"/>
        </w:rPr>
      </w:pPr>
      <w:r w:rsidRPr="00411F7A">
        <w:rPr>
          <w:b/>
          <w:bCs/>
          <w:sz w:val="24"/>
          <w:szCs w:val="24"/>
          <w:u w:val="single"/>
          <w:lang w:val="es-ES"/>
        </w:rPr>
        <w:t>RESULTADOS COMPROMETIDOS</w:t>
      </w:r>
    </w:p>
    <w:p w14:paraId="1B6AC10A" w14:textId="50BF97F1" w:rsidR="009173BA" w:rsidRPr="001D518C" w:rsidRDefault="007079BD" w:rsidP="00FA7284">
      <w:pPr>
        <w:spacing w:line="240" w:lineRule="auto"/>
        <w:rPr>
          <w:bCs/>
          <w:sz w:val="24"/>
          <w:szCs w:val="24"/>
          <w:lang w:val="es-ES"/>
        </w:rPr>
      </w:pPr>
      <w:r w:rsidRPr="00411F7A">
        <w:rPr>
          <w:bCs/>
          <w:sz w:val="24"/>
          <w:szCs w:val="24"/>
          <w:lang w:val="es-ES"/>
        </w:rPr>
        <w:t xml:space="preserve">Caracterización de </w:t>
      </w:r>
      <w:r w:rsidR="001D518C">
        <w:rPr>
          <w:bCs/>
          <w:sz w:val="24"/>
          <w:szCs w:val="24"/>
          <w:lang w:val="es-ES"/>
        </w:rPr>
        <w:t xml:space="preserve">la </w:t>
      </w:r>
      <w:r w:rsidRPr="00411F7A">
        <w:rPr>
          <w:bCs/>
          <w:sz w:val="24"/>
          <w:szCs w:val="24"/>
          <w:lang w:val="es-ES"/>
        </w:rPr>
        <w:t>respuesta inmune y tolerancia a estrés usando marcadores clásicos de inmunidad y de estrés y mediante aná</w:t>
      </w:r>
      <w:r w:rsidRPr="001D518C">
        <w:rPr>
          <w:bCs/>
          <w:sz w:val="24"/>
          <w:szCs w:val="24"/>
          <w:lang w:val="es-ES"/>
        </w:rPr>
        <w:t>lisis de expresión global de genes.</w:t>
      </w:r>
    </w:p>
    <w:sectPr w:rsidR="009173BA" w:rsidRPr="001D518C" w:rsidSect="00D7760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431C"/>
    <w:multiLevelType w:val="hybridMultilevel"/>
    <w:tmpl w:val="1256D5A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22E8"/>
    <w:multiLevelType w:val="multilevel"/>
    <w:tmpl w:val="ADA883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BCC32AB"/>
    <w:multiLevelType w:val="hybridMultilevel"/>
    <w:tmpl w:val="49CC83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1C7B"/>
    <w:multiLevelType w:val="hybridMultilevel"/>
    <w:tmpl w:val="217CFF5C"/>
    <w:lvl w:ilvl="0" w:tplc="2AEC262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209AA"/>
    <w:multiLevelType w:val="hybridMultilevel"/>
    <w:tmpl w:val="8F38D59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61D70"/>
    <w:multiLevelType w:val="hybridMultilevel"/>
    <w:tmpl w:val="9E2ED816"/>
    <w:lvl w:ilvl="0" w:tplc="B54226B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11092"/>
    <w:multiLevelType w:val="hybridMultilevel"/>
    <w:tmpl w:val="C838C33A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E6C85"/>
    <w:multiLevelType w:val="hybridMultilevel"/>
    <w:tmpl w:val="A4469A1C"/>
    <w:lvl w:ilvl="0" w:tplc="0F5A4F8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37D9F"/>
    <w:multiLevelType w:val="hybridMultilevel"/>
    <w:tmpl w:val="7DFCB072"/>
    <w:lvl w:ilvl="0" w:tplc="ED98671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0631EF"/>
    <w:multiLevelType w:val="hybridMultilevel"/>
    <w:tmpl w:val="76004996"/>
    <w:lvl w:ilvl="0" w:tplc="00A662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E5802"/>
    <w:multiLevelType w:val="hybridMultilevel"/>
    <w:tmpl w:val="D6BEDAAC"/>
    <w:lvl w:ilvl="0" w:tplc="46768B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11635">
    <w:abstractNumId w:val="9"/>
  </w:num>
  <w:num w:numId="2" w16cid:durableId="1872568632">
    <w:abstractNumId w:val="1"/>
  </w:num>
  <w:num w:numId="3" w16cid:durableId="1134059609">
    <w:abstractNumId w:val="8"/>
  </w:num>
  <w:num w:numId="4" w16cid:durableId="1452435704">
    <w:abstractNumId w:val="5"/>
  </w:num>
  <w:num w:numId="5" w16cid:durableId="598872084">
    <w:abstractNumId w:val="7"/>
  </w:num>
  <w:num w:numId="6" w16cid:durableId="1545950109">
    <w:abstractNumId w:val="3"/>
  </w:num>
  <w:num w:numId="7" w16cid:durableId="822429046">
    <w:abstractNumId w:val="0"/>
  </w:num>
  <w:num w:numId="8" w16cid:durableId="1111432557">
    <w:abstractNumId w:val="2"/>
  </w:num>
  <w:num w:numId="9" w16cid:durableId="870797450">
    <w:abstractNumId w:val="10"/>
  </w:num>
  <w:num w:numId="10" w16cid:durableId="199783266">
    <w:abstractNumId w:val="4"/>
  </w:num>
  <w:num w:numId="11" w16cid:durableId="20783596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MDY0NrUwMbUwMjBQ0lEKTi0uzszPAykwrQUAtn/KPSwAAAA="/>
  </w:docVars>
  <w:rsids>
    <w:rsidRoot w:val="00D44A26"/>
    <w:rsid w:val="00005F80"/>
    <w:rsid w:val="00087AEB"/>
    <w:rsid w:val="000C6370"/>
    <w:rsid w:val="001D518C"/>
    <w:rsid w:val="001D7DDD"/>
    <w:rsid w:val="002519D0"/>
    <w:rsid w:val="00292847"/>
    <w:rsid w:val="00293A2A"/>
    <w:rsid w:val="00313811"/>
    <w:rsid w:val="003254D6"/>
    <w:rsid w:val="0033458C"/>
    <w:rsid w:val="00411F7A"/>
    <w:rsid w:val="004D74BE"/>
    <w:rsid w:val="004E2415"/>
    <w:rsid w:val="00545C6F"/>
    <w:rsid w:val="00550ED9"/>
    <w:rsid w:val="00580464"/>
    <w:rsid w:val="00607A1A"/>
    <w:rsid w:val="006330F7"/>
    <w:rsid w:val="006A6EE0"/>
    <w:rsid w:val="006B2D7D"/>
    <w:rsid w:val="006C728B"/>
    <w:rsid w:val="00706476"/>
    <w:rsid w:val="007079BD"/>
    <w:rsid w:val="007A58AE"/>
    <w:rsid w:val="007D0AFE"/>
    <w:rsid w:val="008730E6"/>
    <w:rsid w:val="0089058F"/>
    <w:rsid w:val="009173BA"/>
    <w:rsid w:val="0094165A"/>
    <w:rsid w:val="009800D6"/>
    <w:rsid w:val="00987D9A"/>
    <w:rsid w:val="009A5BC9"/>
    <w:rsid w:val="00A32E88"/>
    <w:rsid w:val="00A42B08"/>
    <w:rsid w:val="00AA036C"/>
    <w:rsid w:val="00B0729B"/>
    <w:rsid w:val="00B10A77"/>
    <w:rsid w:val="00CD3442"/>
    <w:rsid w:val="00D44A26"/>
    <w:rsid w:val="00D46D6C"/>
    <w:rsid w:val="00D7760D"/>
    <w:rsid w:val="00E04903"/>
    <w:rsid w:val="00E233A4"/>
    <w:rsid w:val="00EF198A"/>
    <w:rsid w:val="00F27FF1"/>
    <w:rsid w:val="00FA7284"/>
    <w:rsid w:val="00FD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B45DB33"/>
  <w15:docId w15:val="{DBCF2A8F-10D2-374A-8DF6-082DBCA4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9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Ramírez Cepeda</dc:creator>
  <cp:keywords/>
  <dc:description/>
  <cp:lastModifiedBy>luz gallardo sepúlveda</cp:lastModifiedBy>
  <cp:revision>12</cp:revision>
  <dcterms:created xsi:type="dcterms:W3CDTF">2021-03-29T20:25:00Z</dcterms:created>
  <dcterms:modified xsi:type="dcterms:W3CDTF">2023-04-21T15:39:00Z</dcterms:modified>
</cp:coreProperties>
</file>