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FF05" w14:textId="77777777" w:rsidR="00D95691" w:rsidRPr="00D95691" w:rsidRDefault="00D95691" w:rsidP="00D95691">
      <w:pPr>
        <w:jc w:val="center"/>
        <w:rPr>
          <w:rFonts w:ascii="Arial" w:hAnsi="Arial" w:cs="Arial"/>
          <w:b/>
          <w:bCs/>
          <w:szCs w:val="24"/>
          <w:lang w:val="es-ES_tradnl"/>
        </w:rPr>
      </w:pPr>
      <w:bookmarkStart w:id="0" w:name="_Toc79704697"/>
      <w:r w:rsidRPr="00D95691">
        <w:rPr>
          <w:rFonts w:ascii="Arial" w:hAnsi="Arial" w:cs="Arial"/>
          <w:b/>
          <w:bCs/>
          <w:szCs w:val="24"/>
          <w:lang w:val="es-ES_tradnl"/>
        </w:rPr>
        <w:t xml:space="preserve">POTENCIAL BIOTECNOLÓGICO DE LA PLANTA HALÓFITA </w:t>
      </w:r>
      <w:r w:rsidRPr="00D95691">
        <w:rPr>
          <w:rFonts w:ascii="Arial" w:hAnsi="Arial" w:cs="Arial"/>
          <w:b/>
          <w:bCs/>
          <w:i/>
          <w:iCs/>
          <w:szCs w:val="24"/>
          <w:lang w:val="es-ES_tradnl"/>
        </w:rPr>
        <w:t>Salicornia neei</w:t>
      </w:r>
      <w:r w:rsidRPr="00D95691">
        <w:rPr>
          <w:rFonts w:ascii="Arial" w:hAnsi="Arial" w:cs="Arial"/>
          <w:b/>
          <w:bCs/>
          <w:szCs w:val="24"/>
        </w:rPr>
        <w:t xml:space="preserve"> PARA SU USO </w:t>
      </w:r>
      <w:r w:rsidRPr="00D95691">
        <w:rPr>
          <w:rFonts w:ascii="Arial" w:hAnsi="Arial" w:cs="Arial"/>
          <w:b/>
          <w:bCs/>
          <w:szCs w:val="24"/>
          <w:lang w:val="es-ES_tradnl"/>
        </w:rPr>
        <w:t>EN SISTEMAS INTEGRADOS DE ACUICULTURA MARINA EN TIERRA</w:t>
      </w:r>
    </w:p>
    <w:p w14:paraId="3D81E2CB" w14:textId="1FEBD80B" w:rsidR="003161AA" w:rsidRDefault="003161AA" w:rsidP="003161AA">
      <w:pPr>
        <w:pStyle w:val="Ttulo1"/>
      </w:pPr>
      <w:r>
        <w:t>R</w:t>
      </w:r>
      <w:r w:rsidRPr="00214F93">
        <w:t>ESUMEN</w:t>
      </w:r>
      <w:bookmarkEnd w:id="0"/>
    </w:p>
    <w:p w14:paraId="3AE66462" w14:textId="77777777" w:rsidR="003161AA" w:rsidRPr="001E67E1" w:rsidRDefault="003161AA" w:rsidP="003161AA">
      <w:pPr>
        <w:spacing w:after="0" w:line="240" w:lineRule="auto"/>
        <w:jc w:val="both"/>
        <w:rPr>
          <w:rFonts w:ascii="Arial" w:hAnsi="Arial" w:cs="Arial"/>
          <w:sz w:val="22"/>
          <w:szCs w:val="22"/>
          <w:lang w:val="es-ES_tradnl"/>
        </w:rPr>
      </w:pPr>
    </w:p>
    <w:p w14:paraId="33A5C6E3" w14:textId="77777777" w:rsidR="003161AA" w:rsidRDefault="003161AA" w:rsidP="003161AA">
      <w:pPr>
        <w:spacing w:after="0"/>
        <w:jc w:val="both"/>
        <w:rPr>
          <w:rFonts w:ascii="Arial" w:hAnsi="Arial" w:cs="Arial"/>
          <w:sz w:val="22"/>
          <w:szCs w:val="22"/>
          <w:lang w:val="es-ES_tradnl"/>
        </w:rPr>
      </w:pPr>
      <w:r w:rsidRPr="001676C5">
        <w:rPr>
          <w:rFonts w:ascii="Arial" w:hAnsi="Arial" w:cs="Arial"/>
          <w:sz w:val="22"/>
          <w:szCs w:val="22"/>
          <w:lang w:val="es-ES_tradnl"/>
        </w:rPr>
        <w:t>Lograr sistemas de recirculación para la acuicultura</w:t>
      </w:r>
      <w:r>
        <w:rPr>
          <w:rFonts w:ascii="Arial" w:hAnsi="Arial" w:cs="Arial"/>
          <w:sz w:val="22"/>
          <w:szCs w:val="22"/>
          <w:lang w:val="es-ES_tradnl"/>
        </w:rPr>
        <w:t xml:space="preserve"> en tierra </w:t>
      </w:r>
      <w:r w:rsidRPr="001676C5">
        <w:rPr>
          <w:rFonts w:ascii="Arial" w:hAnsi="Arial" w:cs="Arial"/>
          <w:sz w:val="22"/>
          <w:szCs w:val="22"/>
          <w:lang w:val="es-ES_tradnl"/>
        </w:rPr>
        <w:t>ambientalmente sostenibles</w:t>
      </w:r>
      <w:r>
        <w:rPr>
          <w:rFonts w:ascii="Arial" w:hAnsi="Arial" w:cs="Arial"/>
          <w:sz w:val="22"/>
          <w:szCs w:val="22"/>
          <w:lang w:val="es-ES_tradnl"/>
        </w:rPr>
        <w:t>,</w:t>
      </w:r>
      <w:r w:rsidRPr="001676C5">
        <w:rPr>
          <w:rFonts w:ascii="Arial" w:hAnsi="Arial" w:cs="Arial"/>
          <w:sz w:val="22"/>
          <w:szCs w:val="22"/>
          <w:lang w:val="es-ES_tradnl"/>
        </w:rPr>
        <w:t xml:space="preserve"> es posible mediante la implementación de estrategias dirigidas al manejo responsable de los desechos contaminantes. En el caso del manejo de los efluentes, la integración de humedales artificiales plantados con </w:t>
      </w:r>
      <w:r w:rsidRPr="001676C5">
        <w:rPr>
          <w:rStyle w:val="apple-converted-space"/>
          <w:rFonts w:ascii="Arial" w:hAnsi="Arial" w:cs="Arial"/>
          <w:sz w:val="22"/>
          <w:szCs w:val="22"/>
          <w:shd w:val="clear" w:color="auto" w:fill="FFFFFF"/>
          <w:lang w:val="es-ES_tradnl"/>
        </w:rPr>
        <w:t>halófitas capaces de crecer en altas concentraciones de salinidad</w:t>
      </w:r>
      <w:r>
        <w:rPr>
          <w:rStyle w:val="apple-converted-space"/>
          <w:rFonts w:ascii="Arial" w:hAnsi="Arial" w:cs="Arial"/>
          <w:sz w:val="22"/>
          <w:szCs w:val="22"/>
          <w:shd w:val="clear" w:color="auto" w:fill="FFFFFF"/>
          <w:lang w:val="es-ES_tradnl"/>
        </w:rPr>
        <w:t>,</w:t>
      </w:r>
      <w:r w:rsidRPr="001676C5">
        <w:rPr>
          <w:rStyle w:val="apple-converted-space"/>
          <w:rFonts w:ascii="Arial" w:hAnsi="Arial" w:cs="Arial"/>
          <w:sz w:val="22"/>
          <w:szCs w:val="22"/>
          <w:shd w:val="clear" w:color="auto" w:fill="FFFFFF"/>
          <w:lang w:val="es-ES_tradnl"/>
        </w:rPr>
        <w:t xml:space="preserve"> </w:t>
      </w:r>
      <w:r w:rsidRPr="001676C5">
        <w:rPr>
          <w:rFonts w:ascii="Arial" w:hAnsi="Arial" w:cs="Arial"/>
          <w:sz w:val="22"/>
          <w:szCs w:val="22"/>
          <w:lang w:val="es-ES_tradnl"/>
        </w:rPr>
        <w:t>se ha convertido en una alternativa factible para el tratamiento de las aguas residuales</w:t>
      </w:r>
      <w:r>
        <w:rPr>
          <w:rFonts w:ascii="Arial" w:hAnsi="Arial" w:cs="Arial"/>
          <w:sz w:val="22"/>
          <w:szCs w:val="22"/>
          <w:lang w:val="es-ES_tradnl"/>
        </w:rPr>
        <w:t>.</w:t>
      </w:r>
      <w:r w:rsidRPr="001676C5">
        <w:rPr>
          <w:rFonts w:ascii="Arial" w:hAnsi="Arial" w:cs="Arial"/>
          <w:sz w:val="22"/>
          <w:szCs w:val="22"/>
          <w:lang w:val="es-ES_tradnl"/>
        </w:rPr>
        <w:t xml:space="preserve"> </w:t>
      </w:r>
      <w:r w:rsidRPr="001676C5">
        <w:rPr>
          <w:rFonts w:ascii="Arial" w:hAnsi="Arial" w:cs="Arial"/>
          <w:i/>
          <w:sz w:val="22"/>
          <w:szCs w:val="22"/>
          <w:lang w:val="es-ES_tradnl"/>
        </w:rPr>
        <w:t>S</w:t>
      </w:r>
      <w:r w:rsidRPr="001676C5">
        <w:rPr>
          <w:rStyle w:val="apple-converted-space"/>
          <w:rFonts w:ascii="Arial" w:eastAsiaTheme="majorEastAsia" w:hAnsi="Arial" w:cs="Arial"/>
          <w:i/>
          <w:sz w:val="22"/>
          <w:szCs w:val="22"/>
          <w:shd w:val="clear" w:color="auto" w:fill="FFFFFF"/>
          <w:lang w:val="es-ES_tradnl"/>
        </w:rPr>
        <w:t>alic</w:t>
      </w:r>
      <w:r w:rsidRPr="001676C5">
        <w:rPr>
          <w:rStyle w:val="apple-converted-space"/>
          <w:rFonts w:ascii="Arial" w:hAnsi="Arial" w:cs="Arial"/>
          <w:i/>
          <w:sz w:val="22"/>
          <w:szCs w:val="22"/>
          <w:shd w:val="clear" w:color="auto" w:fill="FFFFFF"/>
          <w:lang w:val="es-ES_tradnl"/>
        </w:rPr>
        <w:t xml:space="preserve">ornia </w:t>
      </w:r>
      <w:r w:rsidRPr="001676C5">
        <w:rPr>
          <w:rFonts w:ascii="Arial" w:hAnsi="Arial" w:cs="Arial"/>
          <w:i/>
          <w:sz w:val="22"/>
          <w:szCs w:val="22"/>
          <w:lang w:val="es-ES_tradnl"/>
        </w:rPr>
        <w:t xml:space="preserve">neei </w:t>
      </w:r>
      <w:r w:rsidRPr="001676C5">
        <w:rPr>
          <w:rFonts w:ascii="Arial" w:hAnsi="Arial" w:cs="Arial"/>
          <w:sz w:val="22"/>
          <w:szCs w:val="22"/>
          <w:lang w:val="es-ES_tradnl"/>
        </w:rPr>
        <w:t xml:space="preserve">es una planta halófita de amplia distribución en Sudamérica que ha sido propuesta como biofiltro de aguas provenientes de la acuicultura debido a su importante valor económico y amplia distribución. Si bien existen estudios realizados en plantas halófitas similares, aún no se conoce si </w:t>
      </w:r>
      <w:r w:rsidRPr="001676C5">
        <w:rPr>
          <w:rFonts w:ascii="Arial" w:hAnsi="Arial" w:cs="Arial"/>
          <w:i/>
          <w:iCs/>
          <w:sz w:val="22"/>
          <w:szCs w:val="22"/>
          <w:lang w:val="es-ES_tradnl"/>
        </w:rPr>
        <w:t xml:space="preserve">S. neei </w:t>
      </w:r>
      <w:r w:rsidRPr="001676C5">
        <w:rPr>
          <w:rFonts w:ascii="Arial" w:hAnsi="Arial" w:cs="Arial"/>
          <w:sz w:val="22"/>
          <w:szCs w:val="22"/>
          <w:lang w:val="es-ES_tradnl"/>
        </w:rPr>
        <w:t>tiene el potencial necesario para adaptarse con éxito a los sistemas integrados de acuicultura marina en Chile. Por tanto, surg</w:t>
      </w:r>
      <w:r>
        <w:rPr>
          <w:rFonts w:ascii="Arial" w:hAnsi="Arial" w:cs="Arial"/>
          <w:sz w:val="22"/>
          <w:szCs w:val="22"/>
          <w:lang w:val="es-ES_tradnl"/>
        </w:rPr>
        <w:t>ió el</w:t>
      </w:r>
      <w:r w:rsidRPr="001676C5">
        <w:rPr>
          <w:rFonts w:ascii="Arial" w:hAnsi="Arial" w:cs="Arial"/>
          <w:sz w:val="22"/>
          <w:szCs w:val="22"/>
          <w:lang w:val="es-ES_tradnl"/>
        </w:rPr>
        <w:t xml:space="preserve"> interrogante de si </w:t>
      </w:r>
      <w:r w:rsidRPr="001676C5">
        <w:rPr>
          <w:rFonts w:ascii="Arial" w:hAnsi="Arial" w:cs="Arial"/>
          <w:i/>
          <w:sz w:val="22"/>
          <w:szCs w:val="22"/>
          <w:lang w:val="es-ES_tradnl"/>
        </w:rPr>
        <w:t>S. neei</w:t>
      </w:r>
      <w:r w:rsidRPr="001676C5">
        <w:rPr>
          <w:rFonts w:ascii="Arial" w:hAnsi="Arial" w:cs="Arial"/>
          <w:sz w:val="22"/>
          <w:szCs w:val="22"/>
          <w:lang w:val="es-ES_tradnl"/>
        </w:rPr>
        <w:t xml:space="preserve">, tiene el potencial necesario para adaptarse con éxito a los sistemas integrados de acuicultura marina. </w:t>
      </w:r>
    </w:p>
    <w:p w14:paraId="79CBD0A6" w14:textId="77777777" w:rsidR="003161AA" w:rsidRDefault="003161AA" w:rsidP="003161AA">
      <w:pPr>
        <w:spacing w:after="0"/>
        <w:jc w:val="both"/>
        <w:rPr>
          <w:rFonts w:ascii="Arial" w:hAnsi="Arial" w:cs="Arial"/>
          <w:sz w:val="22"/>
          <w:szCs w:val="22"/>
          <w:lang w:val="es-ES_tradnl"/>
        </w:rPr>
      </w:pPr>
    </w:p>
    <w:p w14:paraId="1B105682" w14:textId="77777777" w:rsidR="003161AA" w:rsidRPr="001676C5" w:rsidRDefault="003161AA" w:rsidP="003161AA">
      <w:pPr>
        <w:spacing w:after="0"/>
        <w:jc w:val="both"/>
        <w:rPr>
          <w:rFonts w:ascii="Arial" w:hAnsi="Arial" w:cs="Arial"/>
          <w:sz w:val="22"/>
          <w:szCs w:val="22"/>
        </w:rPr>
      </w:pPr>
      <w:r w:rsidRPr="001676C5">
        <w:rPr>
          <w:rFonts w:ascii="Arial" w:hAnsi="Arial" w:cs="Arial"/>
          <w:sz w:val="22"/>
          <w:szCs w:val="22"/>
          <w:lang w:val="es-ES_tradnl"/>
        </w:rPr>
        <w:t xml:space="preserve">La </w:t>
      </w:r>
      <w:r w:rsidRPr="001676C5">
        <w:rPr>
          <w:rFonts w:ascii="Arial" w:hAnsi="Arial" w:cs="Arial"/>
          <w:b/>
          <w:bCs/>
          <w:sz w:val="22"/>
          <w:szCs w:val="22"/>
          <w:lang w:val="es-ES_tradnl"/>
        </w:rPr>
        <w:t>hipótesis de investigación</w:t>
      </w:r>
      <w:r w:rsidRPr="001676C5">
        <w:rPr>
          <w:rFonts w:ascii="Arial" w:hAnsi="Arial" w:cs="Arial"/>
          <w:sz w:val="22"/>
          <w:szCs w:val="22"/>
          <w:lang w:val="es-ES_tradnl"/>
        </w:rPr>
        <w:t xml:space="preserve"> que se some</w:t>
      </w:r>
      <w:r>
        <w:rPr>
          <w:rFonts w:ascii="Arial" w:hAnsi="Arial" w:cs="Arial"/>
          <w:sz w:val="22"/>
          <w:szCs w:val="22"/>
          <w:lang w:val="es-ES_tradnl"/>
        </w:rPr>
        <w:t xml:space="preserve">tió </w:t>
      </w:r>
      <w:r w:rsidRPr="001676C5">
        <w:rPr>
          <w:rFonts w:ascii="Arial" w:hAnsi="Arial" w:cs="Arial"/>
          <w:sz w:val="22"/>
          <w:szCs w:val="22"/>
          <w:lang w:val="es-ES_tradnl"/>
        </w:rPr>
        <w:t>a prueba es:</w:t>
      </w:r>
      <w:r w:rsidRPr="001676C5">
        <w:rPr>
          <w:rFonts w:ascii="Arial" w:hAnsi="Arial" w:cs="Arial"/>
          <w:i/>
          <w:iCs/>
          <w:color w:val="002060"/>
          <w:sz w:val="22"/>
          <w:szCs w:val="22"/>
          <w:lang w:val="es-ES_tradnl"/>
        </w:rPr>
        <w:t xml:space="preserve"> </w:t>
      </w:r>
      <w:r w:rsidRPr="001676C5">
        <w:rPr>
          <w:rFonts w:ascii="Arial" w:hAnsi="Arial" w:cs="Arial"/>
          <w:i/>
          <w:iCs/>
          <w:sz w:val="22"/>
          <w:szCs w:val="22"/>
          <w:lang w:val="es-ES_tradnl"/>
        </w:rPr>
        <w:t>S</w:t>
      </w:r>
      <w:r>
        <w:rPr>
          <w:rFonts w:ascii="Arial" w:hAnsi="Arial" w:cs="Arial"/>
          <w:i/>
          <w:iCs/>
          <w:sz w:val="22"/>
          <w:szCs w:val="22"/>
          <w:lang w:val="es-ES_tradnl"/>
        </w:rPr>
        <w:t xml:space="preserve">alicornia </w:t>
      </w:r>
      <w:r w:rsidRPr="001676C5">
        <w:rPr>
          <w:rFonts w:ascii="Arial" w:hAnsi="Arial" w:cs="Arial"/>
          <w:i/>
          <w:iCs/>
          <w:sz w:val="22"/>
          <w:szCs w:val="22"/>
          <w:lang w:val="es-ES_tradnl"/>
        </w:rPr>
        <w:t>neei</w:t>
      </w:r>
      <w:r w:rsidRPr="001676C5">
        <w:rPr>
          <w:rFonts w:ascii="Arial" w:hAnsi="Arial" w:cs="Arial"/>
          <w:sz w:val="22"/>
          <w:szCs w:val="22"/>
          <w:lang w:val="es-ES_tradnl"/>
        </w:rPr>
        <w:t xml:space="preserve"> </w:t>
      </w:r>
      <w:r>
        <w:rPr>
          <w:rFonts w:ascii="Arial" w:hAnsi="Arial" w:cs="Arial"/>
          <w:sz w:val="22"/>
          <w:szCs w:val="22"/>
          <w:lang w:val="es-ES_tradnl"/>
        </w:rPr>
        <w:t xml:space="preserve">tiene la capacidad de </w:t>
      </w:r>
      <w:r w:rsidRPr="001676C5">
        <w:rPr>
          <w:rFonts w:ascii="Arial" w:hAnsi="Arial" w:cs="Arial"/>
          <w:sz w:val="22"/>
          <w:szCs w:val="22"/>
          <w:lang w:val="es-ES_tradnl"/>
        </w:rPr>
        <w:t>produc</w:t>
      </w:r>
      <w:r>
        <w:rPr>
          <w:rFonts w:ascii="Arial" w:hAnsi="Arial" w:cs="Arial"/>
          <w:sz w:val="22"/>
          <w:szCs w:val="22"/>
          <w:lang w:val="es-ES_tradnl"/>
        </w:rPr>
        <w:t>ir</w:t>
      </w:r>
      <w:r w:rsidRPr="001676C5">
        <w:rPr>
          <w:rFonts w:ascii="Arial" w:hAnsi="Arial" w:cs="Arial"/>
          <w:sz w:val="22"/>
          <w:szCs w:val="22"/>
          <w:lang w:val="es-ES_tradnl"/>
        </w:rPr>
        <w:t xml:space="preserve"> biomasa</w:t>
      </w:r>
      <w:r>
        <w:rPr>
          <w:rFonts w:ascii="Arial" w:hAnsi="Arial" w:cs="Arial"/>
          <w:sz w:val="22"/>
          <w:szCs w:val="22"/>
          <w:lang w:val="es-ES_tradnl"/>
        </w:rPr>
        <w:t>, remover N</w:t>
      </w:r>
      <w:r w:rsidRPr="001676C5">
        <w:rPr>
          <w:rFonts w:ascii="Arial" w:hAnsi="Arial" w:cs="Arial"/>
          <w:sz w:val="22"/>
          <w:szCs w:val="22"/>
          <w:lang w:val="es-ES_tradnl"/>
        </w:rPr>
        <w:t xml:space="preserve"> y activa</w:t>
      </w:r>
      <w:r>
        <w:rPr>
          <w:rFonts w:ascii="Arial" w:hAnsi="Arial" w:cs="Arial"/>
          <w:sz w:val="22"/>
          <w:szCs w:val="22"/>
          <w:lang w:val="es-ES_tradnl"/>
        </w:rPr>
        <w:t>r</w:t>
      </w:r>
      <w:r w:rsidRPr="001676C5">
        <w:rPr>
          <w:rFonts w:ascii="Arial" w:hAnsi="Arial" w:cs="Arial"/>
          <w:sz w:val="22"/>
          <w:szCs w:val="22"/>
          <w:lang w:val="es-ES_tradnl"/>
        </w:rPr>
        <w:t xml:space="preserve"> </w:t>
      </w:r>
      <w:r>
        <w:rPr>
          <w:rFonts w:ascii="Arial" w:hAnsi="Arial" w:cs="Arial"/>
          <w:sz w:val="22"/>
          <w:szCs w:val="22"/>
          <w:lang w:val="es-ES_tradnl"/>
        </w:rPr>
        <w:t>la maquinaria molecular de tolerancia a</w:t>
      </w:r>
      <w:r w:rsidRPr="001676C5">
        <w:rPr>
          <w:rFonts w:ascii="Arial" w:hAnsi="Arial" w:cs="Arial"/>
          <w:sz w:val="22"/>
          <w:szCs w:val="22"/>
          <w:lang w:val="es-ES_tradnl"/>
        </w:rPr>
        <w:t xml:space="preserve"> salinidad y nitrógeno </w:t>
      </w:r>
      <w:r>
        <w:rPr>
          <w:rFonts w:ascii="Arial" w:hAnsi="Arial" w:cs="Arial"/>
          <w:sz w:val="22"/>
          <w:szCs w:val="22"/>
          <w:lang w:val="es-ES_tradnl"/>
        </w:rPr>
        <w:t xml:space="preserve">en respuesta a efluentes </w:t>
      </w:r>
      <w:r w:rsidRPr="001676C5">
        <w:rPr>
          <w:rFonts w:ascii="Arial" w:hAnsi="Arial" w:cs="Arial"/>
          <w:sz w:val="22"/>
          <w:szCs w:val="22"/>
          <w:lang w:val="es-ES_tradnl"/>
        </w:rPr>
        <w:t>similares a</w:t>
      </w:r>
      <w:r>
        <w:rPr>
          <w:rFonts w:ascii="Arial" w:hAnsi="Arial" w:cs="Arial"/>
          <w:sz w:val="22"/>
          <w:szCs w:val="22"/>
          <w:lang w:val="es-ES_tradnl"/>
        </w:rPr>
        <w:t xml:space="preserve"> los de la</w:t>
      </w:r>
      <w:r w:rsidRPr="001676C5">
        <w:rPr>
          <w:rFonts w:ascii="Arial" w:hAnsi="Arial" w:cs="Arial"/>
          <w:sz w:val="22"/>
          <w:szCs w:val="22"/>
          <w:lang w:val="es-ES_tradnl"/>
        </w:rPr>
        <w:t xml:space="preserve"> acuicultura</w:t>
      </w:r>
      <w:r>
        <w:rPr>
          <w:rFonts w:ascii="Arial" w:hAnsi="Arial" w:cs="Arial"/>
          <w:sz w:val="22"/>
          <w:szCs w:val="22"/>
          <w:lang w:val="es-ES_tradnl"/>
        </w:rPr>
        <w:t xml:space="preserve"> marina en tierra. </w:t>
      </w:r>
      <w:r w:rsidRPr="001676C5">
        <w:rPr>
          <w:rFonts w:ascii="Arial" w:hAnsi="Arial" w:cs="Arial"/>
          <w:sz w:val="22"/>
          <w:szCs w:val="22"/>
          <w:lang w:val="es-ES_tradnl"/>
        </w:rPr>
        <w:t xml:space="preserve">El </w:t>
      </w:r>
      <w:r w:rsidRPr="001676C5">
        <w:rPr>
          <w:rFonts w:ascii="Arial" w:hAnsi="Arial" w:cs="Arial"/>
          <w:b/>
          <w:bCs/>
          <w:sz w:val="22"/>
          <w:szCs w:val="22"/>
          <w:lang w:val="es-ES_tradnl"/>
        </w:rPr>
        <w:t>objetivo general</w:t>
      </w:r>
      <w:r w:rsidRPr="001676C5">
        <w:rPr>
          <w:rFonts w:ascii="Arial" w:hAnsi="Arial" w:cs="Arial"/>
          <w:sz w:val="22"/>
          <w:szCs w:val="22"/>
          <w:lang w:val="es-ES_tradnl"/>
        </w:rPr>
        <w:t xml:space="preserve"> de esta tesis fue</w:t>
      </w:r>
      <w:r w:rsidRPr="001676C5">
        <w:rPr>
          <w:rFonts w:ascii="Arial" w:hAnsi="Arial" w:cs="Arial"/>
          <w:sz w:val="22"/>
          <w:szCs w:val="22"/>
          <w:shd w:val="clear" w:color="auto" w:fill="FFFFFF"/>
          <w:lang w:val="es-ES_tradnl"/>
        </w:rPr>
        <w:t xml:space="preserve"> evaluar el potencial biotecnológico de la planta halófita </w:t>
      </w:r>
      <w:r w:rsidRPr="001676C5">
        <w:rPr>
          <w:rFonts w:ascii="Arial" w:hAnsi="Arial" w:cs="Arial"/>
          <w:i/>
          <w:iCs/>
          <w:sz w:val="22"/>
          <w:szCs w:val="22"/>
          <w:shd w:val="clear" w:color="auto" w:fill="FFFFFF"/>
          <w:lang w:val="es-ES_tradnl"/>
        </w:rPr>
        <w:t xml:space="preserve">S. neei </w:t>
      </w:r>
      <w:r w:rsidRPr="001676C5">
        <w:rPr>
          <w:rFonts w:ascii="Arial" w:hAnsi="Arial" w:cs="Arial"/>
          <w:sz w:val="22"/>
          <w:szCs w:val="22"/>
          <w:shd w:val="clear" w:color="auto" w:fill="FFFFFF"/>
          <w:lang w:val="es-ES_tradnl"/>
        </w:rPr>
        <w:t>para su uso en sistemas integrados de acuicultura marina</w:t>
      </w:r>
      <w:bookmarkStart w:id="1" w:name="_Hlk79574635"/>
      <w:r w:rsidRPr="001676C5">
        <w:rPr>
          <w:rFonts w:ascii="Arial" w:hAnsi="Arial" w:cs="Arial"/>
          <w:sz w:val="22"/>
          <w:szCs w:val="22"/>
          <w:shd w:val="clear" w:color="auto" w:fill="FFFFFF"/>
          <w:lang w:val="es-ES_tradnl"/>
        </w:rPr>
        <w:t>. P</w:t>
      </w:r>
      <w:r w:rsidRPr="001676C5">
        <w:rPr>
          <w:rFonts w:ascii="Arial" w:hAnsi="Arial" w:cs="Arial"/>
          <w:sz w:val="22"/>
          <w:szCs w:val="22"/>
          <w:lang w:val="es-ES_tradnl"/>
        </w:rPr>
        <w:t xml:space="preserve">ara alcanzar este objetivo general se propusieron los siguientes </w:t>
      </w:r>
      <w:r w:rsidRPr="001676C5">
        <w:rPr>
          <w:rFonts w:ascii="Arial" w:hAnsi="Arial" w:cs="Arial"/>
          <w:b/>
          <w:sz w:val="22"/>
          <w:szCs w:val="22"/>
          <w:lang w:val="es-ES_tradnl"/>
        </w:rPr>
        <w:t>objetivos específicos</w:t>
      </w:r>
      <w:r w:rsidRPr="001676C5">
        <w:rPr>
          <w:rFonts w:ascii="Arial" w:hAnsi="Arial" w:cs="Arial"/>
          <w:sz w:val="22"/>
          <w:szCs w:val="22"/>
          <w:lang w:val="es-ES_tradnl"/>
        </w:rPr>
        <w:t xml:space="preserve">: </w:t>
      </w:r>
      <w:bookmarkEnd w:id="1"/>
      <w:r w:rsidRPr="001676C5">
        <w:rPr>
          <w:rFonts w:ascii="Arial" w:hAnsi="Arial" w:cs="Arial"/>
          <w:sz w:val="22"/>
          <w:szCs w:val="22"/>
          <w:lang w:val="es-ES_tradnl"/>
        </w:rPr>
        <w:t>1)</w:t>
      </w:r>
      <w:r w:rsidRPr="001676C5">
        <w:rPr>
          <w:rFonts w:ascii="Arial" w:hAnsi="Arial" w:cs="Arial"/>
          <w:sz w:val="22"/>
          <w:szCs w:val="22"/>
        </w:rPr>
        <w:t xml:space="preserve"> </w:t>
      </w:r>
      <w:bookmarkStart w:id="2" w:name="_Hlk79576967"/>
      <w:r w:rsidRPr="001676C5">
        <w:rPr>
          <w:rFonts w:ascii="Arial" w:hAnsi="Arial" w:cs="Arial"/>
          <w:sz w:val="22"/>
          <w:szCs w:val="22"/>
        </w:rPr>
        <w:t xml:space="preserve">Caracterizar la producción de biomasa de la planta halófita </w:t>
      </w:r>
      <w:r w:rsidRPr="001676C5">
        <w:rPr>
          <w:rFonts w:ascii="Arial" w:hAnsi="Arial" w:cs="Arial"/>
          <w:i/>
          <w:iCs/>
          <w:sz w:val="22"/>
          <w:szCs w:val="22"/>
        </w:rPr>
        <w:t>Salicornia neei</w:t>
      </w:r>
      <w:r w:rsidRPr="001676C5">
        <w:rPr>
          <w:rFonts w:ascii="Arial" w:hAnsi="Arial" w:cs="Arial"/>
          <w:sz w:val="22"/>
          <w:szCs w:val="22"/>
        </w:rPr>
        <w:t xml:space="preserve"> en concentraciones de salinidad de 35 g L</w:t>
      </w:r>
      <w:r w:rsidRPr="001676C5">
        <w:rPr>
          <w:rFonts w:ascii="Arial" w:hAnsi="Arial" w:cs="Arial"/>
          <w:sz w:val="22"/>
          <w:szCs w:val="22"/>
          <w:vertAlign w:val="superscript"/>
        </w:rPr>
        <w:t>-1</w:t>
      </w:r>
      <w:r w:rsidRPr="001676C5">
        <w:rPr>
          <w:rFonts w:ascii="Arial" w:hAnsi="Arial" w:cs="Arial"/>
          <w:sz w:val="22"/>
          <w:szCs w:val="22"/>
        </w:rPr>
        <w:t xml:space="preserve"> en combinación con 1 mg L</w:t>
      </w:r>
      <w:r w:rsidRPr="001676C5">
        <w:rPr>
          <w:rFonts w:ascii="Arial" w:hAnsi="Arial" w:cs="Arial"/>
          <w:sz w:val="22"/>
          <w:szCs w:val="22"/>
          <w:vertAlign w:val="superscript"/>
        </w:rPr>
        <w:t>−1</w:t>
      </w:r>
      <w:r w:rsidRPr="001676C5">
        <w:rPr>
          <w:rFonts w:ascii="Arial" w:hAnsi="Arial" w:cs="Arial"/>
          <w:sz w:val="22"/>
          <w:szCs w:val="22"/>
        </w:rPr>
        <w:t xml:space="preserve"> NAT + 100 mg L</w:t>
      </w:r>
      <w:r w:rsidRPr="001676C5">
        <w:rPr>
          <w:rFonts w:ascii="Arial" w:hAnsi="Arial" w:cs="Arial"/>
          <w:sz w:val="22"/>
          <w:szCs w:val="22"/>
          <w:vertAlign w:val="superscript"/>
        </w:rPr>
        <w:t>−1</w:t>
      </w:r>
      <w:r w:rsidRPr="001676C5">
        <w:rPr>
          <w:rFonts w:ascii="Arial" w:hAnsi="Arial" w:cs="Arial"/>
          <w:sz w:val="22"/>
          <w:szCs w:val="22"/>
        </w:rPr>
        <w:t xml:space="preserve"> de NO</w:t>
      </w:r>
      <w:r w:rsidRPr="001676C5">
        <w:rPr>
          <w:rFonts w:ascii="Arial" w:hAnsi="Arial" w:cs="Arial"/>
          <w:sz w:val="22"/>
          <w:szCs w:val="22"/>
          <w:vertAlign w:val="subscript"/>
        </w:rPr>
        <w:t>3</w:t>
      </w:r>
      <w:r w:rsidRPr="001676C5">
        <w:rPr>
          <w:rFonts w:ascii="Arial" w:hAnsi="Arial" w:cs="Arial"/>
          <w:sz w:val="22"/>
          <w:szCs w:val="22"/>
        </w:rPr>
        <w:t xml:space="preserve"> (</w:t>
      </w:r>
      <w:r w:rsidRPr="001676C5">
        <w:rPr>
          <w:rFonts w:ascii="Arial" w:hAnsi="Arial" w:cs="Arial"/>
          <w:sz w:val="22"/>
          <w:szCs w:val="22"/>
          <w:shd w:val="clear" w:color="auto" w:fill="FFFFFF"/>
          <w:lang w:val="es-ES_tradnl"/>
        </w:rPr>
        <w:t>Nit + Amm</w:t>
      </w:r>
      <w:r w:rsidRPr="001676C5">
        <w:rPr>
          <w:rFonts w:ascii="Arial" w:hAnsi="Arial" w:cs="Arial"/>
          <w:sz w:val="22"/>
          <w:szCs w:val="22"/>
        </w:rPr>
        <w:t>) y 100 mg L</w:t>
      </w:r>
      <w:r w:rsidRPr="001676C5">
        <w:rPr>
          <w:rFonts w:ascii="Arial" w:hAnsi="Arial" w:cs="Arial"/>
          <w:sz w:val="22"/>
          <w:szCs w:val="22"/>
          <w:vertAlign w:val="superscript"/>
        </w:rPr>
        <w:t>−1</w:t>
      </w:r>
      <w:r w:rsidRPr="001676C5">
        <w:rPr>
          <w:rFonts w:ascii="Arial" w:hAnsi="Arial" w:cs="Arial"/>
          <w:sz w:val="22"/>
          <w:szCs w:val="22"/>
        </w:rPr>
        <w:t xml:space="preserve"> NO</w:t>
      </w:r>
      <w:r w:rsidRPr="001676C5">
        <w:rPr>
          <w:rFonts w:ascii="Arial" w:hAnsi="Arial" w:cs="Arial"/>
          <w:sz w:val="22"/>
          <w:szCs w:val="22"/>
          <w:vertAlign w:val="subscript"/>
        </w:rPr>
        <w:t>3</w:t>
      </w:r>
      <w:r w:rsidRPr="001676C5">
        <w:rPr>
          <w:rFonts w:ascii="Arial" w:hAnsi="Arial" w:cs="Arial"/>
          <w:sz w:val="22"/>
          <w:szCs w:val="22"/>
        </w:rPr>
        <w:t xml:space="preserve"> mg L</w:t>
      </w:r>
      <w:r w:rsidRPr="001676C5">
        <w:rPr>
          <w:rFonts w:ascii="Arial" w:hAnsi="Arial" w:cs="Arial"/>
          <w:sz w:val="22"/>
          <w:szCs w:val="22"/>
          <w:vertAlign w:val="superscript"/>
        </w:rPr>
        <w:t>−1</w:t>
      </w:r>
      <w:r w:rsidRPr="001676C5">
        <w:rPr>
          <w:rFonts w:ascii="Arial" w:hAnsi="Arial" w:cs="Arial"/>
          <w:sz w:val="22"/>
          <w:szCs w:val="22"/>
        </w:rPr>
        <w:t xml:space="preserve"> (</w:t>
      </w:r>
      <w:r w:rsidRPr="001676C5">
        <w:rPr>
          <w:rFonts w:ascii="Arial" w:hAnsi="Arial" w:cs="Arial"/>
          <w:sz w:val="22"/>
          <w:szCs w:val="22"/>
          <w:shd w:val="clear" w:color="auto" w:fill="FFFFFF"/>
          <w:lang w:val="es-ES_tradnl"/>
        </w:rPr>
        <w:t>Nit</w:t>
      </w:r>
      <w:r w:rsidRPr="001676C5">
        <w:rPr>
          <w:rFonts w:ascii="Arial" w:hAnsi="Arial" w:cs="Arial"/>
          <w:sz w:val="22"/>
          <w:szCs w:val="22"/>
        </w:rPr>
        <w:t xml:space="preserve">). 2) Caracterizar la capacidad de la planta halófita </w:t>
      </w:r>
      <w:r w:rsidRPr="001676C5">
        <w:rPr>
          <w:rFonts w:ascii="Arial" w:hAnsi="Arial" w:cs="Arial"/>
          <w:i/>
          <w:iCs/>
          <w:sz w:val="22"/>
          <w:szCs w:val="22"/>
        </w:rPr>
        <w:t xml:space="preserve">Salicornia neei </w:t>
      </w:r>
      <w:r w:rsidRPr="001676C5">
        <w:rPr>
          <w:rFonts w:ascii="Arial" w:hAnsi="Arial" w:cs="Arial"/>
          <w:sz w:val="22"/>
          <w:szCs w:val="22"/>
        </w:rPr>
        <w:t>para remover nitrógeno de concentraciones de salinidad de 35 g L</w:t>
      </w:r>
      <w:r w:rsidRPr="001676C5">
        <w:rPr>
          <w:rFonts w:ascii="Arial" w:hAnsi="Arial" w:cs="Arial"/>
          <w:sz w:val="22"/>
          <w:szCs w:val="22"/>
          <w:vertAlign w:val="superscript"/>
        </w:rPr>
        <w:t>-1</w:t>
      </w:r>
      <w:r w:rsidRPr="001676C5">
        <w:rPr>
          <w:rFonts w:ascii="Arial" w:hAnsi="Arial" w:cs="Arial"/>
          <w:sz w:val="22"/>
          <w:szCs w:val="22"/>
        </w:rPr>
        <w:t xml:space="preserve"> en combinación con 100 mg L</w:t>
      </w:r>
      <w:r w:rsidRPr="001676C5">
        <w:rPr>
          <w:rFonts w:ascii="Arial" w:hAnsi="Arial" w:cs="Arial"/>
          <w:sz w:val="22"/>
          <w:szCs w:val="22"/>
          <w:vertAlign w:val="superscript"/>
        </w:rPr>
        <w:t>−1</w:t>
      </w:r>
      <w:r w:rsidRPr="001676C5">
        <w:rPr>
          <w:rFonts w:ascii="Arial" w:hAnsi="Arial" w:cs="Arial"/>
          <w:sz w:val="22"/>
          <w:szCs w:val="22"/>
        </w:rPr>
        <w:t xml:space="preserve"> NO</w:t>
      </w:r>
      <w:r w:rsidRPr="001676C5">
        <w:rPr>
          <w:rFonts w:ascii="Arial" w:hAnsi="Arial" w:cs="Arial"/>
          <w:sz w:val="22"/>
          <w:szCs w:val="22"/>
          <w:vertAlign w:val="subscript"/>
        </w:rPr>
        <w:t>3</w:t>
      </w:r>
      <w:r w:rsidRPr="001676C5">
        <w:rPr>
          <w:rFonts w:ascii="Arial" w:hAnsi="Arial" w:cs="Arial"/>
          <w:sz w:val="22"/>
          <w:szCs w:val="22"/>
        </w:rPr>
        <w:t xml:space="preserve"> mg L</w:t>
      </w:r>
      <w:r w:rsidRPr="001676C5">
        <w:rPr>
          <w:rFonts w:ascii="Arial" w:hAnsi="Arial" w:cs="Arial"/>
          <w:sz w:val="22"/>
          <w:szCs w:val="22"/>
          <w:vertAlign w:val="superscript"/>
        </w:rPr>
        <w:t>−1</w:t>
      </w:r>
      <w:r w:rsidRPr="001676C5">
        <w:rPr>
          <w:rFonts w:ascii="Arial" w:hAnsi="Arial" w:cs="Arial"/>
          <w:sz w:val="22"/>
          <w:szCs w:val="22"/>
        </w:rPr>
        <w:t xml:space="preserve"> y 1 mg L</w:t>
      </w:r>
      <w:r w:rsidRPr="001676C5">
        <w:rPr>
          <w:rFonts w:ascii="Arial" w:hAnsi="Arial" w:cs="Arial"/>
          <w:sz w:val="22"/>
          <w:szCs w:val="22"/>
          <w:vertAlign w:val="superscript"/>
        </w:rPr>
        <w:t>−1</w:t>
      </w:r>
      <w:r w:rsidRPr="001676C5">
        <w:rPr>
          <w:rFonts w:ascii="Arial" w:hAnsi="Arial" w:cs="Arial"/>
          <w:sz w:val="22"/>
          <w:szCs w:val="22"/>
        </w:rPr>
        <w:t xml:space="preserve"> NAT + 100 mg L</w:t>
      </w:r>
      <w:r w:rsidRPr="001676C5">
        <w:rPr>
          <w:rFonts w:ascii="Arial" w:hAnsi="Arial" w:cs="Arial"/>
          <w:sz w:val="22"/>
          <w:szCs w:val="22"/>
          <w:vertAlign w:val="superscript"/>
        </w:rPr>
        <w:t>−1</w:t>
      </w:r>
      <w:r w:rsidRPr="001676C5">
        <w:rPr>
          <w:rFonts w:ascii="Arial" w:hAnsi="Arial" w:cs="Arial"/>
          <w:sz w:val="22"/>
          <w:szCs w:val="22"/>
        </w:rPr>
        <w:t xml:space="preserve"> de NO</w:t>
      </w:r>
      <w:r w:rsidRPr="001676C5">
        <w:rPr>
          <w:rFonts w:ascii="Arial" w:hAnsi="Arial" w:cs="Arial"/>
          <w:sz w:val="22"/>
          <w:szCs w:val="22"/>
          <w:vertAlign w:val="subscript"/>
        </w:rPr>
        <w:t>3</w:t>
      </w:r>
      <w:r w:rsidRPr="00103A80">
        <w:rPr>
          <w:rFonts w:ascii="Arial" w:hAnsi="Arial" w:cs="Arial"/>
          <w:sz w:val="22"/>
          <w:szCs w:val="22"/>
        </w:rPr>
        <w:t xml:space="preserve">. </w:t>
      </w:r>
      <w:r w:rsidRPr="001676C5">
        <w:rPr>
          <w:rFonts w:ascii="Arial" w:hAnsi="Arial" w:cs="Arial"/>
          <w:sz w:val="22"/>
          <w:szCs w:val="22"/>
        </w:rPr>
        <w:t xml:space="preserve">3) Identificar señales de transducción de </w:t>
      </w:r>
      <w:r w:rsidRPr="001676C5">
        <w:rPr>
          <w:rFonts w:ascii="Arial" w:hAnsi="Arial" w:cs="Arial"/>
          <w:i/>
          <w:iCs/>
          <w:sz w:val="22"/>
          <w:szCs w:val="22"/>
        </w:rPr>
        <w:t>Salicornia neei</w:t>
      </w:r>
      <w:r w:rsidRPr="001676C5">
        <w:rPr>
          <w:rFonts w:ascii="Arial" w:hAnsi="Arial" w:cs="Arial"/>
          <w:sz w:val="22"/>
          <w:szCs w:val="22"/>
        </w:rPr>
        <w:t>, en respuesta a concentraciones de salinidad de 35 g L</w:t>
      </w:r>
      <w:r w:rsidRPr="001676C5">
        <w:rPr>
          <w:rFonts w:ascii="Arial" w:hAnsi="Arial" w:cs="Arial"/>
          <w:sz w:val="22"/>
          <w:szCs w:val="22"/>
          <w:vertAlign w:val="superscript"/>
        </w:rPr>
        <w:t>-1</w:t>
      </w:r>
      <w:r w:rsidRPr="001676C5">
        <w:rPr>
          <w:rFonts w:ascii="Arial" w:hAnsi="Arial" w:cs="Arial"/>
          <w:sz w:val="22"/>
          <w:szCs w:val="22"/>
        </w:rPr>
        <w:t xml:space="preserve"> en combinación con 3mM de NH</w:t>
      </w:r>
      <w:r w:rsidRPr="001676C5">
        <w:rPr>
          <w:rFonts w:ascii="Arial" w:hAnsi="Arial" w:cs="Arial"/>
          <w:sz w:val="22"/>
          <w:szCs w:val="22"/>
          <w:vertAlign w:val="subscript"/>
        </w:rPr>
        <w:t>4</w:t>
      </w:r>
      <w:r w:rsidRPr="001676C5">
        <w:rPr>
          <w:rFonts w:ascii="Arial" w:hAnsi="Arial" w:cs="Arial"/>
          <w:sz w:val="22"/>
          <w:szCs w:val="22"/>
        </w:rPr>
        <w:t>Cl</w:t>
      </w:r>
      <w:r>
        <w:rPr>
          <w:rFonts w:ascii="Arial" w:hAnsi="Arial" w:cs="Arial"/>
          <w:sz w:val="22"/>
          <w:szCs w:val="22"/>
        </w:rPr>
        <w:t>.</w:t>
      </w:r>
    </w:p>
    <w:bookmarkEnd w:id="2"/>
    <w:p w14:paraId="5CD389C6" w14:textId="77777777" w:rsidR="003161AA" w:rsidRPr="001676C5" w:rsidRDefault="003161AA" w:rsidP="003161AA">
      <w:pPr>
        <w:spacing w:after="0"/>
        <w:jc w:val="both"/>
        <w:rPr>
          <w:rFonts w:ascii="Arial" w:hAnsi="Arial" w:cs="Arial"/>
          <w:sz w:val="22"/>
          <w:szCs w:val="22"/>
          <w:shd w:val="clear" w:color="auto" w:fill="FFFFFF"/>
          <w:lang w:val="es-ES_tradnl"/>
        </w:rPr>
      </w:pPr>
    </w:p>
    <w:p w14:paraId="3A5954E2" w14:textId="77777777" w:rsidR="003161AA" w:rsidRPr="00991234" w:rsidRDefault="003161AA" w:rsidP="003161AA">
      <w:pPr>
        <w:spacing w:after="0"/>
        <w:jc w:val="both"/>
        <w:rPr>
          <w:rFonts w:ascii="Arial" w:hAnsi="Arial" w:cs="Arial"/>
          <w:sz w:val="22"/>
          <w:szCs w:val="22"/>
          <w:shd w:val="clear" w:color="auto" w:fill="FFFFFF"/>
          <w:lang w:val="es-ES_tradnl"/>
        </w:rPr>
      </w:pPr>
      <w:r w:rsidRPr="001676C5">
        <w:rPr>
          <w:rFonts w:ascii="Arial" w:hAnsi="Arial" w:cs="Arial"/>
          <w:sz w:val="22"/>
          <w:szCs w:val="22"/>
          <w:shd w:val="clear" w:color="auto" w:fill="FFFFFF"/>
          <w:lang w:val="es-ES_tradnl"/>
        </w:rPr>
        <w:lastRenderedPageBreak/>
        <w:t>Para desarrollar estos objetivos se colectaron plantas silvestres en las Salinas de Puyalli (Valparaíso), las cuales fueron procesadas para producir plántulas debidamente aclimatadas para utilizarlas posteriormente en los ensayos. 36 plántulas se cultivaron durante 74 días en humedales bajo tres tratamientos de agua de mar fertilizada con: (1) Nit + Amm, (2) Nit, o (3) sin fertilizante (Control). Se encontró una alta tasa de remoción de nitrógeno (Nit + Amm = 89</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6% ± 1.0%; Nit 88</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8% ± 0</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9%) y una producción significativa de biomasa (Nit + Amm = 11</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3 ± 2</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0 kg m</w:t>
      </w:r>
      <w:r w:rsidRPr="001676C5">
        <w:rPr>
          <w:rFonts w:ascii="Arial" w:hAnsi="Arial" w:cs="Arial"/>
          <w:sz w:val="22"/>
          <w:szCs w:val="22"/>
          <w:shd w:val="clear" w:color="auto" w:fill="FFFFFF"/>
          <w:vertAlign w:val="superscript"/>
          <w:lang w:val="es-ES_tradnl"/>
        </w:rPr>
        <w:t>− 2</w:t>
      </w:r>
      <w:r w:rsidRPr="001676C5">
        <w:rPr>
          <w:rFonts w:ascii="Arial" w:hAnsi="Arial" w:cs="Arial"/>
          <w:sz w:val="22"/>
          <w:szCs w:val="22"/>
          <w:shd w:val="clear" w:color="auto" w:fill="FFFFFF"/>
          <w:lang w:val="es-ES_tradnl"/>
        </w:rPr>
        <w:t>; Nit = 10</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0 ± 0</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8 kg m</w:t>
      </w:r>
      <w:r w:rsidRPr="001676C5">
        <w:rPr>
          <w:rFonts w:ascii="Arial" w:hAnsi="Arial" w:cs="Arial"/>
          <w:sz w:val="22"/>
          <w:szCs w:val="22"/>
          <w:shd w:val="clear" w:color="auto" w:fill="FFFFFF"/>
          <w:vertAlign w:val="superscript"/>
          <w:lang w:val="es-ES_tradnl"/>
        </w:rPr>
        <w:t>− 2</w:t>
      </w:r>
      <w:r w:rsidRPr="001676C5">
        <w:rPr>
          <w:rFonts w:ascii="Arial" w:hAnsi="Arial" w:cs="Arial"/>
          <w:sz w:val="22"/>
          <w:szCs w:val="22"/>
          <w:shd w:val="clear" w:color="auto" w:fill="FFFFFF"/>
          <w:lang w:val="es-ES_tradnl"/>
        </w:rPr>
        <w:t>; Control = 4</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6 ± 0</w:t>
      </w:r>
      <w:r>
        <w:rPr>
          <w:rFonts w:ascii="Arial" w:hAnsi="Arial" w:cs="Arial"/>
          <w:sz w:val="22"/>
          <w:szCs w:val="22"/>
          <w:shd w:val="clear" w:color="auto" w:fill="FFFFFF"/>
          <w:lang w:val="es-ES_tradnl"/>
        </w:rPr>
        <w:t>,</w:t>
      </w:r>
      <w:r w:rsidRPr="001676C5">
        <w:rPr>
          <w:rFonts w:ascii="Arial" w:hAnsi="Arial" w:cs="Arial"/>
          <w:sz w:val="22"/>
          <w:szCs w:val="22"/>
          <w:shd w:val="clear" w:color="auto" w:fill="FFFFFF"/>
          <w:lang w:val="es-ES_tradnl"/>
        </w:rPr>
        <w:t>6 kg m</w:t>
      </w:r>
      <w:r w:rsidRPr="001676C5">
        <w:rPr>
          <w:rFonts w:ascii="Arial" w:hAnsi="Arial" w:cs="Arial"/>
          <w:sz w:val="22"/>
          <w:szCs w:val="22"/>
          <w:shd w:val="clear" w:color="auto" w:fill="FFFFFF"/>
          <w:vertAlign w:val="superscript"/>
          <w:lang w:val="es-ES_tradnl"/>
        </w:rPr>
        <w:t>− 2</w:t>
      </w:r>
      <w:r w:rsidRPr="001676C5">
        <w:rPr>
          <w:rFonts w:ascii="Arial" w:hAnsi="Arial" w:cs="Arial"/>
          <w:sz w:val="22"/>
          <w:szCs w:val="22"/>
          <w:shd w:val="clear" w:color="auto" w:fill="FFFFFF"/>
          <w:lang w:val="es-ES_tradnl"/>
        </w:rPr>
        <w:t xml:space="preserve">). Para identificar los mecanismos moleculares relacionados con la respuesta al amonio, se utilizaron 24 plántulas divididas en 2 tratamientos de acuaponía que contenían 0 y 3 mM de </w:t>
      </w:r>
      <w:r w:rsidRPr="001676C5">
        <w:rPr>
          <w:rFonts w:ascii="Arial" w:hAnsi="Arial" w:cs="Arial"/>
          <w:sz w:val="22"/>
          <w:szCs w:val="22"/>
        </w:rPr>
        <w:t>NH</w:t>
      </w:r>
      <w:r w:rsidRPr="001676C5">
        <w:rPr>
          <w:rFonts w:ascii="Arial" w:hAnsi="Arial" w:cs="Arial"/>
          <w:sz w:val="22"/>
          <w:szCs w:val="22"/>
          <w:vertAlign w:val="subscript"/>
        </w:rPr>
        <w:t>4</w:t>
      </w:r>
      <w:r w:rsidRPr="001676C5">
        <w:rPr>
          <w:rFonts w:ascii="Arial" w:hAnsi="Arial" w:cs="Arial"/>
          <w:sz w:val="22"/>
          <w:szCs w:val="22"/>
        </w:rPr>
        <w:t xml:space="preserve">Cl. El análisis bioinformático arrojó un total </w:t>
      </w:r>
      <w:r w:rsidRPr="001676C5">
        <w:rPr>
          <w:rFonts w:ascii="Arial" w:hAnsi="Arial" w:cs="Arial"/>
          <w:sz w:val="22"/>
          <w:szCs w:val="22"/>
          <w:shd w:val="clear" w:color="auto" w:fill="FFFFFF"/>
          <w:lang w:val="es-ES_tradnl"/>
        </w:rPr>
        <w:t xml:space="preserve">de 45327 genes anotados (51,2%). De estos, 9140 genes se expresaron diferencialmente en respuesta al amonio en agua salina. Un conjunto de 72 genes participaron directamente en el metabolismo del amonio, incluida GLN1, GLT1 y Fd-GOGAT. </w:t>
      </w:r>
      <w:r>
        <w:rPr>
          <w:rFonts w:ascii="Arial" w:hAnsi="Arial" w:cs="Arial"/>
          <w:sz w:val="22"/>
          <w:szCs w:val="22"/>
          <w:shd w:val="clear" w:color="auto" w:fill="FFFFFF"/>
          <w:lang w:val="es-ES_tradnl"/>
        </w:rPr>
        <w:t>N</w:t>
      </w:r>
      <w:r w:rsidRPr="001676C5">
        <w:rPr>
          <w:rFonts w:ascii="Arial" w:hAnsi="Arial" w:cs="Arial"/>
          <w:sz w:val="22"/>
          <w:szCs w:val="22"/>
          <w:shd w:val="clear" w:color="auto" w:fill="FFFFFF"/>
          <w:lang w:val="es-ES_tradnl"/>
        </w:rPr>
        <w:t xml:space="preserve">uestros </w:t>
      </w:r>
      <w:r>
        <w:rPr>
          <w:rFonts w:ascii="Arial" w:hAnsi="Arial" w:cs="Arial"/>
          <w:sz w:val="22"/>
          <w:szCs w:val="22"/>
          <w:shd w:val="clear" w:color="auto" w:fill="FFFFFF"/>
          <w:lang w:val="es-ES_tradnl"/>
        </w:rPr>
        <w:t xml:space="preserve">resultados demuestran que </w:t>
      </w:r>
      <w:r w:rsidRPr="001676C5">
        <w:rPr>
          <w:rFonts w:ascii="Arial" w:hAnsi="Arial" w:cs="Arial"/>
          <w:i/>
          <w:iCs/>
          <w:sz w:val="22"/>
          <w:szCs w:val="22"/>
          <w:shd w:val="clear" w:color="auto" w:fill="FFFFFF"/>
          <w:lang w:val="es-ES_tradnl"/>
        </w:rPr>
        <w:t>S. neei</w:t>
      </w:r>
      <w:r w:rsidRPr="001676C5">
        <w:rPr>
          <w:rFonts w:ascii="Arial" w:hAnsi="Arial" w:cs="Arial"/>
          <w:sz w:val="22"/>
          <w:szCs w:val="22"/>
          <w:shd w:val="clear" w:color="auto" w:fill="FFFFFF"/>
          <w:lang w:val="es-ES_tradnl"/>
        </w:rPr>
        <w:t xml:space="preserve"> se puede utilizar eficientemente para el tratamiento de aguas residuales en la acuicultura salina en América del Sur, obteniendo aguas filtradas y</w:t>
      </w:r>
      <w:r>
        <w:rPr>
          <w:rFonts w:ascii="Arial" w:hAnsi="Arial" w:cs="Arial"/>
          <w:sz w:val="22"/>
          <w:szCs w:val="22"/>
          <w:shd w:val="clear" w:color="auto" w:fill="FFFFFF"/>
          <w:lang w:val="es-ES_tradnl"/>
        </w:rPr>
        <w:t xml:space="preserve"> </w:t>
      </w:r>
      <w:r w:rsidRPr="001676C5">
        <w:rPr>
          <w:rFonts w:ascii="Arial" w:hAnsi="Arial" w:cs="Arial"/>
          <w:sz w:val="22"/>
          <w:szCs w:val="22"/>
          <w:shd w:val="clear" w:color="auto" w:fill="FFFFFF"/>
          <w:lang w:val="es-ES_tradnl"/>
        </w:rPr>
        <w:t>abundante biomasa</w:t>
      </w:r>
      <w:r>
        <w:rPr>
          <w:rFonts w:ascii="Arial" w:hAnsi="Arial" w:cs="Arial"/>
          <w:sz w:val="22"/>
          <w:szCs w:val="22"/>
          <w:shd w:val="clear" w:color="auto" w:fill="FFFFFF"/>
          <w:lang w:val="es-ES_tradnl"/>
        </w:rPr>
        <w:t xml:space="preserve">. Además, el sistema </w:t>
      </w:r>
      <w:r w:rsidRPr="001676C5">
        <w:rPr>
          <w:rFonts w:ascii="Arial" w:hAnsi="Arial" w:cs="Arial"/>
          <w:sz w:val="22"/>
          <w:szCs w:val="22"/>
          <w:shd w:val="clear" w:color="auto" w:fill="FFFFFF"/>
          <w:lang w:val="es-ES_tradnl"/>
        </w:rPr>
        <w:t>de desintoxicación de amonio mediado por glutamina y glutamato sintasa activ</w:t>
      </w:r>
      <w:r>
        <w:rPr>
          <w:rFonts w:ascii="Arial" w:hAnsi="Arial" w:cs="Arial"/>
          <w:sz w:val="22"/>
          <w:szCs w:val="22"/>
          <w:shd w:val="clear" w:color="auto" w:fill="FFFFFF"/>
          <w:lang w:val="es-ES_tradnl"/>
        </w:rPr>
        <w:t>ado presencia</w:t>
      </w:r>
      <w:r w:rsidRPr="001676C5">
        <w:rPr>
          <w:rFonts w:ascii="Arial" w:hAnsi="Arial" w:cs="Arial"/>
          <w:sz w:val="22"/>
          <w:szCs w:val="22"/>
          <w:shd w:val="clear" w:color="auto" w:fill="FFFFFF"/>
          <w:lang w:val="es-ES_tradnl"/>
        </w:rPr>
        <w:t xml:space="preserve"> amonio y agua salina</w:t>
      </w:r>
      <w:r>
        <w:rPr>
          <w:rFonts w:ascii="Arial" w:hAnsi="Arial" w:cs="Arial"/>
          <w:sz w:val="22"/>
          <w:szCs w:val="22"/>
          <w:shd w:val="clear" w:color="auto" w:fill="FFFFFF"/>
          <w:lang w:val="es-ES_tradnl"/>
        </w:rPr>
        <w:t xml:space="preserve"> demuestra la capacidad de la planta para tolerar estrés. Finamente, e</w:t>
      </w:r>
      <w:r w:rsidRPr="001676C5">
        <w:rPr>
          <w:rFonts w:ascii="Arial" w:hAnsi="Arial" w:cs="Arial"/>
          <w:sz w:val="22"/>
          <w:szCs w:val="22"/>
          <w:shd w:val="clear" w:color="auto" w:fill="FFFFFF"/>
          <w:lang w:val="es-ES_tradnl"/>
        </w:rPr>
        <w:t>ste perfil del transcriptoma actual podría ser útil para investigar la respuesta de las plantas halófitas a las aguas residuales salinas de la acuicultura terrestre.</w:t>
      </w:r>
    </w:p>
    <w:p w14:paraId="2CBA65A4" w14:textId="77777777" w:rsidR="001A38B4" w:rsidRDefault="001A38B4"/>
    <w:sectPr w:rsidR="001A38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AA"/>
    <w:rsid w:val="001A38B4"/>
    <w:rsid w:val="003161AA"/>
    <w:rsid w:val="00D956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8356"/>
  <w15:chartTrackingRefBased/>
  <w15:docId w15:val="{95A0DFD7-6A90-4697-8B61-F6F45B70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1AA"/>
    <w:pPr>
      <w:widowControl w:val="0"/>
      <w:spacing w:after="120" w:line="360" w:lineRule="auto"/>
    </w:pPr>
    <w:rPr>
      <w:rFonts w:ascii="Courier" w:eastAsia="Times New Roman" w:hAnsi="Courier" w:cs="Times New Roman"/>
      <w:sz w:val="24"/>
      <w:szCs w:val="20"/>
      <w:lang w:eastAsia="es-ES"/>
    </w:rPr>
  </w:style>
  <w:style w:type="paragraph" w:styleId="Ttulo1">
    <w:name w:val="heading 1"/>
    <w:basedOn w:val="Normal"/>
    <w:next w:val="Normal"/>
    <w:link w:val="Ttulo1Car"/>
    <w:uiPriority w:val="9"/>
    <w:qFormat/>
    <w:rsid w:val="003161AA"/>
    <w:pPr>
      <w:keepNext/>
      <w:keepLines/>
      <w:spacing w:before="480"/>
      <w:jc w:val="center"/>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61AA"/>
    <w:rPr>
      <w:rFonts w:asciiTheme="majorHAnsi" w:eastAsiaTheme="majorEastAsia" w:hAnsiTheme="majorHAnsi" w:cstheme="majorBidi"/>
      <w:b/>
      <w:bCs/>
      <w:sz w:val="28"/>
      <w:szCs w:val="28"/>
      <w:lang w:eastAsia="es-ES"/>
    </w:rPr>
  </w:style>
  <w:style w:type="character" w:customStyle="1" w:styleId="apple-converted-space">
    <w:name w:val="apple-converted-space"/>
    <w:basedOn w:val="Fuentedeprrafopredeter"/>
    <w:rsid w:val="0031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606</Words>
  <Characters>3338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Diaz</dc:creator>
  <cp:keywords/>
  <dc:description/>
  <cp:lastModifiedBy>Monica Diaz</cp:lastModifiedBy>
  <cp:revision>2</cp:revision>
  <dcterms:created xsi:type="dcterms:W3CDTF">2021-08-13T15:51:00Z</dcterms:created>
  <dcterms:modified xsi:type="dcterms:W3CDTF">2021-08-13T16:20:00Z</dcterms:modified>
</cp:coreProperties>
</file>