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27DD" w14:textId="173DD0E1" w:rsidR="00334880" w:rsidRPr="008431D3" w:rsidRDefault="00334880" w:rsidP="00334880">
      <w:pPr>
        <w:pStyle w:val="SupplementaryMaterial"/>
        <w:rPr>
          <w:rFonts w:ascii="Palatino Linotype" w:hAnsi="Palatino Linotype"/>
          <w:i w:val="0"/>
          <w:iCs/>
        </w:rPr>
      </w:pPr>
      <w:r w:rsidRPr="008431D3">
        <w:rPr>
          <w:rFonts w:ascii="Palatino Linotype" w:hAnsi="Palatino Linotype"/>
          <w:i w:val="0"/>
          <w:iCs/>
        </w:rPr>
        <w:t>Supplementary Material</w:t>
      </w:r>
      <w:r w:rsidR="00733257" w:rsidRPr="008431D3">
        <w:rPr>
          <w:rFonts w:ascii="Palatino Linotype" w:hAnsi="Palatino Linotype"/>
          <w:i w:val="0"/>
          <w:iCs/>
        </w:rPr>
        <w:t>s</w:t>
      </w:r>
    </w:p>
    <w:p w14:paraId="6BA0D4FC" w14:textId="77777777" w:rsidR="00D63991" w:rsidRDefault="00D63991" w:rsidP="00334880">
      <w:pPr>
        <w:jc w:val="center"/>
        <w:rPr>
          <w:rFonts w:ascii="Palatino Linotype" w:hAnsi="Palatino Linotype"/>
          <w:b/>
          <w:color w:val="000000"/>
          <w:sz w:val="28"/>
          <w:szCs w:val="28"/>
          <w:shd w:val="clear" w:color="auto" w:fill="FFFFFF"/>
          <w:lang w:eastAsia="es-ES"/>
        </w:rPr>
      </w:pPr>
      <w:bookmarkStart w:id="0" w:name="_Hlk39746088"/>
    </w:p>
    <w:p w14:paraId="70ED4D0D" w14:textId="1BECEF30" w:rsidR="00334880" w:rsidRDefault="00334880" w:rsidP="00334880">
      <w:pPr>
        <w:jc w:val="center"/>
        <w:rPr>
          <w:rFonts w:ascii="Palatino Linotype" w:hAnsi="Palatino Linotype" w:cs="Times New Roman"/>
          <w:b/>
          <w:sz w:val="28"/>
          <w:szCs w:val="28"/>
        </w:rPr>
      </w:pPr>
      <w:r w:rsidRPr="008431D3">
        <w:rPr>
          <w:rFonts w:ascii="Palatino Linotype" w:hAnsi="Palatino Linotype"/>
          <w:b/>
          <w:color w:val="000000"/>
          <w:sz w:val="28"/>
          <w:szCs w:val="28"/>
          <w:shd w:val="clear" w:color="auto" w:fill="FFFFFF"/>
          <w:lang w:eastAsia="es-ES"/>
        </w:rPr>
        <w:t xml:space="preserve">Commercial vaccines do not confer protection against two genetic strains of </w:t>
      </w:r>
      <w:r w:rsidRPr="008431D3">
        <w:rPr>
          <w:rFonts w:ascii="Palatino Linotype" w:hAnsi="Palatino Linotype"/>
          <w:b/>
          <w:i/>
          <w:color w:val="000000"/>
          <w:sz w:val="28"/>
          <w:szCs w:val="28"/>
          <w:shd w:val="clear" w:color="auto" w:fill="FFFFFF"/>
          <w:lang w:eastAsia="es-ES"/>
        </w:rPr>
        <w:t xml:space="preserve">Piscirickettsia </w:t>
      </w:r>
      <w:proofErr w:type="spellStart"/>
      <w:r w:rsidRPr="008431D3">
        <w:rPr>
          <w:rFonts w:ascii="Palatino Linotype" w:hAnsi="Palatino Linotype"/>
          <w:b/>
          <w:i/>
          <w:color w:val="000000"/>
          <w:sz w:val="28"/>
          <w:szCs w:val="28"/>
          <w:shd w:val="clear" w:color="auto" w:fill="FFFFFF"/>
          <w:lang w:eastAsia="es-ES"/>
        </w:rPr>
        <w:t>salmonis</w:t>
      </w:r>
      <w:proofErr w:type="spellEnd"/>
      <w:r w:rsidRPr="008431D3">
        <w:rPr>
          <w:rFonts w:ascii="Palatino Linotype" w:hAnsi="Palatino Linotype"/>
          <w:b/>
          <w:color w:val="000000"/>
          <w:sz w:val="28"/>
          <w:szCs w:val="28"/>
          <w:shd w:val="clear" w:color="auto" w:fill="FFFFFF"/>
          <w:lang w:eastAsia="es-ES"/>
        </w:rPr>
        <w:t>, LF-89-like and EM-90-like, in Atlantic salmon</w:t>
      </w:r>
      <w:r w:rsidRPr="008431D3">
        <w:rPr>
          <w:rFonts w:ascii="Palatino Linotype" w:hAnsi="Palatino Linotype" w:cs="Times New Roman"/>
          <w:b/>
          <w:sz w:val="28"/>
          <w:szCs w:val="28"/>
        </w:rPr>
        <w:t>.</w:t>
      </w:r>
    </w:p>
    <w:p w14:paraId="13C203A9" w14:textId="77777777" w:rsidR="008431D3" w:rsidRPr="008431D3" w:rsidRDefault="008431D3" w:rsidP="008431D3">
      <w:pPr>
        <w:spacing w:before="0" w:after="0"/>
        <w:jc w:val="center"/>
        <w:rPr>
          <w:rFonts w:ascii="Palatino Linotype" w:hAnsi="Palatino Linotype"/>
          <w:b/>
          <w:sz w:val="20"/>
          <w:szCs w:val="20"/>
          <w:lang w:eastAsia="es-ES"/>
        </w:rPr>
      </w:pPr>
    </w:p>
    <w:bookmarkEnd w:id="0"/>
    <w:p w14:paraId="5AB1EAE0" w14:textId="77777777" w:rsidR="00334880" w:rsidRPr="008431D3" w:rsidRDefault="00334880" w:rsidP="00334880">
      <w:pPr>
        <w:pStyle w:val="AuthorList"/>
        <w:jc w:val="center"/>
        <w:rPr>
          <w:rFonts w:ascii="Palatino Linotype" w:hAnsi="Palatino Linotype"/>
          <w:sz w:val="20"/>
          <w:szCs w:val="20"/>
          <w:vertAlign w:val="superscript"/>
          <w:lang w:val="es-ES"/>
        </w:rPr>
      </w:pPr>
      <w:r w:rsidRPr="008431D3">
        <w:rPr>
          <w:rFonts w:ascii="Palatino Linotype" w:hAnsi="Palatino Linotype"/>
          <w:sz w:val="20"/>
          <w:szCs w:val="20"/>
          <w:lang w:val="es-ES"/>
        </w:rPr>
        <w:t xml:space="preserve">Carolina </w:t>
      </w:r>
      <w:proofErr w:type="spellStart"/>
      <w:r w:rsidRPr="008431D3">
        <w:rPr>
          <w:rFonts w:ascii="Palatino Linotype" w:hAnsi="Palatino Linotype"/>
          <w:sz w:val="20"/>
          <w:szCs w:val="20"/>
          <w:lang w:val="es-ES"/>
        </w:rPr>
        <w:t>Figuero</w:t>
      </w:r>
      <w:proofErr w:type="spellEnd"/>
      <w:r w:rsidRPr="008431D3">
        <w:rPr>
          <w:rFonts w:ascii="Palatino Linotype" w:hAnsi="Palatino Linotype"/>
          <w:sz w:val="20"/>
          <w:szCs w:val="20"/>
          <w:lang w:val="es-ES"/>
        </w:rPr>
        <w:t xml:space="preserve">, Débora Torrealba, Byron Morales-Lange, Luis Mercado, Brian Dixon, Pablo Conejeros, </w:t>
      </w:r>
      <w:r w:rsidRPr="008431D3">
        <w:rPr>
          <w:rFonts w:ascii="Palatino Linotype" w:hAnsi="Palatino Linotype"/>
          <w:sz w:val="20"/>
          <w:szCs w:val="20"/>
          <w:lang w:val="es-ES" w:eastAsia="es-ES"/>
        </w:rPr>
        <w:t>Gabriela Silva,</w:t>
      </w:r>
      <w:r w:rsidRPr="008431D3">
        <w:rPr>
          <w:rFonts w:ascii="Palatino Linotype" w:hAnsi="Palatino Linotype"/>
          <w:sz w:val="20"/>
          <w:szCs w:val="20"/>
          <w:vertAlign w:val="superscript"/>
          <w:lang w:val="es-ES" w:eastAsia="es-ES"/>
        </w:rPr>
        <w:t xml:space="preserve"> </w:t>
      </w:r>
      <w:r w:rsidRPr="008431D3">
        <w:rPr>
          <w:rFonts w:ascii="Palatino Linotype" w:hAnsi="Palatino Linotype"/>
          <w:sz w:val="20"/>
          <w:szCs w:val="20"/>
          <w:lang w:val="es-ES" w:eastAsia="es-ES"/>
        </w:rPr>
        <w:t xml:space="preserve">Carlos Soto, </w:t>
      </w:r>
      <w:r w:rsidRPr="008431D3">
        <w:rPr>
          <w:rFonts w:ascii="Palatino Linotype" w:hAnsi="Palatino Linotype"/>
          <w:sz w:val="20"/>
          <w:szCs w:val="20"/>
          <w:lang w:val="es-ES"/>
        </w:rPr>
        <w:t>José A. Gallardo</w:t>
      </w:r>
      <w:r w:rsidRPr="008431D3">
        <w:rPr>
          <w:rFonts w:ascii="Palatino Linotype" w:hAnsi="Palatino Linotype"/>
          <w:sz w:val="20"/>
          <w:szCs w:val="20"/>
          <w:vertAlign w:val="superscript"/>
          <w:lang w:val="es-ES"/>
        </w:rPr>
        <w:t>*</w:t>
      </w:r>
    </w:p>
    <w:p w14:paraId="768C76A7" w14:textId="77777777" w:rsidR="00334880" w:rsidRPr="008431D3" w:rsidRDefault="00334880" w:rsidP="00334880">
      <w:pPr>
        <w:spacing w:before="240" w:after="0"/>
        <w:rPr>
          <w:rFonts w:ascii="Palatino Linotype" w:hAnsi="Palatino Linotype" w:cs="Times New Roman"/>
          <w:b/>
          <w:sz w:val="20"/>
          <w:szCs w:val="20"/>
        </w:rPr>
      </w:pPr>
      <w:r w:rsidRPr="008431D3">
        <w:rPr>
          <w:rFonts w:ascii="Palatino Linotype" w:hAnsi="Palatino Linotype" w:cs="Times New Roman"/>
          <w:b/>
          <w:sz w:val="20"/>
          <w:szCs w:val="20"/>
        </w:rPr>
        <w:t xml:space="preserve">* Correspondence: </w:t>
      </w:r>
      <w:r w:rsidRPr="008431D3">
        <w:rPr>
          <w:rFonts w:ascii="Palatino Linotype" w:hAnsi="Palatino Linotype" w:cs="Times New Roman"/>
          <w:sz w:val="20"/>
          <w:szCs w:val="20"/>
        </w:rPr>
        <w:t>jose.gallardo@pucv.cl</w:t>
      </w:r>
    </w:p>
    <w:p w14:paraId="264616EC" w14:textId="1417AB81" w:rsidR="00733257" w:rsidRDefault="00733257" w:rsidP="009106AA">
      <w:pPr>
        <w:spacing w:before="0" w:after="0" w:line="276" w:lineRule="auto"/>
        <w:jc w:val="center"/>
        <w:rPr>
          <w:rFonts w:ascii="Palatino Linotype" w:hAnsi="Palatino Linotype" w:cs="Times New Roman"/>
          <w:b/>
          <w:bCs/>
          <w:szCs w:val="24"/>
        </w:rPr>
      </w:pPr>
    </w:p>
    <w:p w14:paraId="6B1B3353" w14:textId="77777777" w:rsidR="00D63991" w:rsidRPr="008431D3" w:rsidRDefault="00D63991" w:rsidP="009106AA">
      <w:pPr>
        <w:spacing w:before="0" w:after="0" w:line="276" w:lineRule="auto"/>
        <w:jc w:val="center"/>
        <w:rPr>
          <w:rFonts w:ascii="Palatino Linotype" w:hAnsi="Palatino Linotype" w:cs="Times New Roman"/>
          <w:b/>
          <w:bCs/>
          <w:szCs w:val="24"/>
        </w:rPr>
      </w:pPr>
    </w:p>
    <w:p w14:paraId="6C2298FD" w14:textId="39830541" w:rsidR="00D2151C" w:rsidRPr="008431D3" w:rsidRDefault="009106AA" w:rsidP="009106AA">
      <w:pPr>
        <w:spacing w:before="0" w:after="0" w:line="276" w:lineRule="auto"/>
        <w:jc w:val="center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  <w:r w:rsidRPr="008431D3">
        <w:rPr>
          <w:rFonts w:ascii="Palatino Linotype" w:hAnsi="Palatino Linotype" w:cs="Times New Roman"/>
          <w:b/>
          <w:bCs/>
          <w:sz w:val="20"/>
          <w:szCs w:val="20"/>
        </w:rPr>
        <w:t>T</w:t>
      </w:r>
      <w:r w:rsidR="00D2151C" w:rsidRPr="008431D3">
        <w:rPr>
          <w:rFonts w:ascii="Palatino Linotype" w:hAnsi="Palatino Linotype" w:cs="Times New Roman"/>
          <w:b/>
          <w:bCs/>
          <w:sz w:val="20"/>
          <w:szCs w:val="20"/>
        </w:rPr>
        <w:t xml:space="preserve">able </w:t>
      </w:r>
      <w:r w:rsidRPr="008431D3">
        <w:rPr>
          <w:rFonts w:ascii="Palatino Linotype" w:hAnsi="Palatino Linotype" w:cs="Times New Roman"/>
          <w:b/>
          <w:bCs/>
          <w:sz w:val="20"/>
          <w:szCs w:val="20"/>
        </w:rPr>
        <w:t>S</w:t>
      </w:r>
      <w:r w:rsidR="00D2151C" w:rsidRPr="008431D3">
        <w:rPr>
          <w:rFonts w:ascii="Palatino Linotype" w:hAnsi="Palatino Linotype" w:cs="Times New Roman"/>
          <w:b/>
          <w:bCs/>
          <w:sz w:val="20"/>
          <w:szCs w:val="20"/>
        </w:rPr>
        <w:t>1</w:t>
      </w:r>
      <w:r w:rsidR="00D2151C" w:rsidRPr="008431D3"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. </w:t>
      </w:r>
      <w:r w:rsidR="00D2151C" w:rsidRPr="008431D3">
        <w:rPr>
          <w:rFonts w:ascii="Palatino Linotype" w:eastAsia="Times New Roman" w:hAnsi="Palatino Linotype" w:cs="Times New Roman"/>
          <w:bCs/>
          <w:sz w:val="20"/>
          <w:szCs w:val="20"/>
        </w:rPr>
        <w:t>Primary polyclonal antibodies used in ELISA analysis.</w:t>
      </w:r>
    </w:p>
    <w:p w14:paraId="06541381" w14:textId="77777777" w:rsidR="00D2151C" w:rsidRPr="008431D3" w:rsidRDefault="00D2151C" w:rsidP="00D2151C">
      <w:pPr>
        <w:spacing w:before="0" w:after="0" w:line="276" w:lineRule="auto"/>
        <w:rPr>
          <w:rFonts w:ascii="Palatino Linotype" w:eastAsia="Times New Roman" w:hAnsi="Palatino Linotype" w:cs="Times New Roman"/>
          <w:b/>
          <w:bCs/>
          <w:szCs w:val="24"/>
        </w:rPr>
      </w:pPr>
    </w:p>
    <w:tbl>
      <w:tblPr>
        <w:tblStyle w:val="Tablaconcuadrcula2"/>
        <w:tblW w:w="0" w:type="auto"/>
        <w:tblInd w:w="1673" w:type="dxa"/>
        <w:tblLook w:val="04A0" w:firstRow="1" w:lastRow="0" w:firstColumn="1" w:lastColumn="0" w:noHBand="0" w:noVBand="1"/>
      </w:tblPr>
      <w:tblGrid>
        <w:gridCol w:w="1441"/>
        <w:gridCol w:w="871"/>
        <w:gridCol w:w="1177"/>
        <w:gridCol w:w="2913"/>
      </w:tblGrid>
      <w:tr w:rsidR="00D2151C" w:rsidRPr="008431D3" w14:paraId="6920BEF7" w14:textId="77777777" w:rsidTr="002A39BB">
        <w:tc>
          <w:tcPr>
            <w:tcW w:w="1441" w:type="dxa"/>
          </w:tcPr>
          <w:p w14:paraId="627CFD6C" w14:textId="77777777" w:rsidR="00D2151C" w:rsidRPr="008431D3" w:rsidRDefault="00D2151C" w:rsidP="002A39BB">
            <w:pPr>
              <w:spacing w:before="0" w:after="0" w:line="276" w:lineRule="auto"/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  <w:t>Molecule</w:t>
            </w:r>
          </w:p>
        </w:tc>
        <w:tc>
          <w:tcPr>
            <w:tcW w:w="871" w:type="dxa"/>
          </w:tcPr>
          <w:p w14:paraId="701315F6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177" w:type="dxa"/>
          </w:tcPr>
          <w:p w14:paraId="273E76A1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  <w:t>Dilution</w:t>
            </w:r>
          </w:p>
        </w:tc>
        <w:tc>
          <w:tcPr>
            <w:tcW w:w="2913" w:type="dxa"/>
          </w:tcPr>
          <w:p w14:paraId="2259C67F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/>
                <w:bCs/>
                <w:sz w:val="20"/>
                <w:szCs w:val="20"/>
              </w:rPr>
              <w:t>Reference</w:t>
            </w:r>
          </w:p>
        </w:tc>
      </w:tr>
      <w:tr w:rsidR="00D2151C" w:rsidRPr="008431D3" w14:paraId="6CB6C3AF" w14:textId="77777777" w:rsidTr="002A39BB">
        <w:tc>
          <w:tcPr>
            <w:tcW w:w="1441" w:type="dxa"/>
          </w:tcPr>
          <w:p w14:paraId="284AF8DA" w14:textId="77777777" w:rsidR="00D2151C" w:rsidRPr="008431D3" w:rsidRDefault="00D2151C" w:rsidP="002A39BB">
            <w:pPr>
              <w:spacing w:before="0" w:after="0" w:line="276" w:lineRule="auto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anti-</w:t>
            </w:r>
            <w:proofErr w:type="spellStart"/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Igs</w:t>
            </w:r>
            <w:proofErr w:type="spellEnd"/>
          </w:p>
        </w:tc>
        <w:tc>
          <w:tcPr>
            <w:tcW w:w="871" w:type="dxa"/>
          </w:tcPr>
          <w:p w14:paraId="5F3984FB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Mouse</w:t>
            </w:r>
          </w:p>
        </w:tc>
        <w:tc>
          <w:tcPr>
            <w:tcW w:w="1177" w:type="dxa"/>
          </w:tcPr>
          <w:p w14:paraId="3CAF7D75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1:1,000</w:t>
            </w:r>
          </w:p>
        </w:tc>
        <w:tc>
          <w:tcPr>
            <w:tcW w:w="2913" w:type="dxa"/>
          </w:tcPr>
          <w:p w14:paraId="336CB70A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Supplementary Figure 1</w:t>
            </w:r>
          </w:p>
        </w:tc>
      </w:tr>
      <w:tr w:rsidR="00D2151C" w:rsidRPr="008431D3" w14:paraId="17039A64" w14:textId="77777777" w:rsidTr="002A39BB">
        <w:tc>
          <w:tcPr>
            <w:tcW w:w="1441" w:type="dxa"/>
          </w:tcPr>
          <w:p w14:paraId="3A7E1499" w14:textId="77777777" w:rsidR="00D2151C" w:rsidRPr="008431D3" w:rsidRDefault="00D2151C" w:rsidP="002A39BB">
            <w:pPr>
              <w:spacing w:before="0" w:after="0" w:line="276" w:lineRule="auto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anti-TNFα</w:t>
            </w:r>
          </w:p>
        </w:tc>
        <w:tc>
          <w:tcPr>
            <w:tcW w:w="871" w:type="dxa"/>
          </w:tcPr>
          <w:p w14:paraId="11E90D86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Mouse</w:t>
            </w:r>
          </w:p>
        </w:tc>
        <w:tc>
          <w:tcPr>
            <w:tcW w:w="1177" w:type="dxa"/>
          </w:tcPr>
          <w:p w14:paraId="34B87C49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1:500</w:t>
            </w:r>
          </w:p>
        </w:tc>
        <w:tc>
          <w:tcPr>
            <w:tcW w:w="2913" w:type="dxa"/>
          </w:tcPr>
          <w:p w14:paraId="2484D59C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proofErr w:type="spellStart"/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Sahlmann</w:t>
            </w:r>
            <w:proofErr w:type="spellEnd"/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 xml:space="preserve"> </w:t>
            </w:r>
            <w:r w:rsidRPr="008431D3">
              <w:rPr>
                <w:rFonts w:ascii="Palatino Linotype" w:eastAsia="Times New Roman" w:hAnsi="Palatino Linotype" w:cs="Times New Roman"/>
                <w:bCs/>
                <w:i/>
                <w:iCs/>
                <w:sz w:val="20"/>
                <w:szCs w:val="20"/>
              </w:rPr>
              <w:t>et al.</w: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 xml:space="preserve"> </w: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fldChar w:fldCharType="begin"/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instrText xml:space="preserve"> ADDIN EN.CITE &lt;EndNote&gt;&lt;Cite&gt;&lt;Author&gt;Sahlmann&lt;/Author&gt;&lt;Year&gt;2019&lt;/Year&gt;&lt;RecNum&gt;4560&lt;/RecNum&gt;&lt;DisplayText&gt;(44)&lt;/DisplayText&gt;&lt;record&gt;&lt;rec-number&gt;4560&lt;/rec-number&gt;&lt;foreign-keys&gt;&lt;key app="EN" db-id="wzxv0s2srxap2tetzf0paptztts5etw2925f"&gt;4560&lt;/key&gt;&lt;/foreign-keys&gt;&lt;ref-type name="Journal Article"&gt;17&lt;/ref-type&gt;&lt;contributors&gt;&lt;authors&gt;&lt;author&gt;Sahlmann, Christian&lt;/author&gt;&lt;author&gt;Djordjevic, Brankica&lt;/author&gt;&lt;author&gt;Lagos, Leidy&lt;/author&gt;&lt;author&gt;Mydland, Liv Torunn&lt;/author&gt;&lt;author&gt;Morales-Lange, Byron&lt;/author&gt;&lt;author&gt;Øvrum Hansen, Jon&lt;/author&gt;&lt;author&gt;Ånestad, Ragnhild&lt;/author&gt;&lt;author&gt;Mercado, Luis&lt;/author&gt;&lt;author&gt;Bjelanovic, Milena&lt;/author&gt;&lt;author&gt;Press, Charles McLean&lt;/author&gt;&lt;author&gt;Øverland, Margareth&lt;/author&gt;&lt;/authors&gt;&lt;/contributors&gt;&lt;titles&gt;&lt;title&gt;Yeast as a protein source during smoltification of Atlantic salmon (Salmo salar L.), enhances performance and modulates health&lt;/title&gt;&lt;secondary-title&gt;Aquaculture&lt;/secondary-title&gt;&lt;/titles&gt;&lt;periodical&gt;&lt;full-title&gt;Aquaculture&lt;/full-title&gt;&lt;/periodical&gt;&lt;pages&gt;734396&lt;/pages&gt;&lt;volume&gt;513&lt;/volume&gt;&lt;dates&gt;&lt;year&gt;2019&lt;/year&gt;&lt;/dates&gt;&lt;isbn&gt;00448486&lt;/isbn&gt;&lt;urls&gt;&lt;/urls&gt;&lt;electronic-resource-num&gt;10.1016/j.aquaculture.2019.734396&lt;/electronic-resource-num&gt;&lt;/record&gt;&lt;/Cite&gt;&lt;/EndNote&gt;</w:instrTex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fldChar w:fldCharType="separate"/>
            </w:r>
            <w:r w:rsidRPr="008431D3">
              <w:rPr>
                <w:rFonts w:ascii="Palatino Linotype" w:eastAsia="Times New Roman" w:hAnsi="Palatino Linotype" w:cs="Times New Roman"/>
                <w:bCs/>
                <w:noProof/>
                <w:sz w:val="20"/>
                <w:szCs w:val="20"/>
              </w:rPr>
              <w:t>(</w:t>
            </w:r>
            <w:hyperlink w:anchor="_ENREF_44" w:tooltip="Sahlmann, 2019 #4560" w:history="1">
              <w:r w:rsidRPr="008431D3">
                <w:rPr>
                  <w:rFonts w:ascii="Palatino Linotype" w:eastAsia="Times New Roman" w:hAnsi="Palatino Linotype" w:cs="Times New Roman"/>
                  <w:bCs/>
                  <w:noProof/>
                  <w:sz w:val="20"/>
                  <w:szCs w:val="20"/>
                </w:rPr>
                <w:t>44</w:t>
              </w:r>
            </w:hyperlink>
            <w:r w:rsidRPr="008431D3">
              <w:rPr>
                <w:rFonts w:ascii="Palatino Linotype" w:eastAsia="Times New Roman" w:hAnsi="Palatino Linotype" w:cs="Times New Roman"/>
                <w:bCs/>
                <w:noProof/>
                <w:sz w:val="20"/>
                <w:szCs w:val="20"/>
              </w:rPr>
              <w:t>)</w: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fldChar w:fldCharType="end"/>
            </w:r>
          </w:p>
        </w:tc>
      </w:tr>
      <w:tr w:rsidR="00D2151C" w:rsidRPr="008431D3" w14:paraId="0C1B1CDC" w14:textId="77777777" w:rsidTr="002A39BB">
        <w:tc>
          <w:tcPr>
            <w:tcW w:w="1441" w:type="dxa"/>
          </w:tcPr>
          <w:p w14:paraId="0046A435" w14:textId="77777777" w:rsidR="00D2151C" w:rsidRPr="008431D3" w:rsidRDefault="00D2151C" w:rsidP="002A39BB">
            <w:pPr>
              <w:spacing w:before="0" w:after="0" w:line="276" w:lineRule="auto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anti-</w:t>
            </w:r>
            <w:proofErr w:type="spellStart"/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IFN</w:t>
            </w:r>
            <w:bookmarkStart w:id="1" w:name="OLE_LINK1"/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γ</w:t>
            </w:r>
            <w:bookmarkEnd w:id="1"/>
            <w:proofErr w:type="spellEnd"/>
          </w:p>
        </w:tc>
        <w:tc>
          <w:tcPr>
            <w:tcW w:w="871" w:type="dxa"/>
          </w:tcPr>
          <w:p w14:paraId="3116295F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Mouse</w:t>
            </w:r>
          </w:p>
        </w:tc>
        <w:tc>
          <w:tcPr>
            <w:tcW w:w="1177" w:type="dxa"/>
          </w:tcPr>
          <w:p w14:paraId="3A3DEA1F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1:500</w:t>
            </w:r>
          </w:p>
        </w:tc>
        <w:tc>
          <w:tcPr>
            <w:tcW w:w="2913" w:type="dxa"/>
          </w:tcPr>
          <w:p w14:paraId="744B697F" w14:textId="77777777" w:rsidR="00D2151C" w:rsidRPr="008431D3" w:rsidRDefault="00D2151C" w:rsidP="002A39BB">
            <w:pPr>
              <w:spacing w:before="0" w:after="0" w:line="276" w:lineRule="auto"/>
              <w:jc w:val="center"/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</w:pPr>
            <w:proofErr w:type="spellStart"/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>Sahlmann</w:t>
            </w:r>
            <w:proofErr w:type="spellEnd"/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 xml:space="preserve"> </w:t>
            </w:r>
            <w:r w:rsidRPr="008431D3">
              <w:rPr>
                <w:rFonts w:ascii="Palatino Linotype" w:eastAsia="Times New Roman" w:hAnsi="Palatino Linotype" w:cs="Times New Roman"/>
                <w:bCs/>
                <w:i/>
                <w:iCs/>
                <w:sz w:val="20"/>
                <w:szCs w:val="20"/>
              </w:rPr>
              <w:t>et al.</w: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t xml:space="preserve"> </w: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fldChar w:fldCharType="begin"/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instrText xml:space="preserve"> ADDIN EN.CITE &lt;EndNote&gt;&lt;Cite&gt;&lt;Author&gt;Sahlmann&lt;/Author&gt;&lt;Year&gt;2019&lt;/Year&gt;&lt;RecNum&gt;4560&lt;/RecNum&gt;&lt;DisplayText&gt;(44)&lt;/DisplayText&gt;&lt;record&gt;&lt;rec-number&gt;4560&lt;/rec-number&gt;&lt;foreign-keys&gt;&lt;key app="EN" db-id="wzxv0s2srxap2tetzf0paptztts5etw2925f"&gt;4560&lt;/key&gt;&lt;/foreign-keys&gt;&lt;ref-type name="Journal Article"&gt;17&lt;/ref-type&gt;&lt;contributors&gt;&lt;authors&gt;&lt;author&gt;Sahlmann, Christian&lt;/author&gt;&lt;author&gt;Djordjevic, Brankica&lt;/author&gt;&lt;author&gt;Lagos, Leidy&lt;/author&gt;&lt;author&gt;Mydland, Liv Torunn&lt;/author&gt;&lt;author&gt;Morales-Lange, Byron&lt;/author&gt;&lt;author&gt;Øvrum Hansen, Jon&lt;/author&gt;&lt;author&gt;Ånestad, Ragnhild&lt;/author&gt;&lt;author&gt;Mercado, Luis&lt;/author&gt;&lt;author&gt;Bjelanovic, Milena&lt;/author&gt;&lt;author&gt;Press, Charles McLean&lt;/author&gt;&lt;author&gt;Øverland, Margareth&lt;/author&gt;&lt;/authors&gt;&lt;/contributors&gt;&lt;titles&gt;&lt;title&gt;Yeast as a protein source during smoltification of Atlantic salmon (Salmo salar L.), enhances performance and modulates health&lt;/title&gt;&lt;secondary-title&gt;Aquaculture&lt;/secondary-title&gt;&lt;/titles&gt;&lt;periodical&gt;&lt;full-title&gt;Aquaculture&lt;/full-title&gt;&lt;/periodical&gt;&lt;pages&gt;734396&lt;/pages&gt;&lt;volume&gt;513&lt;/volume&gt;&lt;dates&gt;&lt;year&gt;2019&lt;/year&gt;&lt;/dates&gt;&lt;isbn&gt;00448486&lt;/isbn&gt;&lt;urls&gt;&lt;/urls&gt;&lt;electronic-resource-num&gt;10.1016/j.aquaculture.2019.734396&lt;/electronic-resource-num&gt;&lt;/record&gt;&lt;/Cite&gt;&lt;/EndNote&gt;</w:instrTex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fldChar w:fldCharType="separate"/>
            </w:r>
            <w:r w:rsidRPr="008431D3">
              <w:rPr>
                <w:rFonts w:ascii="Palatino Linotype" w:eastAsia="Times New Roman" w:hAnsi="Palatino Linotype" w:cs="Times New Roman"/>
                <w:bCs/>
                <w:noProof/>
                <w:sz w:val="20"/>
                <w:szCs w:val="20"/>
              </w:rPr>
              <w:t>(</w:t>
            </w:r>
            <w:hyperlink w:anchor="_ENREF_44" w:tooltip="Sahlmann, 2019 #4560" w:history="1">
              <w:r w:rsidRPr="008431D3">
                <w:rPr>
                  <w:rFonts w:ascii="Palatino Linotype" w:eastAsia="Times New Roman" w:hAnsi="Palatino Linotype" w:cs="Times New Roman"/>
                  <w:bCs/>
                  <w:noProof/>
                  <w:sz w:val="20"/>
                  <w:szCs w:val="20"/>
                </w:rPr>
                <w:t>44</w:t>
              </w:r>
            </w:hyperlink>
            <w:r w:rsidRPr="008431D3">
              <w:rPr>
                <w:rFonts w:ascii="Palatino Linotype" w:eastAsia="Times New Roman" w:hAnsi="Palatino Linotype" w:cs="Times New Roman"/>
                <w:bCs/>
                <w:noProof/>
                <w:sz w:val="20"/>
                <w:szCs w:val="20"/>
              </w:rPr>
              <w:t>)</w:t>
            </w:r>
            <w:r w:rsidRPr="008431D3">
              <w:rPr>
                <w:rFonts w:ascii="Palatino Linotype" w:eastAsia="Times New Roman" w:hAnsi="Palatino Linotype" w:cs="Times New Roman"/>
                <w:bCs/>
                <w:sz w:val="20"/>
                <w:szCs w:val="20"/>
              </w:rPr>
              <w:fldChar w:fldCharType="end"/>
            </w:r>
          </w:p>
        </w:tc>
      </w:tr>
    </w:tbl>
    <w:p w14:paraId="49B2100D" w14:textId="17C78A24" w:rsidR="00733257" w:rsidRPr="008431D3" w:rsidRDefault="00733257" w:rsidP="008431D3">
      <w:pPr>
        <w:jc w:val="both"/>
        <w:rPr>
          <w:rFonts w:ascii="Palatino Linotype" w:hAnsi="Palatino Linotype" w:cs="Times New Roman"/>
        </w:rPr>
      </w:pPr>
      <w:r w:rsidRPr="008431D3">
        <w:rPr>
          <w:rFonts w:ascii="Palatino Linotype" w:hAnsi="Palatino Linotype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2DCDE36" wp14:editId="6B826CAE">
            <wp:simplePos x="0" y="0"/>
            <wp:positionH relativeFrom="column">
              <wp:posOffset>527050</wp:posOffset>
            </wp:positionH>
            <wp:positionV relativeFrom="paragraph">
              <wp:posOffset>179705</wp:posOffset>
            </wp:positionV>
            <wp:extent cx="4980940" cy="3068320"/>
            <wp:effectExtent l="0" t="0" r="0" b="0"/>
            <wp:wrapSquare wrapText="bothSides"/>
            <wp:docPr id="5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5"/>
                    <a:stretch/>
                  </pic:blipFill>
                  <pic:spPr bwMode="auto">
                    <a:xfrm>
                      <a:off x="0" y="0"/>
                      <a:ext cx="49809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EAB2C" w14:textId="77777777" w:rsidR="00733257" w:rsidRPr="008431D3" w:rsidRDefault="00733257" w:rsidP="00733257">
      <w:pPr>
        <w:rPr>
          <w:rFonts w:ascii="Palatino Linotype" w:hAnsi="Palatino Linotype" w:cs="Times New Roman"/>
        </w:rPr>
      </w:pPr>
    </w:p>
    <w:p w14:paraId="669998C4" w14:textId="77777777" w:rsidR="00733257" w:rsidRPr="008431D3" w:rsidRDefault="00733257" w:rsidP="00733257">
      <w:pPr>
        <w:rPr>
          <w:rFonts w:ascii="Palatino Linotype" w:hAnsi="Palatino Linotype" w:cs="Times New Roman"/>
        </w:rPr>
      </w:pPr>
    </w:p>
    <w:p w14:paraId="2D86729E" w14:textId="77777777" w:rsidR="00733257" w:rsidRPr="008431D3" w:rsidRDefault="00733257" w:rsidP="00733257">
      <w:pPr>
        <w:rPr>
          <w:rFonts w:ascii="Palatino Linotype" w:hAnsi="Palatino Linotype" w:cs="Times New Roman"/>
        </w:rPr>
      </w:pPr>
    </w:p>
    <w:p w14:paraId="19E7E1F4" w14:textId="77777777" w:rsidR="00733257" w:rsidRPr="008431D3" w:rsidRDefault="00733257" w:rsidP="00733257">
      <w:pPr>
        <w:tabs>
          <w:tab w:val="left" w:pos="3120"/>
        </w:tabs>
        <w:jc w:val="both"/>
        <w:rPr>
          <w:rFonts w:ascii="Palatino Linotype" w:hAnsi="Palatino Linotype" w:cs="Times New Roman"/>
          <w:b/>
          <w:bCs/>
          <w:highlight w:val="yellow"/>
        </w:rPr>
      </w:pPr>
    </w:p>
    <w:p w14:paraId="6FD41D36" w14:textId="77777777" w:rsidR="00733257" w:rsidRPr="008431D3" w:rsidRDefault="00733257" w:rsidP="00733257">
      <w:pPr>
        <w:tabs>
          <w:tab w:val="left" w:pos="3120"/>
        </w:tabs>
        <w:jc w:val="both"/>
        <w:rPr>
          <w:rFonts w:ascii="Palatino Linotype" w:hAnsi="Palatino Linotype" w:cs="Times New Roman"/>
          <w:b/>
          <w:bCs/>
          <w:highlight w:val="yellow"/>
        </w:rPr>
      </w:pPr>
    </w:p>
    <w:p w14:paraId="37719D13" w14:textId="77777777" w:rsidR="00733257" w:rsidRPr="008431D3" w:rsidRDefault="00733257" w:rsidP="00733257">
      <w:pPr>
        <w:tabs>
          <w:tab w:val="left" w:pos="3120"/>
        </w:tabs>
        <w:jc w:val="both"/>
        <w:rPr>
          <w:rFonts w:ascii="Palatino Linotype" w:hAnsi="Palatino Linotype" w:cs="Times New Roman"/>
          <w:b/>
          <w:bCs/>
          <w:highlight w:val="yellow"/>
        </w:rPr>
      </w:pPr>
    </w:p>
    <w:p w14:paraId="1CA3B081" w14:textId="77777777" w:rsidR="00733257" w:rsidRPr="008431D3" w:rsidRDefault="00733257" w:rsidP="00733257">
      <w:pPr>
        <w:tabs>
          <w:tab w:val="left" w:pos="3120"/>
        </w:tabs>
        <w:jc w:val="both"/>
        <w:rPr>
          <w:rFonts w:ascii="Palatino Linotype" w:hAnsi="Palatino Linotype" w:cs="Times New Roman"/>
          <w:b/>
          <w:bCs/>
          <w:highlight w:val="yellow"/>
        </w:rPr>
      </w:pPr>
    </w:p>
    <w:p w14:paraId="4EB70D18" w14:textId="77777777" w:rsidR="00733257" w:rsidRPr="008431D3" w:rsidRDefault="00733257" w:rsidP="00733257">
      <w:pPr>
        <w:tabs>
          <w:tab w:val="left" w:pos="3120"/>
        </w:tabs>
        <w:jc w:val="both"/>
        <w:rPr>
          <w:rFonts w:ascii="Palatino Linotype" w:hAnsi="Palatino Linotype" w:cs="Times New Roman"/>
          <w:b/>
          <w:bCs/>
          <w:highlight w:val="yellow"/>
        </w:rPr>
      </w:pPr>
    </w:p>
    <w:p w14:paraId="270BD578" w14:textId="678EC9B6" w:rsidR="00733257" w:rsidRPr="008431D3" w:rsidRDefault="00733257" w:rsidP="00733257">
      <w:pPr>
        <w:tabs>
          <w:tab w:val="left" w:pos="3120"/>
        </w:tabs>
        <w:jc w:val="both"/>
        <w:rPr>
          <w:rFonts w:ascii="Palatino Linotype" w:hAnsi="Palatino Linotype" w:cs="Times New Roman"/>
          <w:sz w:val="20"/>
          <w:szCs w:val="20"/>
        </w:rPr>
      </w:pPr>
      <w:r w:rsidRPr="008431D3">
        <w:rPr>
          <w:rFonts w:ascii="Palatino Linotype" w:hAnsi="Palatino Linotype" w:cs="Times New Roman"/>
          <w:b/>
          <w:bCs/>
          <w:sz w:val="20"/>
          <w:szCs w:val="20"/>
        </w:rPr>
        <w:t xml:space="preserve">Figure </w:t>
      </w:r>
      <w:r w:rsidR="008431D3" w:rsidRPr="008431D3">
        <w:rPr>
          <w:rFonts w:ascii="Palatino Linotype" w:hAnsi="Palatino Linotype" w:cs="Times New Roman"/>
          <w:b/>
          <w:bCs/>
          <w:sz w:val="20"/>
          <w:szCs w:val="20"/>
        </w:rPr>
        <w:t>S</w:t>
      </w:r>
      <w:r w:rsidRPr="008431D3">
        <w:rPr>
          <w:rFonts w:ascii="Palatino Linotype" w:hAnsi="Palatino Linotype" w:cs="Times New Roman"/>
          <w:b/>
          <w:bCs/>
          <w:sz w:val="20"/>
          <w:szCs w:val="20"/>
        </w:rPr>
        <w:t xml:space="preserve">1. </w:t>
      </w:r>
      <w:r w:rsidRPr="008431D3">
        <w:rPr>
          <w:rFonts w:ascii="Palatino Linotype" w:hAnsi="Palatino Linotype" w:cs="Times New Roman"/>
          <w:bCs/>
          <w:sz w:val="20"/>
          <w:szCs w:val="20"/>
        </w:rPr>
        <w:t>Validation of antibodies against total serum immunoglobulins (</w:t>
      </w:r>
      <w:proofErr w:type="spellStart"/>
      <w:r w:rsidRPr="008431D3">
        <w:rPr>
          <w:rFonts w:ascii="Palatino Linotype" w:hAnsi="Palatino Linotype" w:cs="Times New Roman"/>
          <w:bCs/>
          <w:sz w:val="20"/>
          <w:szCs w:val="20"/>
        </w:rPr>
        <w:t>Igs</w:t>
      </w:r>
      <w:proofErr w:type="spellEnd"/>
      <w:r w:rsidRPr="008431D3">
        <w:rPr>
          <w:rFonts w:ascii="Palatino Linotype" w:hAnsi="Palatino Linotype" w:cs="Times New Roman"/>
          <w:bCs/>
          <w:sz w:val="20"/>
          <w:szCs w:val="20"/>
        </w:rPr>
        <w:t xml:space="preserve">) of </w:t>
      </w:r>
      <w:r w:rsidRPr="008431D3">
        <w:rPr>
          <w:rFonts w:ascii="Palatino Linotype" w:hAnsi="Palatino Linotype" w:cs="Times New Roman"/>
          <w:bCs/>
          <w:i/>
          <w:sz w:val="20"/>
          <w:szCs w:val="20"/>
        </w:rPr>
        <w:t xml:space="preserve">Salmo </w:t>
      </w:r>
      <w:proofErr w:type="spellStart"/>
      <w:r w:rsidRPr="008431D3">
        <w:rPr>
          <w:rFonts w:ascii="Palatino Linotype" w:hAnsi="Palatino Linotype" w:cs="Times New Roman"/>
          <w:bCs/>
          <w:i/>
          <w:sz w:val="20"/>
          <w:szCs w:val="20"/>
        </w:rPr>
        <w:t>salar</w:t>
      </w:r>
      <w:proofErr w:type="spellEnd"/>
      <w:r w:rsidR="00CA6BC2">
        <w:rPr>
          <w:rFonts w:ascii="Palatino Linotype" w:hAnsi="Palatino Linotype" w:cs="Times New Roman"/>
          <w:bCs/>
          <w:sz w:val="20"/>
          <w:szCs w:val="20"/>
        </w:rPr>
        <w:t>: (</w:t>
      </w:r>
      <w:r w:rsidRPr="00CA6BC2">
        <w:rPr>
          <w:rFonts w:ascii="Palatino Linotype" w:hAnsi="Palatino Linotype" w:cs="Times New Roman"/>
          <w:b/>
          <w:sz w:val="20"/>
          <w:szCs w:val="20"/>
        </w:rPr>
        <w:t>A</w:t>
      </w:r>
      <w:r w:rsidR="00CA6BC2">
        <w:rPr>
          <w:rFonts w:ascii="Palatino Linotype" w:hAnsi="Palatino Linotype" w:cs="Times New Roman"/>
          <w:bCs/>
          <w:sz w:val="20"/>
          <w:szCs w:val="20"/>
        </w:rPr>
        <w:t>)</w:t>
      </w:r>
      <w:r w:rsidRPr="008431D3">
        <w:rPr>
          <w:rFonts w:ascii="Palatino Linotype" w:hAnsi="Palatino Linotype" w:cs="Times New Roman"/>
          <w:bCs/>
          <w:sz w:val="20"/>
          <w:szCs w:val="20"/>
        </w:rPr>
        <w:t xml:space="preserve"> Indirect ELISA calibration curve between total serum </w:t>
      </w:r>
      <w:proofErr w:type="spellStart"/>
      <w:r w:rsidRPr="008431D3">
        <w:rPr>
          <w:rFonts w:ascii="Palatino Linotype" w:hAnsi="Palatino Linotype" w:cs="Times New Roman"/>
          <w:bCs/>
          <w:sz w:val="20"/>
          <w:szCs w:val="20"/>
        </w:rPr>
        <w:t>Igs</w:t>
      </w:r>
      <w:proofErr w:type="spellEnd"/>
      <w:r w:rsidRPr="008431D3">
        <w:rPr>
          <w:rFonts w:ascii="Palatino Linotype" w:hAnsi="Palatino Linotype" w:cs="Times New Roman"/>
          <w:bCs/>
          <w:sz w:val="20"/>
          <w:szCs w:val="20"/>
        </w:rPr>
        <w:t xml:space="preserve"> concentration of </w:t>
      </w:r>
      <w:r w:rsidRPr="008431D3">
        <w:rPr>
          <w:rFonts w:ascii="Palatino Linotype" w:hAnsi="Palatino Linotype" w:cs="Times New Roman"/>
          <w:bCs/>
          <w:i/>
          <w:sz w:val="20"/>
          <w:szCs w:val="20"/>
        </w:rPr>
        <w:t xml:space="preserve">S. </w:t>
      </w:r>
      <w:proofErr w:type="spellStart"/>
      <w:r w:rsidRPr="008431D3">
        <w:rPr>
          <w:rFonts w:ascii="Palatino Linotype" w:hAnsi="Palatino Linotype" w:cs="Times New Roman"/>
          <w:bCs/>
          <w:i/>
          <w:sz w:val="20"/>
          <w:szCs w:val="20"/>
        </w:rPr>
        <w:t>salar</w:t>
      </w:r>
      <w:proofErr w:type="spellEnd"/>
      <w:r w:rsidRPr="008431D3">
        <w:rPr>
          <w:rFonts w:ascii="Palatino Linotype" w:hAnsi="Palatino Linotype" w:cs="Times New Roman"/>
          <w:bCs/>
          <w:sz w:val="20"/>
          <w:szCs w:val="20"/>
        </w:rPr>
        <w:t xml:space="preserve"> (ng µL-1) and optical density at 450 nm</w:t>
      </w:r>
      <w:r w:rsidR="00CA6BC2">
        <w:rPr>
          <w:rFonts w:ascii="Palatino Linotype" w:hAnsi="Palatino Linotype" w:cs="Times New Roman"/>
          <w:bCs/>
          <w:sz w:val="20"/>
          <w:szCs w:val="20"/>
        </w:rPr>
        <w:t>;</w:t>
      </w:r>
      <w:r w:rsidRPr="008431D3">
        <w:rPr>
          <w:rFonts w:ascii="Palatino Linotype" w:hAnsi="Palatino Linotype" w:cs="Times New Roman"/>
          <w:bCs/>
          <w:sz w:val="20"/>
          <w:szCs w:val="20"/>
        </w:rPr>
        <w:t xml:space="preserve"> </w:t>
      </w:r>
      <w:r w:rsidR="00CA6BC2">
        <w:rPr>
          <w:rFonts w:ascii="Palatino Linotype" w:hAnsi="Palatino Linotype" w:cs="Times New Roman"/>
          <w:bCs/>
          <w:sz w:val="20"/>
          <w:szCs w:val="20"/>
        </w:rPr>
        <w:t>(</w:t>
      </w:r>
      <w:r w:rsidRPr="00CA6BC2">
        <w:rPr>
          <w:rFonts w:ascii="Palatino Linotype" w:hAnsi="Palatino Linotype" w:cs="Times New Roman"/>
          <w:b/>
          <w:sz w:val="20"/>
          <w:szCs w:val="20"/>
        </w:rPr>
        <w:t>B</w:t>
      </w:r>
      <w:r w:rsidR="00CA6BC2">
        <w:rPr>
          <w:rFonts w:ascii="Palatino Linotype" w:hAnsi="Palatino Linotype" w:cs="Times New Roman"/>
          <w:bCs/>
          <w:sz w:val="20"/>
          <w:szCs w:val="20"/>
        </w:rPr>
        <w:t>)</w:t>
      </w:r>
      <w:r w:rsidRPr="008431D3">
        <w:rPr>
          <w:rFonts w:ascii="Palatino Linotype" w:hAnsi="Palatino Linotype" w:cs="Times New Roman"/>
          <w:bCs/>
          <w:sz w:val="20"/>
          <w:szCs w:val="20"/>
        </w:rPr>
        <w:t xml:space="preserve"> Western blot. Antibodies were produced in mice using total serum </w:t>
      </w:r>
      <w:proofErr w:type="spellStart"/>
      <w:r w:rsidRPr="008431D3">
        <w:rPr>
          <w:rFonts w:ascii="Palatino Linotype" w:hAnsi="Palatino Linotype" w:cs="Times New Roman"/>
          <w:bCs/>
          <w:sz w:val="20"/>
          <w:szCs w:val="20"/>
        </w:rPr>
        <w:t>Igs</w:t>
      </w:r>
      <w:proofErr w:type="spellEnd"/>
      <w:r w:rsidRPr="008431D3">
        <w:rPr>
          <w:rFonts w:ascii="Palatino Linotype" w:hAnsi="Palatino Linotype" w:cs="Times New Roman"/>
          <w:bCs/>
          <w:sz w:val="20"/>
          <w:szCs w:val="20"/>
        </w:rPr>
        <w:t xml:space="preserve"> from Atlantic salmon as antigen. The antigen was obtained by the caprylic acid technique for immunoglobulin purification (Fishman and Berg, 2018. DOI: 10.1101 / </w:t>
      </w:r>
      <w:proofErr w:type="gramStart"/>
      <w:r w:rsidRPr="008431D3">
        <w:rPr>
          <w:rFonts w:ascii="Palatino Linotype" w:hAnsi="Palatino Linotype" w:cs="Times New Roman"/>
          <w:bCs/>
          <w:sz w:val="20"/>
          <w:szCs w:val="20"/>
        </w:rPr>
        <w:t>pdb.prot</w:t>
      </w:r>
      <w:proofErr w:type="gramEnd"/>
      <w:r w:rsidRPr="008431D3">
        <w:rPr>
          <w:rFonts w:ascii="Palatino Linotype" w:hAnsi="Palatino Linotype" w:cs="Times New Roman"/>
          <w:bCs/>
          <w:sz w:val="20"/>
          <w:szCs w:val="20"/>
        </w:rPr>
        <w:t>099127)</w:t>
      </w:r>
      <w:r w:rsidR="00CA6BC2">
        <w:rPr>
          <w:rFonts w:ascii="Palatino Linotype" w:hAnsi="Palatino Linotype" w:cs="Times New Roman"/>
          <w:bCs/>
          <w:sz w:val="20"/>
          <w:szCs w:val="20"/>
        </w:rPr>
        <w:t>.</w:t>
      </w:r>
      <w:r w:rsidRPr="008431D3" w:rsidDel="00982BDD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</w:p>
    <w:p w14:paraId="5711F9CF" w14:textId="0460BF8D" w:rsidR="00733257" w:rsidRPr="008431D3" w:rsidRDefault="00733257" w:rsidP="00733257">
      <w:pPr>
        <w:jc w:val="center"/>
        <w:rPr>
          <w:rFonts w:ascii="Palatino Linotype" w:hAnsi="Palatino Linotype" w:cs="Times New Roman"/>
          <w:b/>
          <w:bCs/>
          <w:szCs w:val="24"/>
        </w:rPr>
      </w:pPr>
      <w:r w:rsidRPr="008431D3">
        <w:rPr>
          <w:rFonts w:ascii="Palatino Linotype" w:hAnsi="Palatino Linotype" w:cs="Times New Roman"/>
          <w:noProof/>
          <w:szCs w:val="24"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755EE9B9" wp14:editId="553948C1">
            <wp:simplePos x="0" y="0"/>
            <wp:positionH relativeFrom="column">
              <wp:posOffset>918845</wp:posOffset>
            </wp:positionH>
            <wp:positionV relativeFrom="paragraph">
              <wp:posOffset>286982</wp:posOffset>
            </wp:positionV>
            <wp:extent cx="4552950" cy="2289175"/>
            <wp:effectExtent l="0" t="0" r="0" b="0"/>
            <wp:wrapSquare wrapText="bothSides"/>
            <wp:docPr id="10" name="Imagen 10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95084" w14:textId="77777777" w:rsidR="00733257" w:rsidRPr="008431D3" w:rsidRDefault="00733257" w:rsidP="00733257">
      <w:pPr>
        <w:jc w:val="both"/>
        <w:rPr>
          <w:rFonts w:ascii="Palatino Linotype" w:hAnsi="Palatino Linotype" w:cs="Times New Roman"/>
          <w:b/>
          <w:bCs/>
          <w:szCs w:val="24"/>
        </w:rPr>
      </w:pPr>
    </w:p>
    <w:p w14:paraId="6582BB62" w14:textId="77777777" w:rsidR="00733257" w:rsidRPr="008431D3" w:rsidRDefault="00733257" w:rsidP="00733257">
      <w:pPr>
        <w:jc w:val="both"/>
        <w:rPr>
          <w:rFonts w:ascii="Palatino Linotype" w:hAnsi="Palatino Linotype" w:cs="Times New Roman"/>
          <w:b/>
          <w:bCs/>
          <w:szCs w:val="24"/>
        </w:rPr>
      </w:pPr>
    </w:p>
    <w:p w14:paraId="635B79DD" w14:textId="77777777" w:rsidR="00733257" w:rsidRPr="008431D3" w:rsidRDefault="00733257" w:rsidP="00733257">
      <w:pPr>
        <w:jc w:val="both"/>
        <w:rPr>
          <w:rFonts w:ascii="Palatino Linotype" w:hAnsi="Palatino Linotype" w:cs="Times New Roman"/>
          <w:b/>
          <w:bCs/>
          <w:szCs w:val="24"/>
        </w:rPr>
      </w:pPr>
    </w:p>
    <w:p w14:paraId="475EF644" w14:textId="77777777" w:rsidR="00733257" w:rsidRPr="008431D3" w:rsidRDefault="00733257" w:rsidP="00733257">
      <w:pPr>
        <w:jc w:val="both"/>
        <w:rPr>
          <w:rFonts w:ascii="Palatino Linotype" w:hAnsi="Palatino Linotype" w:cs="Times New Roman"/>
          <w:b/>
          <w:bCs/>
          <w:szCs w:val="24"/>
        </w:rPr>
      </w:pPr>
    </w:p>
    <w:p w14:paraId="211A6685" w14:textId="77777777" w:rsidR="00733257" w:rsidRPr="008431D3" w:rsidRDefault="00733257" w:rsidP="00733257">
      <w:pPr>
        <w:jc w:val="both"/>
        <w:rPr>
          <w:rFonts w:ascii="Palatino Linotype" w:hAnsi="Palatino Linotype" w:cs="Times New Roman"/>
          <w:b/>
          <w:bCs/>
          <w:szCs w:val="24"/>
        </w:rPr>
      </w:pPr>
    </w:p>
    <w:p w14:paraId="0CDBD1AA" w14:textId="77777777" w:rsidR="00733257" w:rsidRPr="008431D3" w:rsidRDefault="00733257" w:rsidP="00733257">
      <w:pPr>
        <w:jc w:val="both"/>
        <w:rPr>
          <w:rFonts w:ascii="Palatino Linotype" w:hAnsi="Palatino Linotype" w:cs="Times New Roman"/>
          <w:b/>
          <w:bCs/>
          <w:szCs w:val="24"/>
        </w:rPr>
      </w:pPr>
    </w:p>
    <w:p w14:paraId="08E22E43" w14:textId="77777777" w:rsidR="00D63991" w:rsidRDefault="00D63991" w:rsidP="00733257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2E268D6" w14:textId="059038DD" w:rsidR="00733257" w:rsidRPr="008431D3" w:rsidRDefault="00733257" w:rsidP="00733257">
      <w:pPr>
        <w:jc w:val="both"/>
        <w:rPr>
          <w:rFonts w:ascii="Palatino Linotype" w:hAnsi="Palatino Linotype" w:cs="Times New Roman"/>
          <w:sz w:val="20"/>
          <w:szCs w:val="20"/>
        </w:rPr>
      </w:pPr>
      <w:r w:rsidRPr="008431D3">
        <w:rPr>
          <w:rFonts w:ascii="Palatino Linotype" w:hAnsi="Palatino Linotype" w:cs="Times New Roman"/>
          <w:b/>
          <w:bCs/>
          <w:sz w:val="20"/>
          <w:szCs w:val="20"/>
        </w:rPr>
        <w:t xml:space="preserve">Figure </w:t>
      </w:r>
      <w:r w:rsidR="008431D3">
        <w:rPr>
          <w:rFonts w:ascii="Palatino Linotype" w:hAnsi="Palatino Linotype" w:cs="Times New Roman"/>
          <w:b/>
          <w:bCs/>
          <w:sz w:val="20"/>
          <w:szCs w:val="20"/>
        </w:rPr>
        <w:t>S</w:t>
      </w:r>
      <w:r w:rsidRPr="008431D3">
        <w:rPr>
          <w:rFonts w:ascii="Palatino Linotype" w:hAnsi="Palatino Linotype" w:cs="Times New Roman"/>
          <w:b/>
          <w:bCs/>
          <w:sz w:val="20"/>
          <w:szCs w:val="20"/>
        </w:rPr>
        <w:t xml:space="preserve">2. </w:t>
      </w:r>
      <w:r w:rsidRPr="008431D3">
        <w:rPr>
          <w:rFonts w:ascii="Palatino Linotype" w:hAnsi="Palatino Linotype" w:cs="Times New Roman"/>
          <w:sz w:val="20"/>
          <w:szCs w:val="20"/>
        </w:rPr>
        <w:t xml:space="preserve">Presence of </w:t>
      </w:r>
      <w:r w:rsidRPr="008431D3">
        <w:rPr>
          <w:rFonts w:ascii="Palatino Linotype" w:hAnsi="Palatino Linotype" w:cs="Times New Roman"/>
          <w:i/>
          <w:iCs/>
          <w:sz w:val="20"/>
          <w:szCs w:val="20"/>
        </w:rPr>
        <w:t xml:space="preserve">Piscine </w:t>
      </w:r>
      <w:proofErr w:type="spellStart"/>
      <w:r w:rsidRPr="008431D3">
        <w:rPr>
          <w:rFonts w:ascii="Palatino Linotype" w:hAnsi="Palatino Linotype" w:cs="Times New Roman"/>
          <w:i/>
          <w:iCs/>
          <w:sz w:val="20"/>
          <w:szCs w:val="20"/>
        </w:rPr>
        <w:t>orthoreovirus</w:t>
      </w:r>
      <w:proofErr w:type="spellEnd"/>
      <w:r w:rsidRPr="008431D3">
        <w:rPr>
          <w:rFonts w:ascii="Palatino Linotype" w:hAnsi="Palatino Linotype" w:cs="Times New Roman"/>
          <w:sz w:val="20"/>
          <w:szCs w:val="20"/>
        </w:rPr>
        <w:t xml:space="preserve"> (black arrows) in heart samples of Atlantic salmon from the first trial at day 41 post infection with LF-89-like isolate of </w:t>
      </w:r>
      <w:r w:rsidRPr="008431D3">
        <w:rPr>
          <w:rFonts w:ascii="Palatino Linotype" w:hAnsi="Palatino Linotype" w:cs="Times New Roman"/>
          <w:i/>
          <w:iCs/>
          <w:sz w:val="20"/>
          <w:szCs w:val="20"/>
        </w:rPr>
        <w:t xml:space="preserve">P. </w:t>
      </w:r>
      <w:proofErr w:type="spellStart"/>
      <w:r w:rsidRPr="008431D3">
        <w:rPr>
          <w:rFonts w:ascii="Palatino Linotype" w:hAnsi="Palatino Linotype" w:cs="Times New Roman"/>
          <w:i/>
          <w:iCs/>
          <w:sz w:val="20"/>
          <w:szCs w:val="20"/>
        </w:rPr>
        <w:t>salmonis</w:t>
      </w:r>
      <w:proofErr w:type="spellEnd"/>
      <w:r w:rsidRPr="008431D3">
        <w:rPr>
          <w:rFonts w:ascii="Palatino Linotype" w:hAnsi="Palatino Linotype" w:cs="Times New Roman"/>
          <w:sz w:val="20"/>
          <w:szCs w:val="20"/>
        </w:rPr>
        <w:t>. The virus was detected in 7 out of 17 fish analyzed by immunohistochemistry—magnification 63X.</w:t>
      </w:r>
    </w:p>
    <w:p w14:paraId="4818D158" w14:textId="77777777" w:rsidR="00733257" w:rsidRPr="008431D3" w:rsidRDefault="00733257" w:rsidP="00D2151C">
      <w:pPr>
        <w:jc w:val="both"/>
        <w:rPr>
          <w:rFonts w:ascii="Palatino Linotype" w:hAnsi="Palatino Linotype" w:cs="Times New Roman"/>
          <w:szCs w:val="24"/>
        </w:rPr>
      </w:pPr>
    </w:p>
    <w:sectPr w:rsidR="00733257" w:rsidRPr="008431D3" w:rsidSect="0093429D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38FE" w14:textId="77777777" w:rsidR="00BD18BF" w:rsidRDefault="00BD18BF" w:rsidP="00117666">
      <w:pPr>
        <w:spacing w:after="0"/>
      </w:pPr>
      <w:r>
        <w:separator/>
      </w:r>
    </w:p>
  </w:endnote>
  <w:endnote w:type="continuationSeparator" w:id="0">
    <w:p w14:paraId="37F0DDBE" w14:textId="77777777" w:rsidR="00BD18BF" w:rsidRDefault="00BD18BF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016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D2151C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D2151C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0165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D2151C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9.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D2151C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A9920" w14:textId="77777777" w:rsidR="00BD18BF" w:rsidRDefault="00BD18BF" w:rsidP="00117666">
      <w:pPr>
        <w:spacing w:after="0"/>
      </w:pPr>
      <w:r>
        <w:separator/>
      </w:r>
    </w:p>
  </w:footnote>
  <w:footnote w:type="continuationSeparator" w:id="0">
    <w:p w14:paraId="1CD549DD" w14:textId="77777777" w:rsidR="00BD18BF" w:rsidRDefault="00BD18BF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3035C7A5" w:rsidR="00995F6A" w:rsidRDefault="00C52A7B" w:rsidP="0093429D"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508641739">
    <w:abstractNumId w:val="0"/>
  </w:num>
  <w:num w:numId="2" w16cid:durableId="198737582">
    <w:abstractNumId w:val="4"/>
  </w:num>
  <w:num w:numId="3" w16cid:durableId="483817982">
    <w:abstractNumId w:val="1"/>
  </w:num>
  <w:num w:numId="4" w16cid:durableId="1296372414">
    <w:abstractNumId w:val="5"/>
  </w:num>
  <w:num w:numId="5" w16cid:durableId="1053891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886022">
    <w:abstractNumId w:val="3"/>
  </w:num>
  <w:num w:numId="7" w16cid:durableId="1266961276">
    <w:abstractNumId w:val="6"/>
  </w:num>
  <w:num w:numId="8" w16cid:durableId="802583186">
    <w:abstractNumId w:val="6"/>
  </w:num>
  <w:num w:numId="9" w16cid:durableId="273296018">
    <w:abstractNumId w:val="6"/>
  </w:num>
  <w:num w:numId="10" w16cid:durableId="2027442811">
    <w:abstractNumId w:val="6"/>
  </w:num>
  <w:num w:numId="11" w16cid:durableId="861169317">
    <w:abstractNumId w:val="6"/>
  </w:num>
  <w:num w:numId="12" w16cid:durableId="1560632797">
    <w:abstractNumId w:val="6"/>
  </w:num>
  <w:num w:numId="13" w16cid:durableId="1183057327">
    <w:abstractNumId w:val="3"/>
  </w:num>
  <w:num w:numId="14" w16cid:durableId="1851989151">
    <w:abstractNumId w:val="2"/>
  </w:num>
  <w:num w:numId="15" w16cid:durableId="1742021852">
    <w:abstractNumId w:val="2"/>
  </w:num>
  <w:num w:numId="16" w16cid:durableId="513305535">
    <w:abstractNumId w:val="2"/>
  </w:num>
  <w:num w:numId="17" w16cid:durableId="1090153666">
    <w:abstractNumId w:val="2"/>
  </w:num>
  <w:num w:numId="18" w16cid:durableId="1423840776">
    <w:abstractNumId w:val="2"/>
  </w:num>
  <w:num w:numId="19" w16cid:durableId="304745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DK3MDIzMTQ3MTNR0lEKTi0uzszPAykwqgUA+SW9uywAAAA="/>
  </w:docVars>
  <w:rsids>
    <w:rsidRoot w:val="00ED20B5"/>
    <w:rsid w:val="0001436A"/>
    <w:rsid w:val="00017C71"/>
    <w:rsid w:val="00034304"/>
    <w:rsid w:val="00035434"/>
    <w:rsid w:val="00052A14"/>
    <w:rsid w:val="00077D53"/>
    <w:rsid w:val="00105FD9"/>
    <w:rsid w:val="00117666"/>
    <w:rsid w:val="00151B15"/>
    <w:rsid w:val="001549D3"/>
    <w:rsid w:val="00160065"/>
    <w:rsid w:val="0016728C"/>
    <w:rsid w:val="00177D84"/>
    <w:rsid w:val="00226119"/>
    <w:rsid w:val="00267D18"/>
    <w:rsid w:val="00274347"/>
    <w:rsid w:val="002868E2"/>
    <w:rsid w:val="002869C3"/>
    <w:rsid w:val="002936E4"/>
    <w:rsid w:val="002B4A57"/>
    <w:rsid w:val="002C74CA"/>
    <w:rsid w:val="003123F4"/>
    <w:rsid w:val="00334880"/>
    <w:rsid w:val="003544FB"/>
    <w:rsid w:val="0039279B"/>
    <w:rsid w:val="003D2F2D"/>
    <w:rsid w:val="003D519E"/>
    <w:rsid w:val="00401590"/>
    <w:rsid w:val="00447801"/>
    <w:rsid w:val="00452E9C"/>
    <w:rsid w:val="004735C8"/>
    <w:rsid w:val="00490088"/>
    <w:rsid w:val="004947A6"/>
    <w:rsid w:val="004961FF"/>
    <w:rsid w:val="00500C85"/>
    <w:rsid w:val="00517A89"/>
    <w:rsid w:val="005250F2"/>
    <w:rsid w:val="005625A9"/>
    <w:rsid w:val="00593EEA"/>
    <w:rsid w:val="005A5EEE"/>
    <w:rsid w:val="0062237C"/>
    <w:rsid w:val="006375C7"/>
    <w:rsid w:val="00654E8F"/>
    <w:rsid w:val="00660D05"/>
    <w:rsid w:val="00662B99"/>
    <w:rsid w:val="00673FE0"/>
    <w:rsid w:val="006820B1"/>
    <w:rsid w:val="006863B4"/>
    <w:rsid w:val="006B7D14"/>
    <w:rsid w:val="00701727"/>
    <w:rsid w:val="0070566C"/>
    <w:rsid w:val="00714C50"/>
    <w:rsid w:val="00725A7D"/>
    <w:rsid w:val="00733257"/>
    <w:rsid w:val="007501BE"/>
    <w:rsid w:val="007730EF"/>
    <w:rsid w:val="00790BB3"/>
    <w:rsid w:val="007C206C"/>
    <w:rsid w:val="00810DE6"/>
    <w:rsid w:val="00817DD6"/>
    <w:rsid w:val="0083759F"/>
    <w:rsid w:val="008431D3"/>
    <w:rsid w:val="00885156"/>
    <w:rsid w:val="009106AA"/>
    <w:rsid w:val="009151AA"/>
    <w:rsid w:val="0093429D"/>
    <w:rsid w:val="00943573"/>
    <w:rsid w:val="00964134"/>
    <w:rsid w:val="00970F7D"/>
    <w:rsid w:val="00982BDD"/>
    <w:rsid w:val="00994A3D"/>
    <w:rsid w:val="009C2B12"/>
    <w:rsid w:val="00A16852"/>
    <w:rsid w:val="00A174D9"/>
    <w:rsid w:val="00A93178"/>
    <w:rsid w:val="00AA4D24"/>
    <w:rsid w:val="00AB6715"/>
    <w:rsid w:val="00B1671E"/>
    <w:rsid w:val="00B25EB8"/>
    <w:rsid w:val="00B37F4D"/>
    <w:rsid w:val="00B56173"/>
    <w:rsid w:val="00B750C9"/>
    <w:rsid w:val="00BB2D68"/>
    <w:rsid w:val="00BC7FBB"/>
    <w:rsid w:val="00BD18BF"/>
    <w:rsid w:val="00BD738A"/>
    <w:rsid w:val="00C01A78"/>
    <w:rsid w:val="00C26E22"/>
    <w:rsid w:val="00C52A7B"/>
    <w:rsid w:val="00C56BAF"/>
    <w:rsid w:val="00C679AA"/>
    <w:rsid w:val="00C75972"/>
    <w:rsid w:val="00CA2283"/>
    <w:rsid w:val="00CA6BC2"/>
    <w:rsid w:val="00CD066B"/>
    <w:rsid w:val="00CE4FEE"/>
    <w:rsid w:val="00D060CF"/>
    <w:rsid w:val="00D2151C"/>
    <w:rsid w:val="00D47026"/>
    <w:rsid w:val="00D63991"/>
    <w:rsid w:val="00D83635"/>
    <w:rsid w:val="00DB59C3"/>
    <w:rsid w:val="00DC259A"/>
    <w:rsid w:val="00DE23E8"/>
    <w:rsid w:val="00E0316E"/>
    <w:rsid w:val="00E1071F"/>
    <w:rsid w:val="00E1294A"/>
    <w:rsid w:val="00E52377"/>
    <w:rsid w:val="00E537AD"/>
    <w:rsid w:val="00E63793"/>
    <w:rsid w:val="00E64E17"/>
    <w:rsid w:val="00E866C9"/>
    <w:rsid w:val="00EA3D3C"/>
    <w:rsid w:val="00EA5B26"/>
    <w:rsid w:val="00EB432E"/>
    <w:rsid w:val="00EC090A"/>
    <w:rsid w:val="00ED20B5"/>
    <w:rsid w:val="00F46900"/>
    <w:rsid w:val="00F61D89"/>
    <w:rsid w:val="00FA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6DB94A"/>
  <w15:docId w15:val="{8FAE9C81-BB26-8C4D-A7AD-FD9BFE6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AB6715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AB6715"/>
  </w:style>
  <w:style w:type="paragraph" w:styleId="Textodeglobo">
    <w:name w:val="Balloon Text"/>
    <w:basedOn w:val="Normal"/>
    <w:link w:val="TextodegloboC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Descripcin">
    <w:name w:val="caption"/>
    <w:basedOn w:val="Normal"/>
    <w:next w:val="Sinespaciado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Sinespaciado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B67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71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7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B6715"/>
    <w:rPr>
      <w:rFonts w:ascii="Times New Roman" w:hAnsi="Times New Roman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B671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715"/>
    <w:rPr>
      <w:rFonts w:ascii="Times New Roman" w:hAnsi="Times New Roman"/>
      <w:sz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AB671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B6715"/>
    <w:rPr>
      <w:rFonts w:ascii="Times New Roman" w:hAnsi="Times New Roman"/>
      <w:b/>
      <w:sz w:val="24"/>
    </w:rPr>
  </w:style>
  <w:style w:type="paragraph" w:styleId="Prrafodelista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ipervnculo">
    <w:name w:val="Hyperlink"/>
    <w:basedOn w:val="Fuentedeprrafopredeter"/>
    <w:uiPriority w:val="99"/>
    <w:unhideWhenUsed/>
    <w:rsid w:val="00AB6715"/>
    <w:rPr>
      <w:color w:val="0000FF"/>
      <w:u w:val="single"/>
    </w:rPr>
  </w:style>
  <w:style w:type="character" w:styleId="nfasisintenso">
    <w:name w:val="Intense Emphasis"/>
    <w:basedOn w:val="Fuentedeprrafopredeter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Referenciaintensa">
    <w:name w:val="Intense Reference"/>
    <w:basedOn w:val="Fuentedeprrafopredeter"/>
    <w:uiPriority w:val="32"/>
    <w:qFormat/>
    <w:rsid w:val="00AB6715"/>
    <w:rPr>
      <w:b/>
      <w:bCs/>
      <w:smallCaps/>
      <w:color w:val="auto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AB6715"/>
  </w:style>
  <w:style w:type="character" w:customStyle="1" w:styleId="Ttulo3Car">
    <w:name w:val="Título 3 Car"/>
    <w:basedOn w:val="Fuentedeprrafopredeter"/>
    <w:link w:val="Ttulo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Textoennegrita">
    <w:name w:val="Strong"/>
    <w:basedOn w:val="Fuentedeprrafopredeter"/>
    <w:uiPriority w:val="22"/>
    <w:qFormat/>
    <w:rsid w:val="00AB6715"/>
    <w:rPr>
      <w:rFonts w:ascii="Times New Roman" w:hAnsi="Times New Roman"/>
      <w:b/>
      <w:bCs/>
    </w:rPr>
  </w:style>
  <w:style w:type="character" w:styleId="nfasissutil">
    <w:name w:val="Subtle Emphasis"/>
    <w:basedOn w:val="Fuentedeprrafopredeter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aconcuadrcula">
    <w:name w:val="Table Grid"/>
    <w:basedOn w:val="Tabla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tulo"/>
    <w:next w:val="Ttulo"/>
    <w:qFormat/>
    <w:rsid w:val="0001436A"/>
    <w:pPr>
      <w:spacing w:after="120"/>
    </w:pPr>
    <w:rPr>
      <w:i/>
    </w:rPr>
  </w:style>
  <w:style w:type="table" w:customStyle="1" w:styleId="Tablaconcuadrcula2">
    <w:name w:val="Tabla con cuadrícula2"/>
    <w:basedOn w:val="Tablanormal"/>
    <w:next w:val="Tablaconcuadrcula"/>
    <w:uiPriority w:val="39"/>
    <w:rsid w:val="00D2151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5DD97A8-7411-EA4F-9BED-6CC4CEAD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4</TotalTime>
  <Pages>2</Pages>
  <Words>603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Debora Torrealba</cp:lastModifiedBy>
  <cp:revision>5</cp:revision>
  <cp:lastPrinted>2013-10-03T12:51:00Z</cp:lastPrinted>
  <dcterms:created xsi:type="dcterms:W3CDTF">2022-05-03T03:03:00Z</dcterms:created>
  <dcterms:modified xsi:type="dcterms:W3CDTF">2022-05-03T03:11:00Z</dcterms:modified>
</cp:coreProperties>
</file>