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KORVANE COLD CHAIN — SUPPLIER QUALIFICATION QUESTIONNAIRE</w:t>
      </w:r>
    </w:p>
    <w:p>
      <w:r>
        <w:t xml:space="preserve">Form KC-QF-SQ-02, revision 3 (valid from 1 February 2024) · Supplier category A (critical: affects product temperature) · Supplier: </w:t>
      </w:r>
      <w:r>
        <w:rPr>
          <w:b/>
        </w:rPr>
        <w:t>Thermaglide Reefer Units B.V.</w:t>
      </w:r>
      <w:r>
        <w:t>, Schiedam, the Netherlands · Korvane supplier number: S-0017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Who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Questionnaire sent</w:t>
            </w:r>
          </w:p>
        </w:tc>
        <w:tc>
          <w:tcPr>
            <w:tcW w:type="dxa" w:w="2880"/>
          </w:tcPr>
          <w:p>
            <w:r>
              <w:t>3 June 2024</w:t>
            </w:r>
          </w:p>
        </w:tc>
        <w:tc>
          <w:tcPr>
            <w:tcW w:type="dxa" w:w="2880"/>
          </w:tcPr>
          <w:p>
            <w:r>
              <w:t>Gunnar Halvorsrud (Fleet &amp; Maintenance Lead)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Returned by supplier</w:t>
            </w:r>
          </w:p>
        </w:tc>
        <w:tc>
          <w:tcPr>
            <w:tcW w:type="dxa" w:w="2880"/>
          </w:tcPr>
          <w:p>
            <w:r>
              <w:t>24 June 2024 (due date was 21 June, supplier asked for 3 days)</w:t>
            </w:r>
          </w:p>
        </w:tc>
        <w:tc>
          <w:tcPr>
            <w:tcW w:type="dxa" w:w="2880"/>
          </w:tcPr>
          <w:p>
            <w:r>
              <w:t>Marit Oosterveld, Quality &amp; Regulatory Manager, Thermaglide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Desk review</w:t>
            </w:r>
          </w:p>
        </w:tc>
        <w:tc>
          <w:tcPr>
            <w:tcW w:type="dxa" w:w="2880"/>
          </w:tcPr>
          <w:p>
            <w:r>
              <w:t>8 July 2024</w:t>
            </w:r>
          </w:p>
        </w:tc>
        <w:tc>
          <w:tcPr>
            <w:tcW w:type="dxa" w:w="2880"/>
          </w:tcPr>
          <w:p>
            <w:r>
              <w:t>Benedikta Aaltonen and Gunnar Halvorsrud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Remote audit by video</w:t>
            </w:r>
          </w:p>
        </w:tc>
        <w:tc>
          <w:tcPr>
            <w:tcW w:type="dxa" w:w="2880"/>
          </w:tcPr>
          <w:p>
            <w:r>
              <w:t>16 July 2024, 2.5 hours</w:t>
            </w:r>
          </w:p>
        </w:tc>
        <w:tc>
          <w:tcPr>
            <w:tcW w:type="dxa" w:w="2880"/>
          </w:tcPr>
          <w:p>
            <w:r>
              <w:t>Benedikta Aaltonen, Kinga Sokołowska-Reid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Decision</w:t>
            </w:r>
          </w:p>
        </w:tc>
        <w:tc>
          <w:tcPr>
            <w:tcW w:type="dxa" w:w="2880"/>
          </w:tcPr>
          <w:p>
            <w:r>
              <w:t>22 July 2024</w:t>
            </w:r>
          </w:p>
        </w:tc>
        <w:tc>
          <w:tcPr>
            <w:tcW w:type="dxa" w:w="2880"/>
          </w:tcPr>
          <w:p>
            <w:r>
              <w:t>Benedikta Aaltonen; copy to Priya Venkataraman-Holt (Procurement budget owner)</w:t>
            </w:r>
          </w:p>
        </w:tc>
      </w:tr>
    </w:tbl>
    <w:p/>
    <w:p>
      <w:r>
        <w:rPr>
          <w:i/>
        </w:rPr>
        <w:t>Note to the supplier (standard text): This questionnaire is part of Korvane's annual re-qualification of critical suppliers under clause 7.1.6 of ISO 22000:2018. Answers should be accurate as of the date of return. Korvane reserves the right to verify answers by audit. Answers are treated as confidential. Please do not answer "see brochure" — brochures are not evidence.</w:t>
      </w:r>
    </w:p>
    <w:p>
      <w:pPr>
        <w:pStyle w:val="Heading2"/>
      </w:pPr>
      <w:r>
        <w:t>Section A — General company information (maximum 10 points)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rPr>
                <w:b/>
              </w:rPr>
              <w:t>No.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Supplier answer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Korvane reviewer comment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Points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A1</w:t>
            </w:r>
          </w:p>
        </w:tc>
        <w:tc>
          <w:tcPr>
            <w:tcW w:type="dxa" w:w="1728"/>
          </w:tcPr>
          <w:p>
            <w:r>
              <w:t>Legal name, year of foundation, ownership</w:t>
            </w:r>
          </w:p>
        </w:tc>
        <w:tc>
          <w:tcPr>
            <w:tcW w:type="dxa" w:w="1728"/>
          </w:tcPr>
          <w:p>
            <w:r>
              <w:t>Thermaglide Reefer Units B.V., founded 1998 as a spin-off of a Rotterdam shipyard refrigeration department; since 2017 owned by the Dutch family holding Kuipers Marine Beheer B.V. (100%).</w:t>
            </w:r>
          </w:p>
        </w:tc>
        <w:tc>
          <w:tcPr>
            <w:tcW w:type="dxa" w:w="1728"/>
          </w:tcPr>
          <w:p>
            <w:r>
              <w:t>OK. Ownership unchanged since last year.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A2</w:t>
            </w:r>
          </w:p>
        </w:tc>
        <w:tc>
          <w:tcPr>
            <w:tcW w:type="dxa" w:w="1728"/>
          </w:tcPr>
          <w:p>
            <w:r>
              <w:t>Number of employees and sites</w:t>
            </w:r>
          </w:p>
        </w:tc>
        <w:tc>
          <w:tcPr>
            <w:tcW w:type="dxa" w:w="1728"/>
          </w:tcPr>
          <w:p>
            <w:r>
              <w:t>212 employees, of which 61 in production at the Vlaardingen plant; head office in Schiedam; service depots in Rotterdam and Antwerp.</w:t>
            </w:r>
          </w:p>
        </w:tc>
        <w:tc>
          <w:tcPr>
            <w:tcW w:type="dxa" w:w="1728"/>
          </w:tcPr>
          <w:p>
            <w:r>
              <w:t>Was 198 last year.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A3</w:t>
            </w:r>
          </w:p>
        </w:tc>
        <w:tc>
          <w:tcPr>
            <w:tcW w:type="dxa" w:w="1728"/>
          </w:tcPr>
          <w:p>
            <w:r>
              <w:t>Annual turnover band in EUR</w:t>
            </w:r>
          </w:p>
        </w:tc>
        <w:tc>
          <w:tcPr>
            <w:tcW w:type="dxa" w:w="1728"/>
          </w:tcPr>
          <w:p>
            <w:r>
              <w:t>Between 40 and 60 million. Our export share is 71%, mainly Northern Europe and Baltic states.</w:t>
            </w:r>
          </w:p>
        </w:tc>
        <w:tc>
          <w:tcPr>
            <w:tcW w:type="dxa" w:w="1728"/>
          </w:tcPr>
          <w:p>
            <w:r>
              <w:t>Not specific enough, asked for exact band. Supplier said confidential. We accept the band.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A4</w:t>
            </w:r>
          </w:p>
        </w:tc>
        <w:tc>
          <w:tcPr>
            <w:tcW w:type="dxa" w:w="1728"/>
          </w:tcPr>
          <w:p>
            <w:r>
              <w:t>Share of turnover accounted for by Korvane</w:t>
            </w:r>
          </w:p>
        </w:tc>
        <w:tc>
          <w:tcPr>
            <w:tcW w:type="dxa" w:w="1728"/>
          </w:tcPr>
          <w:p>
            <w:r>
              <w:t>6.8% in 2023, the third largest customer.</w:t>
            </w:r>
          </w:p>
        </w:tc>
        <w:tc>
          <w:tcPr>
            <w:tcW w:type="dxa" w:w="1728"/>
          </w:tcPr>
          <w:p>
            <w:r>
              <w:t>Dependency is not a concern for us. They need us as much as we need them, which is a good position.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A5</w:t>
            </w:r>
          </w:p>
        </w:tc>
        <w:tc>
          <w:tcPr>
            <w:tcW w:type="dxa" w:w="1728"/>
          </w:tcPr>
          <w:p>
            <w:r>
              <w:t>Any bankruptcy, litigation or regulatory action in the last 5 years</w:t>
            </w:r>
          </w:p>
        </w:tc>
        <w:tc>
          <w:tcPr>
            <w:tcW w:type="dxa" w:w="1728"/>
          </w:tcPr>
          <w:p>
            <w:r>
              <w:t>None. One warranty dispute with a Norwegian fishing company settled in 2021, EUR 38,000.</w:t>
            </w:r>
          </w:p>
        </w:tc>
        <w:tc>
          <w:tcPr>
            <w:tcW w:type="dxa" w:w="1728"/>
          </w:tcPr>
          <w:p>
            <w:r>
              <w:t>OK.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/>
    <w:p>
      <w:pPr>
        <w:pStyle w:val="Heading2"/>
      </w:pPr>
      <w:r>
        <w:t>Section B — Quality management system (maximum 20 points)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rPr>
                <w:b/>
              </w:rPr>
              <w:t>No.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Supplier answer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Korvane reviewer comment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Points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B1</w:t>
            </w:r>
          </w:p>
        </w:tc>
        <w:tc>
          <w:tcPr>
            <w:tcW w:type="dxa" w:w="1728"/>
          </w:tcPr>
          <w:p>
            <w:r>
              <w:t>Certified quality system (standard, certificate no., expiry)</w:t>
            </w:r>
          </w:p>
        </w:tc>
        <w:tc>
          <w:tcPr>
            <w:tcW w:type="dxa" w:w="1728"/>
          </w:tcPr>
          <w:p>
            <w:r>
              <w:t>ISO 9001:2015, certificate no. NL-Q-90317 issued by Zevenster Certificatie, valid until 21 April 2026. We were recertified in March 2023 without any major finding.</w:t>
            </w:r>
          </w:p>
        </w:tc>
        <w:tc>
          <w:tcPr>
            <w:tcW w:type="dxa" w:w="1728"/>
          </w:tcPr>
          <w:p>
            <w:r>
              <w:t>Certificate checked on issuer's website 8 July. Valid.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B2</w:t>
            </w:r>
          </w:p>
        </w:tc>
        <w:tc>
          <w:tcPr>
            <w:tcW w:type="dxa" w:w="1728"/>
          </w:tcPr>
          <w:p>
            <w:r>
              <w:t>Does the supplier hold a certificate for food safety or for hygienic design?</w:t>
            </w:r>
          </w:p>
        </w:tc>
        <w:tc>
          <w:tcPr>
            <w:tcW w:type="dxa" w:w="1728"/>
          </w:tcPr>
          <w:p>
            <w:r>
              <w:t>No. Our units are not in contact with food. The evaporator coil coating is however certified food-safe against EN 1935 migration limits (test report TG-MR-2021-114).</w:t>
            </w:r>
          </w:p>
        </w:tc>
        <w:tc>
          <w:tcPr>
            <w:tcW w:type="dxa" w:w="1728"/>
          </w:tcPr>
          <w:p>
            <w:r>
              <w:t>Acceptable, because the unit is not a food contact material for Korvane's purposes, but we asked for the test report: received.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B3</w:t>
            </w:r>
          </w:p>
        </w:tc>
        <w:tc>
          <w:tcPr>
            <w:tcW w:type="dxa" w:w="1728"/>
          </w:tcPr>
          <w:p>
            <w:r>
              <w:t>Incoming inspection of critical components (compressors, controllers, sensors)</w:t>
            </w:r>
          </w:p>
        </w:tc>
        <w:tc>
          <w:tcPr>
            <w:tcW w:type="dxa" w:w="1728"/>
          </w:tcPr>
          <w:p>
            <w:r>
              <w:t>100% inspection of controllers and temperature sensors; compressors sampled at 1 in 10 plus a mandatory run test. Sensors are calibrated at 3 points (−25 °C, 0 °C, +25 °C) with a stated tolerance of ±0.3 K.</w:t>
            </w:r>
          </w:p>
        </w:tc>
        <w:tc>
          <w:tcPr>
            <w:tcW w:type="dxa" w:w="1728"/>
          </w:tcPr>
          <w:p>
            <w:r>
              <w:t>Sensor tolerance of ±0.3 K is the same as our own PTI limit for KC-Tag 4 comparison. Good.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B4</w:t>
            </w:r>
          </w:p>
        </w:tc>
        <w:tc>
          <w:tcPr>
            <w:tcW w:type="dxa" w:w="1728"/>
          </w:tcPr>
          <w:p>
            <w:r>
              <w:t>Final test of each unit before dispatch</w:t>
            </w:r>
          </w:p>
        </w:tc>
        <w:tc>
          <w:tcPr>
            <w:tcW w:type="dxa" w:w="1728"/>
          </w:tcPr>
          <w:p>
            <w:r>
              <w:t>38-point test protocol TG-FT-38 including a pull-down test from +30 °C to −18 °C within 90 minutes in the test chamber. Test records are kept for 10 years.</w:t>
            </w:r>
          </w:p>
        </w:tc>
        <w:tc>
          <w:tcPr>
            <w:tcW w:type="dxa" w:w="1728"/>
          </w:tcPr>
          <w:p>
            <w:r>
              <w:t>Asked for 3 sample records: received on 24 June, all 3 complete.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B5</w:t>
            </w:r>
          </w:p>
        </w:tc>
        <w:tc>
          <w:tcPr>
            <w:tcW w:type="dxa" w:w="1728"/>
          </w:tcPr>
          <w:p>
            <w:r>
              <w:t>Defect rate in 2023 (parts per million, units returned for DOA within 30 days)</w:t>
            </w:r>
          </w:p>
        </w:tc>
        <w:tc>
          <w:tcPr>
            <w:tcW w:type="dxa" w:w="1728"/>
          </w:tcPr>
          <w:p>
            <w:r>
              <w:t>1,640 PPM (8 DOA of 4,880 delivered, including spare modules). Target for 2024 is 1,200 PPM.</w:t>
            </w:r>
          </w:p>
        </w:tc>
        <w:tc>
          <w:tcPr>
            <w:tcW w:type="dxa" w:w="1728"/>
          </w:tcPr>
          <w:p>
            <w:r>
              <w:t>The PPM figure is high for our taste. Gunnar says the DOAs were mostly spare modules, not complete units.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B6</w:t>
            </w:r>
          </w:p>
        </w:tc>
        <w:tc>
          <w:tcPr>
            <w:tcW w:type="dxa" w:w="1728"/>
          </w:tcPr>
          <w:p>
            <w:r>
              <w:t>Complaint handling time</w:t>
            </w:r>
          </w:p>
        </w:tc>
        <w:tc>
          <w:tcPr>
            <w:tcW w:type="dxa" w:w="1728"/>
          </w:tcPr>
          <w:p>
            <w:r>
              <w:t>Acknowledgement within 1 working day, 8D report within 20 working days for critical issues.</w:t>
            </w:r>
          </w:p>
        </w:tc>
        <w:tc>
          <w:tcPr>
            <w:tcW w:type="dxa" w:w="1728"/>
          </w:tcPr>
          <w:p>
            <w:r>
              <w:t>They answered our last two complaints in 3 and 5 days respectively. 20 working days for an 8D is slow but standard.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/>
    <w:p>
      <w:pPr>
        <w:pStyle w:val="Heading2"/>
      </w:pPr>
      <w:r>
        <w:t>Section C — Product safety and materials (maximum 15 points)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rPr>
                <w:b/>
              </w:rPr>
              <w:t>No.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Supplier answer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Korvane reviewer comment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Points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C1</w:t>
            </w:r>
          </w:p>
        </w:tc>
        <w:tc>
          <w:tcPr>
            <w:tcW w:type="dxa" w:w="1728"/>
          </w:tcPr>
          <w:p>
            <w:r>
              <w:t>Refrigerant used in current unit model</w:t>
            </w:r>
          </w:p>
        </w:tc>
        <w:tc>
          <w:tcPr>
            <w:tcW w:type="dxa" w:w="1728"/>
          </w:tcPr>
          <w:p>
            <w:r>
              <w:t>R-513A (GWP 631 under the supplier's data sheet), nominal charge 5.8 kg for the 40 ft high-cube unit TG-Arctis 40HC.</w:t>
            </w:r>
          </w:p>
        </w:tc>
        <w:tc>
          <w:tcPr>
            <w:tcW w:type="dxa" w:w="1728"/>
          </w:tcPr>
          <w:p>
            <w:r>
              <w:t>OK. This is below the 30 kg threshold of the port rules.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C2</w:t>
            </w:r>
          </w:p>
        </w:tc>
        <w:tc>
          <w:tcPr>
            <w:tcW w:type="dxa" w:w="1728"/>
          </w:tcPr>
          <w:p>
            <w:r>
              <w:t>Materials in contact with the air stream</w:t>
            </w:r>
          </w:p>
        </w:tc>
        <w:tc>
          <w:tcPr>
            <w:tcW w:type="dxa" w:w="1728"/>
          </w:tcPr>
          <w:p>
            <w:r>
              <w:t>Stainless steel T-bar floor, aluminium-zinc coated evaporator, no lead-containing solders.</w:t>
            </w:r>
          </w:p>
        </w:tc>
        <w:tc>
          <w:tcPr>
            <w:tcW w:type="dxa" w:w="1728"/>
          </w:tcPr>
          <w:p>
            <w:r>
              <w:t>OK.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C3</w:t>
            </w:r>
          </w:p>
        </w:tc>
        <w:tc>
          <w:tcPr>
            <w:tcW w:type="dxa" w:w="1728"/>
          </w:tcPr>
          <w:p>
            <w:r>
              <w:t>Temperature range and accuracy of the unit</w:t>
            </w:r>
          </w:p>
        </w:tc>
        <w:tc>
          <w:tcPr>
            <w:tcW w:type="dxa" w:w="1728"/>
          </w:tcPr>
          <w:p>
            <w:r>
              <w:t>Set point range −30 °C to +30 °C; controller accuracy ±0.5 K between −20 °C and +20 °C.</w:t>
            </w:r>
          </w:p>
        </w:tc>
        <w:tc>
          <w:tcPr>
            <w:tcW w:type="dxa" w:w="1728"/>
          </w:tcPr>
          <w:p>
            <w:r>
              <w:t>The ±0.5 K is not as good as the ±0.3 K in B3 (sensor vs. controller). We use the tag for the record anyway.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C4</w:t>
            </w:r>
          </w:p>
        </w:tc>
        <w:tc>
          <w:tcPr>
            <w:tcW w:type="dxa" w:w="1728"/>
          </w:tcPr>
          <w:p>
            <w:r>
              <w:t>Defrost control</w:t>
            </w:r>
          </w:p>
        </w:tc>
        <w:tc>
          <w:tcPr>
            <w:tcW w:type="dxa" w:w="1728"/>
          </w:tcPr>
          <w:p>
            <w:r>
              <w:t>Demand defrost with a minimum interval of 6 hours and a maximum of 12 hours; defrost never starts within 30 minutes of a door-open alarm.</w:t>
            </w:r>
          </w:p>
        </w:tc>
        <w:tc>
          <w:tcPr>
            <w:tcW w:type="dxa" w:w="1728"/>
          </w:tcPr>
          <w:p>
            <w:r>
              <w:t>Please check that the 6 h minimum applies to the firmware version we have. Open question for the audit.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C5</w:t>
            </w:r>
          </w:p>
        </w:tc>
        <w:tc>
          <w:tcPr>
            <w:tcW w:type="dxa" w:w="1728"/>
          </w:tcPr>
          <w:p>
            <w:r>
              <w:t>Alarm codes available through telemetry</w:t>
            </w:r>
          </w:p>
        </w:tc>
        <w:tc>
          <w:tcPr>
            <w:tcW w:type="dxa" w:w="1728"/>
          </w:tcPr>
          <w:p>
            <w:r>
              <w:t>The TG-Link module sends 41 alarm codes; the code list is attached as appendix 3.</w:t>
            </w:r>
          </w:p>
        </w:tc>
        <w:tc>
          <w:tcPr>
            <w:tcW w:type="dxa" w:w="1728"/>
          </w:tcPr>
          <w:p>
            <w:r>
              <w:t>Appendix 3 received.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</w:tbl>
    <w:p/>
    <w:p>
      <w:pPr>
        <w:pStyle w:val="Heading2"/>
      </w:pPr>
      <w:r>
        <w:t>Section D — Refrigerant handling and environmental (maximum 15 points)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rPr>
                <w:b/>
              </w:rPr>
              <w:t>No.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Supplier answer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Korvane reviewer comment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Points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D1</w:t>
            </w:r>
          </w:p>
        </w:tc>
        <w:tc>
          <w:tcPr>
            <w:tcW w:type="dxa" w:w="1728"/>
          </w:tcPr>
          <w:p>
            <w:r>
              <w:t>Certification of the company and its engineers for handling fluorinated gases</w:t>
            </w:r>
          </w:p>
        </w:tc>
        <w:tc>
          <w:tcPr>
            <w:tcW w:type="dxa" w:w="1728"/>
          </w:tcPr>
          <w:p>
            <w:r>
              <w:t>Company certificate NL-FG-5521 (valid until 30 September 2026). 18 of our 23 service engineers hold the personal certificate category I; the remaining 5 are apprentices working under supervision.</w:t>
            </w:r>
          </w:p>
        </w:tc>
        <w:tc>
          <w:tcPr>
            <w:tcW w:type="dxa" w:w="1728"/>
          </w:tcPr>
          <w:p>
            <w:r>
              <w:t>Needed for the port environmental register, see the notice of March 2024. Confirmed in writing as requested.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D2</w:t>
            </w:r>
          </w:p>
        </w:tc>
        <w:tc>
          <w:tcPr>
            <w:tcW w:type="dxa" w:w="1728"/>
          </w:tcPr>
          <w:p>
            <w:r>
              <w:t>Environmental management system</w:t>
            </w:r>
          </w:p>
        </w:tc>
        <w:tc>
          <w:tcPr>
            <w:tcW w:type="dxa" w:w="1728"/>
          </w:tcPr>
          <w:p>
            <w:r>
              <w:t>ISO 14001:2015 certificate no. NL-E-30288, valid until 14 November 2024; renewal audit planned for 3 October 2024.</w:t>
            </w:r>
          </w:p>
        </w:tc>
        <w:tc>
          <w:tcPr>
            <w:tcW w:type="dxa" w:w="1728"/>
          </w:tcPr>
          <w:p>
            <w:r>
              <w:t>Expires before our next review. Condition below.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D3</w:t>
            </w:r>
          </w:p>
        </w:tc>
        <w:tc>
          <w:tcPr>
            <w:tcW w:type="dxa" w:w="1728"/>
          </w:tcPr>
          <w:p>
            <w:r>
              <w:t>Leak rate of delivered units</w:t>
            </w:r>
          </w:p>
        </w:tc>
        <w:tc>
          <w:tcPr>
            <w:tcW w:type="dxa" w:w="1728"/>
          </w:tcPr>
          <w:p>
            <w:r>
              <w:t>Factory leak test with helium: less than 3 grams per year per circuit.</w:t>
            </w:r>
          </w:p>
        </w:tc>
        <w:tc>
          <w:tcPr>
            <w:tcW w:type="dxa" w:w="1728"/>
          </w:tcPr>
          <w:p>
            <w:r>
              <w:t>OK.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D4</w:t>
            </w:r>
          </w:p>
        </w:tc>
        <w:tc>
          <w:tcPr>
            <w:tcW w:type="dxa" w:w="1728"/>
          </w:tcPr>
          <w:p>
            <w:r>
              <w:t>End-of-life take-back</w:t>
            </w:r>
          </w:p>
        </w:tc>
        <w:tc>
          <w:tcPr>
            <w:tcW w:type="dxa" w:w="1728"/>
          </w:tcPr>
          <w:p>
            <w:r>
              <w:t>Take-back free of charge for units delivered after 2019; refrigerant recovered and documented with a certificate.</w:t>
            </w:r>
          </w:p>
        </w:tc>
        <w:tc>
          <w:tcPr>
            <w:tcW w:type="dxa" w:w="1728"/>
          </w:tcPr>
          <w:p>
            <w:r>
              <w:t>OK.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D5</w:t>
            </w:r>
          </w:p>
        </w:tc>
        <w:tc>
          <w:tcPr>
            <w:tcW w:type="dxa" w:w="1728"/>
          </w:tcPr>
          <w:p>
            <w:r>
              <w:t>Energy consumption of the unit</w:t>
            </w:r>
          </w:p>
        </w:tc>
        <w:tc>
          <w:tcPr>
            <w:tcW w:type="dxa" w:w="1728"/>
          </w:tcPr>
          <w:p>
            <w:r>
              <w:t>At +5 °C set point and +30 °C ambient, 4.1 kW average; at −20 °C, 6.3 kW.</w:t>
            </w:r>
          </w:p>
        </w:tc>
        <w:tc>
          <w:tcPr>
            <w:tcW w:type="dxa" w:w="1728"/>
          </w:tcPr>
          <w:p>
            <w:r>
              <w:t>These are the numbers used in Priya's budget model.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/>
    <w:p>
      <w:pPr>
        <w:pStyle w:val="Heading2"/>
      </w:pPr>
      <w:r>
        <w:t>Section E — Service and spare parts (maximum 20 points)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rPr>
                <w:b/>
              </w:rPr>
              <w:t>No.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Supplier answer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Korvane reviewer comment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Points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E1</w:t>
            </w:r>
          </w:p>
        </w:tc>
        <w:tc>
          <w:tcPr>
            <w:tcW w:type="dxa" w:w="1728"/>
          </w:tcPr>
          <w:p>
            <w:r>
              <w:t>On-site service response time at Gdynia, Hamburg-Waltershof and Rotterdam-Maasvlakte</w:t>
            </w:r>
          </w:p>
        </w:tc>
        <w:tc>
          <w:tcPr>
            <w:tcW w:type="dxa" w:w="1728"/>
          </w:tcPr>
          <w:p>
            <w:r>
              <w:t>Rotterdam: 4 hours. Hamburg: 6 hours through our partner Nordwest Kälteservice GmbH. Gdynia: 8 hours through our partner Dockside Cooling Service Sp. z o.o.</w:t>
            </w:r>
          </w:p>
        </w:tc>
        <w:tc>
          <w:tcPr>
            <w:tcW w:type="dxa" w:w="1728"/>
          </w:tcPr>
          <w:p>
            <w:r>
              <w:t>We need 4 hours at Gdynia for the pharma row. 8 hours is not enough.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E2</w:t>
            </w:r>
          </w:p>
        </w:tc>
        <w:tc>
          <w:tcPr>
            <w:tcW w:type="dxa" w:w="1728"/>
          </w:tcPr>
          <w:p>
            <w:r>
              <w:t>Availability of spare parts and stock in Europe</w:t>
            </w:r>
          </w:p>
        </w:tc>
        <w:tc>
          <w:tcPr>
            <w:tcW w:type="dxa" w:w="1728"/>
          </w:tcPr>
          <w:p>
            <w:r>
              <w:t>Central warehouse in Vlaardingen with 3,200 active part numbers; consigned stock of 14 critical spares at Korvane Gdynia (compressor, two controllers, TG-Link, defrost heater and so on). Delivery within 2 working days for 95% of lines.</w:t>
            </w:r>
          </w:p>
        </w:tc>
        <w:tc>
          <w:tcPr>
            <w:tcW w:type="dxa" w:w="1728"/>
          </w:tcPr>
          <w:p>
            <w:r>
              <w:t>Consignment stock count checked on site by Gunnar on 3 July: 14 present.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E3</w:t>
            </w:r>
          </w:p>
        </w:tc>
        <w:tc>
          <w:tcPr>
            <w:tcW w:type="dxa" w:w="1728"/>
          </w:tcPr>
          <w:p>
            <w:r>
              <w:t>Emergency replacement unit</w:t>
            </w:r>
          </w:p>
        </w:tc>
        <w:tc>
          <w:tcPr>
            <w:tcW w:type="dxa" w:w="1728"/>
          </w:tcPr>
          <w:p>
            <w:r>
              <w:t>A swap unit within 24 hours anywhere in the Baltic ports; we keep 6 units on rotation.</w:t>
            </w:r>
          </w:p>
        </w:tc>
        <w:tc>
          <w:tcPr>
            <w:tcW w:type="dxa" w:w="1728"/>
          </w:tcPr>
          <w:p>
            <w:r>
              <w:t>Not tested. Condition 3.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E4</w:t>
            </w:r>
          </w:p>
        </w:tc>
        <w:tc>
          <w:tcPr>
            <w:tcW w:type="dxa" w:w="1728"/>
          </w:tcPr>
          <w:p>
            <w:r>
              <w:t>Warranty</w:t>
            </w:r>
          </w:p>
        </w:tc>
        <w:tc>
          <w:tcPr>
            <w:tcW w:type="dxa" w:w="1728"/>
          </w:tcPr>
          <w:p>
            <w:r>
              <w:t>36 months for the unit, 60 months for the compressor.</w:t>
            </w:r>
          </w:p>
        </w:tc>
        <w:tc>
          <w:tcPr>
            <w:tcW w:type="dxa" w:w="1728"/>
          </w:tcPr>
          <w:p>
            <w:r>
              <w:t>OK, and in the supply agreement.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E5</w:t>
            </w:r>
          </w:p>
        </w:tc>
        <w:tc>
          <w:tcPr>
            <w:tcW w:type="dxa" w:w="1728"/>
          </w:tcPr>
          <w:p>
            <w:r>
              <w:t>Technician training and documentation</w:t>
            </w:r>
          </w:p>
        </w:tc>
        <w:tc>
          <w:tcPr>
            <w:tcW w:type="dxa" w:w="1728"/>
          </w:tcPr>
          <w:p>
            <w:r>
              <w:t>All engineers are trained on each firmware generation; service manuals in English, German and Polish. The Polish manual is a machine translation with corrections (we will improve it).</w:t>
            </w:r>
          </w:p>
        </w:tc>
        <w:tc>
          <w:tcPr>
            <w:tcW w:type="dxa" w:w="1728"/>
          </w:tcPr>
          <w:p>
            <w:r>
              <w:t>The Polish manual is unreadable in places. Asked for a new version by the end of the year.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/>
    <w:p>
      <w:pPr>
        <w:pStyle w:val="Heading2"/>
      </w:pPr>
      <w:r>
        <w:t>Section F — Traceability and recall (maximum 10 points)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rPr>
                <w:b/>
              </w:rPr>
              <w:t>No.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Supplier answer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Korvane reviewer comment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Points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F1</w:t>
            </w:r>
          </w:p>
        </w:tc>
        <w:tc>
          <w:tcPr>
            <w:tcW w:type="dxa" w:w="1728"/>
          </w:tcPr>
          <w:p>
            <w:r>
              <w:t>Traceability of units and components</w:t>
            </w:r>
          </w:p>
        </w:tc>
        <w:tc>
          <w:tcPr>
            <w:tcW w:type="dxa" w:w="1728"/>
          </w:tcPr>
          <w:p>
            <w:r>
              <w:t>Every unit has a serial number (format TG-YY-NNNNN), and the compressor, controller and sensor serial numbers are recorded in the unit's build record, kept 15 years.</w:t>
            </w:r>
          </w:p>
        </w:tc>
        <w:tc>
          <w:tcPr>
            <w:tcW w:type="dxa" w:w="1728"/>
          </w:tcPr>
          <w:p>
            <w:r>
              <w:t>Good.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F2</w:t>
            </w:r>
          </w:p>
        </w:tc>
        <w:tc>
          <w:tcPr>
            <w:tcW w:type="dxa" w:w="1728"/>
          </w:tcPr>
          <w:p>
            <w:r>
              <w:t>Recall procedure</w:t>
            </w:r>
          </w:p>
        </w:tc>
        <w:tc>
          <w:tcPr>
            <w:tcW w:type="dxa" w:w="1728"/>
          </w:tcPr>
          <w:p>
            <w:r>
              <w:t>We have a recall procedure and have never needed to apply it for the 40HC.</w:t>
            </w:r>
          </w:p>
        </w:tc>
        <w:tc>
          <w:tcPr>
            <w:tcW w:type="dxa" w:w="1728"/>
          </w:tcPr>
          <w:p>
            <w:r>
              <w:t>Procedure not attached. Need a sample (condition 1).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F3</w:t>
            </w:r>
          </w:p>
        </w:tc>
        <w:tc>
          <w:tcPr>
            <w:tcW w:type="dxa" w:w="1728"/>
          </w:tcPr>
          <w:p>
            <w:r>
              <w:t>Time to identify affected units after a component defect</w:t>
            </w:r>
          </w:p>
        </w:tc>
        <w:tc>
          <w:tcPr>
            <w:tcW w:type="dxa" w:w="1728"/>
          </w:tcPr>
          <w:p>
            <w:r>
              <w:t>Within 4 hours for the last 5 years of production.</w:t>
            </w:r>
          </w:p>
        </w:tc>
        <w:tc>
          <w:tcPr>
            <w:tcW w:type="dxa" w:w="1728"/>
          </w:tcPr>
          <w:p>
            <w:r>
              <w:t>Not tested; we tested our own recall in March with 3 h 40 min.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/>
    <w:p>
      <w:pPr>
        <w:pStyle w:val="Heading2"/>
      </w:pPr>
      <w:r>
        <w:t>Section G — Business continuity and data (maximum 10 points)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rPr>
                <w:b/>
              </w:rPr>
              <w:t>No.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Supplier answer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Korvane reviewer comment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Points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G1</w:t>
            </w:r>
          </w:p>
        </w:tc>
        <w:tc>
          <w:tcPr>
            <w:tcW w:type="dxa" w:w="1728"/>
          </w:tcPr>
          <w:p>
            <w:r>
              <w:t>Business continuity plan</w:t>
            </w:r>
          </w:p>
        </w:tc>
        <w:tc>
          <w:tcPr>
            <w:tcW w:type="dxa" w:w="1728"/>
          </w:tcPr>
          <w:p>
            <w:r>
              <w:t>Plan revised on 4 December 2023; includes a second source for compressors (Danfoss-type, qualified) and a three-week buffer stock of controllers.</w:t>
            </w:r>
          </w:p>
        </w:tc>
        <w:tc>
          <w:tcPr>
            <w:tcW w:type="dxa" w:w="1728"/>
          </w:tcPr>
          <w:p>
            <w:r>
              <w:t>Good. Last year they had a controller shortage, so this is real.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G2</w:t>
            </w:r>
          </w:p>
        </w:tc>
        <w:tc>
          <w:tcPr>
            <w:tcW w:type="dxa" w:w="1728"/>
          </w:tcPr>
          <w:p>
            <w:r>
              <w:t>Handling of data from the TG-Link module</w:t>
            </w:r>
          </w:p>
        </w:tc>
        <w:tc>
          <w:tcPr>
            <w:tcW w:type="dxa" w:w="1728"/>
          </w:tcPr>
          <w:p>
            <w:r>
              <w:t>The telemetry data is held on servers in Frankfurt for 24 months, not shared with third parties; data processing agreement available.</w:t>
            </w:r>
          </w:p>
        </w:tc>
        <w:tc>
          <w:tcPr>
            <w:tcW w:type="dxa" w:w="1728"/>
          </w:tcPr>
          <w:p>
            <w:r>
              <w:t>Legal (Sofia) to confirm that the DPA covers the module. Not an issue for food safety.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G3</w:t>
            </w:r>
          </w:p>
        </w:tc>
        <w:tc>
          <w:tcPr>
            <w:tcW w:type="dxa" w:w="1728"/>
          </w:tcPr>
          <w:p>
            <w:r>
              <w:t>Cyber security of the TG-Link module</w:t>
            </w:r>
          </w:p>
        </w:tc>
        <w:tc>
          <w:tcPr>
            <w:tcW w:type="dxa" w:w="1728"/>
          </w:tcPr>
          <w:p>
            <w:r>
              <w:t>Firmware is signed; remote access only via VPN; a penetration test by an external company in October 2023 found no high-severity issues.</w:t>
            </w:r>
          </w:p>
        </w:tc>
        <w:tc>
          <w:tcPr>
            <w:tcW w:type="dxa" w:w="1728"/>
          </w:tcPr>
          <w:p>
            <w:r>
              <w:t>Kamil to check the test summary.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/>
    <w:p>
      <w:pPr>
        <w:pStyle w:val="Heading2"/>
      </w:pPr>
      <w:r>
        <w:t>Summary and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88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Maximum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Points awarded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A General company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B Quality management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C Product safety and materials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D Refrigerant and environmental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E Service and spare parts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F Traceability and recall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G Business continuity and data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**Total**</w:t>
            </w:r>
          </w:p>
        </w:tc>
        <w:tc>
          <w:tcPr>
            <w:tcW w:type="dxa" w:w="2880"/>
          </w:tcPr>
          <w:p>
            <w:r>
              <w:t>**100**</w:t>
            </w:r>
          </w:p>
        </w:tc>
        <w:tc>
          <w:tcPr>
            <w:tcW w:type="dxa" w:w="2880"/>
          </w:tcPr>
          <w:p>
            <w:r>
              <w:t>**83**</w:t>
            </w:r>
          </w:p>
        </w:tc>
      </w:tr>
    </w:tbl>
    <w:p/>
    <w:p>
      <w:r>
        <w:t>Scoring rule of form KC-QF-SQ-02: 85 points or more = approved for 12 months; 70 to 84 points = conditionally approved, re-evaluation after 6 months; below 70 = not approved. Any section with less than 50% of its maximum is a veto regardless of the total (this did not apply here).</w:t>
      </w:r>
    </w:p>
    <w:p>
      <w:r>
        <w:rPr>
          <w:b/>
        </w:rPr>
        <w:t>Decision of 22 July 2024: Thermaglide Reefer Units B.V. is CONDITIONALLY APPROVED as a category A supplier with a re-evaluation on 22 January 2025.</w:t>
      </w:r>
      <w:r>
        <w:t xml:space="preserve"> The conditions are:</w:t>
      </w:r>
    </w:p>
    <w:p>
      <w:pPr>
        <w:pStyle w:val="ListNumber"/>
      </w:pPr>
      <w:r>
        <w:t>A sample of the recall procedure and the last mock recall record to be delivered by 30 September 2024 (owner at supplier: Marit Oosterveld).</w:t>
      </w:r>
    </w:p>
    <w:p>
      <w:pPr>
        <w:pStyle w:val="ListNumber"/>
      </w:pPr>
      <w:r>
        <w:t>A copy of the renewed ISO 14001 certificate to be delivered by 30 November 2024.</w:t>
      </w:r>
    </w:p>
    <w:p>
      <w:pPr>
        <w:pStyle w:val="ListNumber"/>
      </w:pPr>
      <w:r>
        <w:t>A functional test of the emergency swap unit (E3) to be done at the Gdynia yard before 31 October 2024, and a proposal to bring the Gdynia on-site response to 4 hours, either with a stationed engineer or a second partner, by 31 December 2024.</w:t>
      </w:r>
    </w:p>
    <w:p>
      <w:pPr>
        <w:pStyle w:val="ListNumber"/>
      </w:pPr>
      <w:r>
        <w:t>A corrected Polish service manual by 31 December 2024.</w:t>
      </w:r>
    </w:p>
    <w:p>
      <w:r>
        <w:t>Until the conditions are met no new category A purchase orders above EUR 150,000 may be placed without the CFO's signature. The existing orders and the supply agreement are not affected. The decision was communicated to Marit Oosterveld by e-mail on 23 July 2024.</w:t>
      </w:r>
    </w:p>
    <w:p>
      <w:r>
        <w:rPr>
          <w:i/>
        </w:rPr>
        <w:t>Reviewer sign-off: B. Aaltonen (22.07.2024); G. Halvorsrud (22.07.2024). Form stored in the supplier file S-0017, folder 2024. Next annual questionnaire due June 2025 at the latest.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