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Estructura del Informe Final y Estado del Proyecto</w:t>
      </w:r>
    </w:p>
    <w:p>
      <w:pPr>
        <w:jc w:val="center"/>
      </w:pPr>
      <w:r>
        <w:rPr>
          <w:sz w:val="22"/>
        </w:rPr>
        <w:t>Proyecto 2, Fase de Resultados. Entrega del 12 de octubre de 2026</w:t>
        <w:br/>
        <w:t>CC3084 Data Science, Universidad del Valle de Guatemala</w:t>
      </w:r>
    </w:p>
    <w:p>
      <w:pPr>
        <w:jc w:val="both"/>
      </w:pPr>
      <w:r>
        <w:t>Este documento organiza el trabajo pendiente. Sirve de guía para armar el informe final en Google Docs y para repartir las tareas entre los integrantes.</w:t>
      </w:r>
    </w:p>
    <w:p>
      <w:pPr>
        <w:pStyle w:val="Heading1"/>
      </w:pPr>
      <w:r>
        <w:t>1. Secciones del informe y su estado</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2016"/>
          </w:tcPr>
          <w:p>
            <w:r/>
            <w:r>
              <w:rPr>
                <w:b/>
              </w:rPr>
              <w:t>Sección</w:t>
            </w:r>
          </w:p>
        </w:tc>
        <w:tc>
          <w:tcPr>
            <w:tcW w:type="dxa" w:w="4464"/>
          </w:tcPr>
          <w:p>
            <w:r/>
            <w:r>
              <w:rPr>
                <w:b/>
              </w:rPr>
              <w:t>Qué pide</w:t>
            </w:r>
          </w:p>
        </w:tc>
        <w:tc>
          <w:tcPr>
            <w:tcW w:type="dxa" w:w="2880"/>
          </w:tcPr>
          <w:p>
            <w:r/>
            <w:r>
              <w:rPr>
                <w:b/>
              </w:rPr>
              <w:t>Estado</w:t>
            </w:r>
          </w:p>
        </w:tc>
      </w:tr>
      <w:tr>
        <w:tc>
          <w:tcPr>
            <w:tcW w:type="dxa" w:w="2016"/>
          </w:tcPr>
          <w:p>
            <w:r/>
            <w:r>
              <w:t>Introducción</w:t>
            </w:r>
          </w:p>
        </w:tc>
        <w:tc>
          <w:tcPr>
            <w:tcW w:type="dxa" w:w="4464"/>
          </w:tcPr>
          <w:p>
            <w:r/>
            <w:r>
              <w:t>Introducir el contenido del informe y plantear el problema a resolver.</w:t>
            </w:r>
          </w:p>
        </w:tc>
        <w:tc>
          <w:tcPr>
            <w:tcW w:type="dxa" w:w="2880"/>
          </w:tcPr>
          <w:p>
            <w:r/>
            <w:r>
              <w:t>Se adapta del informe de análisis exploratorio</w:t>
            </w:r>
          </w:p>
        </w:tc>
      </w:tr>
      <w:tr>
        <w:tc>
          <w:tcPr>
            <w:tcW w:type="dxa" w:w="2016"/>
          </w:tcPr>
          <w:p>
            <w:r/>
            <w:r>
              <w:t>Objetivos</w:t>
            </w:r>
          </w:p>
        </w:tc>
        <w:tc>
          <w:tcPr>
            <w:tcW w:type="dxa" w:w="4464"/>
          </w:tcPr>
          <w:p>
            <w:r/>
            <w:r>
              <w:t>Objetivo general y específicos.</w:t>
            </w:r>
          </w:p>
        </w:tc>
        <w:tc>
          <w:tcPr>
            <w:tcW w:type="dxa" w:w="2880"/>
          </w:tcPr>
          <w:p>
            <w:r/>
            <w:r>
              <w:t>Hay que reescribirlos, ahora son de modelado</w:t>
            </w:r>
          </w:p>
        </w:tc>
      </w:tr>
      <w:tr>
        <w:tc>
          <w:tcPr>
            <w:tcW w:type="dxa" w:w="2016"/>
          </w:tcPr>
          <w:p>
            <w:r/>
            <w:r>
              <w:t>Marco Teórico</w:t>
            </w:r>
          </w:p>
        </w:tc>
        <w:tc>
          <w:tcPr>
            <w:tcW w:type="dxa" w:w="4464"/>
          </w:tcPr>
          <w:p>
            <w:r/>
            <w:r>
              <w:t>Definición de procesamiento de lenguaje natural, actividades de preprocesamiento y algoritmos usados.</w:t>
            </w:r>
          </w:p>
        </w:tc>
        <w:tc>
          <w:tcPr>
            <w:tcW w:type="dxa" w:w="2880"/>
          </w:tcPr>
          <w:p>
            <w:r/>
            <w:r>
              <w:t>Listo, ver Marco-Teorico-y-Referencias.docx</w:t>
            </w:r>
          </w:p>
        </w:tc>
      </w:tr>
      <w:tr>
        <w:tc>
          <w:tcPr>
            <w:tcW w:type="dxa" w:w="2016"/>
          </w:tcPr>
          <w:p>
            <w:r/>
            <w:r>
              <w:t>Metodología</w:t>
            </w:r>
          </w:p>
        </w:tc>
        <w:tc>
          <w:tcPr>
            <w:tcW w:type="dxa" w:w="4464"/>
          </w:tcPr>
          <w:p>
            <w:r/>
            <w:r>
              <w:t>Pasos seguidos, selección de entrenamiento y prueba, razones de los algoritmos y herramientas usadas.</w:t>
            </w:r>
          </w:p>
        </w:tc>
        <w:tc>
          <w:tcPr>
            <w:tcW w:type="dxa" w:w="2880"/>
          </w:tcPr>
          <w:p>
            <w:r/>
            <w:r>
              <w:t>Pendiente, la mayor parte sale del notebook de modelado</w:t>
            </w:r>
          </w:p>
        </w:tc>
      </w:tr>
      <w:tr>
        <w:tc>
          <w:tcPr>
            <w:tcW w:type="dxa" w:w="2016"/>
          </w:tcPr>
          <w:p>
            <w:r/>
            <w:r>
              <w:t>Resultados y Análisis</w:t>
            </w:r>
          </w:p>
        </w:tc>
        <w:tc>
          <w:tcPr>
            <w:tcW w:type="dxa" w:w="4464"/>
          </w:tcPr>
          <w:p>
            <w:r/>
            <w:r>
              <w:t>Datos originales, limpieza, análisis exploratorio con gráficos, ajuste de parámetros, comparación de algoritmos y descripción de la aplicación con capturas.</w:t>
            </w:r>
          </w:p>
        </w:tc>
        <w:tc>
          <w:tcPr>
            <w:tcW w:type="dxa" w:w="2880"/>
          </w:tcPr>
          <w:p>
            <w:r/>
            <w:r>
              <w:t>Parcial, el análisis exploratorio ya está</w:t>
            </w:r>
          </w:p>
        </w:tc>
      </w:tr>
      <w:tr>
        <w:tc>
          <w:tcPr>
            <w:tcW w:type="dxa" w:w="2016"/>
          </w:tcPr>
          <w:p>
            <w:r/>
            <w:r>
              <w:t>Conclusiones</w:t>
            </w:r>
          </w:p>
        </w:tc>
        <w:tc>
          <w:tcPr>
            <w:tcW w:type="dxa" w:w="4464"/>
          </w:tcPr>
          <w:p>
            <w:r/>
            <w:r>
              <w:t>Cómo se cumplió cada objetivo y qué tan efectivos fueron los algoritmos.</w:t>
            </w:r>
          </w:p>
        </w:tc>
        <w:tc>
          <w:tcPr>
            <w:tcW w:type="dxa" w:w="2880"/>
          </w:tcPr>
          <w:p>
            <w:r/>
            <w:r>
              <w:t>Pendiente, depende de los resultados</w:t>
            </w:r>
          </w:p>
        </w:tc>
      </w:tr>
      <w:tr>
        <w:tc>
          <w:tcPr>
            <w:tcW w:type="dxa" w:w="2016"/>
          </w:tcPr>
          <w:p>
            <w:r/>
            <w:r>
              <w:t>Referencias</w:t>
            </w:r>
          </w:p>
        </w:tc>
        <w:tc>
          <w:tcPr>
            <w:tcW w:type="dxa" w:w="4464"/>
          </w:tcPr>
          <w:p>
            <w:r/>
            <w:r>
              <w:t>Bibliografía en APA de revistas indexadas, citada dentro del texto.</w:t>
            </w:r>
          </w:p>
        </w:tc>
        <w:tc>
          <w:tcPr>
            <w:tcW w:type="dxa" w:w="2880"/>
          </w:tcPr>
          <w:p>
            <w:r/>
            <w:r>
              <w:t>Listo, 15 referencias verificadas</w:t>
            </w:r>
          </w:p>
        </w:tc>
      </w:tr>
    </w:tbl>
    <w:p/>
    <w:p>
      <w:pPr>
        <w:pStyle w:val="Heading1"/>
      </w:pPr>
      <w:r>
        <w:t>2. Lo que se entrega en este avance</w:t>
      </w:r>
    </w:p>
    <w:p>
      <w:pPr>
        <w:jc w:val="both"/>
      </w:pPr>
      <w:r>
        <w:rPr>
          <w:b/>
        </w:rPr>
        <w:t xml:space="preserve">Notebook de modelado. </w:t>
      </w:r>
      <w:r>
        <w:t>El notebook completo con la partición agrupada por ensayo, la línea base, el modelo de TF-IDF con regresión logística, el modelo de LightGBM, la validación cruzada y el guardado de los modelos entrenados. El bloque de DeBERTa queda escrito pero apagado, porque necesita GPU.</w:t>
      </w:r>
    </w:p>
    <w:p>
      <w:pPr>
        <w:jc w:val="both"/>
      </w:pPr>
      <w:r>
        <w:rPr>
          <w:b/>
        </w:rPr>
        <w:t xml:space="preserve">Marco teórico y referencias. </w:t>
      </w:r>
      <w:r>
        <w:t>Documento con la definición del área, las actividades de preprocesamiento, los algoritmos y la justificación de los tres modelos elegidos. Incluye 15 referencias en APA de revistas indexadas y congresos arbitrados, todas verificadas.</w:t>
      </w:r>
    </w:p>
    <w:p>
      <w:pPr>
        <w:jc w:val="both"/>
      </w:pPr>
      <w:r>
        <w:rPr>
          <w:b/>
        </w:rPr>
        <w:t xml:space="preserve">Aplicación. </w:t>
      </w:r>
      <w:r>
        <w:t>Estructura funcional en Streamlit con tres pestañas. La primera clasifica un argumento nuevo con los modelos que el usuario elija. La segunda deja explorar las variables del conjunto ya limpio. La tercera muestra el rendimiento de los modelos en gráficas interactivas, con una casilla para esconderlas.</w:t>
      </w:r>
    </w:p>
    <w:p>
      <w:pPr>
        <w:pStyle w:val="Heading1"/>
      </w:pPr>
      <w:r>
        <w:t>3. Lo que falta</w:t>
      </w:r>
    </w:p>
    <w:p>
      <w:pPr>
        <w:jc w:val="both"/>
      </w:pPr>
      <w:r>
        <w:rPr>
          <w:b/>
        </w:rPr>
        <w:t xml:space="preserve">Primero. </w:t>
      </w:r>
      <w:r>
        <w:t>Correr el notebook en Kaggle y llenar la tabla de comparación con los números reales. Es lo más urgente, porque la aplicación no funciona sin los modelos entrenados.</w:t>
      </w:r>
    </w:p>
    <w:p>
      <w:pPr>
        <w:jc w:val="both"/>
      </w:pPr>
      <w:r>
        <w:rPr>
          <w:b/>
        </w:rPr>
        <w:t xml:space="preserve">Segundo. </w:t>
      </w:r>
      <w:r>
        <w:t>Entrenar DeBERTa con GPU y agregar su resultado. Tarda cerca de una hora, así que conviene dejarlo corriendo mientras se avanza en otra cosa.</w:t>
      </w:r>
    </w:p>
    <w:p>
      <w:pPr>
        <w:jc w:val="both"/>
      </w:pPr>
      <w:r>
        <w:rPr>
          <w:b/>
        </w:rPr>
        <w:t xml:space="preserve">Tercero. </w:t>
      </w:r>
      <w:r>
        <w:t>Documentar el ajuste de parámetros de cada algoritmo. La guía lo pide de forma explícita dentro de la sección de resultados.</w:t>
      </w:r>
    </w:p>
    <w:p>
      <w:pPr>
        <w:jc w:val="both"/>
      </w:pPr>
      <w:r>
        <w:rPr>
          <w:b/>
        </w:rPr>
        <w:t xml:space="preserve">Cuarto. </w:t>
      </w:r>
      <w:r>
        <w:t>Tomar las capturas de pantalla de la aplicación una vez que esté conectada a los modelos.</w:t>
      </w:r>
    </w:p>
    <w:p>
      <w:pPr>
        <w:jc w:val="both"/>
      </w:pPr>
      <w:r>
        <w:rPr>
          <w:b/>
        </w:rPr>
        <w:t xml:space="preserve">Quinto. </w:t>
      </w:r>
      <w:r>
        <w:t>Escribir la metodología y las conclusiones, y armar las tres visualizaciones estáticas de resultados para el informe.</w:t>
      </w:r>
    </w:p>
    <w:p>
      <w:pPr>
        <w:jc w:val="both"/>
      </w:pPr>
      <w:r>
        <w:rPr>
          <w:b/>
        </w:rPr>
        <w:t xml:space="preserve">Sexto. </w:t>
      </w:r>
      <w:r>
        <w:t>Pasar todo a Google Docs, porque la entrega pide el enlace de Drive donde trabajó el grupo.</w:t>
      </w:r>
    </w:p>
    <w:p>
      <w:pPr>
        <w:pStyle w:val="Heading1"/>
      </w:pPr>
      <w:r>
        <w:t>4. Decisiones que ya están tomadas y hay que explicar en el informe</w:t>
      </w:r>
    </w:p>
    <w:p>
      <w:pPr>
        <w:jc w:val="both"/>
      </w:pPr>
      <w:r>
        <w:rPr>
          <w:b/>
        </w:rPr>
        <w:t xml:space="preserve">La partición se agrupa por ensayo. </w:t>
      </w:r>
      <w:r>
        <w:t>Los fragmentos del mismo ensayo comparten autor, tema y nivel de escritura. Se usa GroupShuffleSplit para la partición y GroupKFold para la validación cruzada, siempre con essay_id como grupo. Esta decisión sale directo del análisis exploratorio y es de las cosas que más peso tienen en la sección de metodología.</w:t>
      </w:r>
    </w:p>
    <w:p>
      <w:pPr>
        <w:jc w:val="both"/>
      </w:pPr>
      <w:r>
        <w:rPr>
          <w:b/>
        </w:rPr>
        <w:t xml:space="preserve">La métrica es log loss. </w:t>
      </w:r>
      <w:r>
        <w:t>Adequate concentra el 57.06 % de los casos, así que la exactitud no distingue un modelo útil de uno que siempre predice la clase mayoritaria. Se usa log loss como métrica principal y F1 macro como apoyo.</w:t>
      </w:r>
    </w:p>
    <w:p>
      <w:pPr>
        <w:jc w:val="both"/>
      </w:pPr>
      <w:r>
        <w:rPr>
          <w:b/>
        </w:rPr>
        <w:t xml:space="preserve">Los tres modelos tienen un propósito distinto. </w:t>
      </w:r>
      <w:r>
        <w:t>Cada modelo responde a una pregunta distinta. TF-IDF mide cuánta señal hay en las palabras, LightGBM mide cuánta señal hay en la estructura del ensayo, y DeBERTa mide cuánta señal hay en el contexto.</w:t>
      </w:r>
    </w:p>
    <w:p>
      <w:pPr>
        <w:jc w:val="both"/>
      </w:pPr>
      <w:r>
        <w:rPr>
          <w:b/>
        </w:rPr>
        <w:t xml:space="preserve">Las variables nuevas vienen del análisis exploratorio. </w:t>
      </w:r>
      <w:r>
        <w:t>Se agregaron palabras_vs_tipo, proporcion_del_ensayo, tipo_anterior y tipo_siguiente. Las cuatro salen de hallazgos concretos, que la longitud solo se puede leer dentro de su tipo y que el contexto del ensayo pesa más que el fragmento aislado.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