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Marco Teórico y Revisión Bibliográfica</w:t>
      </w:r>
    </w:p>
    <w:p>
      <w:pPr>
        <w:jc w:val="center"/>
      </w:pPr>
      <w:r>
        <w:rPr>
          <w:sz w:val="22"/>
        </w:rPr>
        <w:t>Proyecto 2, Fase de Resultados</w:t>
        <w:br/>
        <w:t>Reto 19, Predicción de Argumentos Efectivos</w:t>
        <w:br/>
        <w:t>CC3084 Data Science, Universidad del Valle de Guatemala, Semestre II 2026</w:t>
      </w:r>
    </w:p>
    <w:p/>
    <w:p>
      <w:pPr>
        <w:pStyle w:val="Heading1"/>
      </w:pPr>
      <w:r>
        <w:t>1. Procesamiento de Lenguaje Natural</w:t>
      </w:r>
    </w:p>
    <w:p>
      <w:pPr>
        <w:pStyle w:val="Heading2"/>
      </w:pPr>
      <w:r>
        <w:t>1.1 Definición</w:t>
      </w:r>
    </w:p>
    <w:p>
      <w:pPr>
        <w:jc w:val="both"/>
      </w:pPr>
      <w:r>
        <w:t>El procesamiento de lenguaje natural es el área de la computación que se ocupa de que las máquinas puedan leer, interpretar y generar lenguaje humano. A diferencia de los datos tabulares, el texto no tiene una estructura numérica de entrada, así que el primer problema siempre es convertir palabras en algo que un algoritmo pueda operar.</w:t>
      </w:r>
    </w:p>
    <w:p>
      <w:pPr>
        <w:jc w:val="both"/>
      </w:pPr>
      <w:r>
        <w:t>Dentro de esta área existe una rama específica llamada minería de argumentos, que busca identificar la estructura argumentativa de un texto. Lippi y Torroni (2016) la definen como la tarea de detectar automáticamente los componentes de un argumento y las relaciones entre ellos, y señalan que el reto principal no está en encontrar las palabras sino en reconocer la función que cumple cada parte del texto. Esa es exactamente la tarea de este proyecto.</w:t>
      </w:r>
    </w:p>
    <w:p>
      <w:pPr>
        <w:jc w:val="both"/>
      </w:pPr>
      <w:r>
        <w:t>Stab y Gurevych (2017) trabajaron sobre ensayos persuasivos y mostraron que las estructuras argumentativas pueden identificarse de forma automática con precisión razonable, usando características léxicas, estructurales y de contexto. Su trabajo es el antecedente directo del corpus que usamos.</w:t>
      </w:r>
    </w:p>
    <w:p>
      <w:pPr>
        <w:pStyle w:val="Heading2"/>
      </w:pPr>
      <w:r>
        <w:t>1.2 El corpus PERSUADE</w:t>
      </w:r>
    </w:p>
    <w:p>
      <w:pPr>
        <w:jc w:val="both"/>
      </w:pPr>
      <w:r>
        <w:t>Los datos de este proyecto provienen del corpus PERSUADE, construido por Crossley et al. (2022). Es un conjunto abierto de más de 25,000 ensayos argumentativos escritos por estudiantes de sexto a doceavo grado en Estados Unidos, anotados con más de 280,000 elementos de discurso.</w:t>
      </w:r>
    </w:p>
    <w:p>
      <w:pPr>
        <w:jc w:val="both"/>
      </w:pPr>
      <w:r>
        <w:t>Los autores explican que el objetivo del corpus es impulsar el desarrollo de algoritmos abiertos que identifiquen elementos del discurso en la escritura argumentativa, para que los sistemas de evaluación automática dejen de enfocarse solo en la forma y empiecen a fijarse en el contenido y la organización del texto. El corpus distingue dos subconjuntos, ensayos basados en fuentes y ensayos independientes.</w:t>
      </w:r>
    </w:p>
    <w:p>
      <w:pPr>
        <w:jc w:val="both"/>
      </w:pPr>
      <w:r>
        <w:t>Los siete tipos de argumento que aparecen en nuestros datos vienen de este esquema de anotación. Lead es la apertura que atrae al lector, Position es la postura del autor, Claim es una afirmación que apoya esa postura, Counterclaim es una afirmación que la refuta, Rebuttal responde a un contraargumento, Evidence son los datos o ejemplos que respaldan, y Concluding Statement cierra el ensayo.</w:t>
      </w:r>
    </w:p>
    <w:p>
      <w:pPr>
        <w:pStyle w:val="Heading1"/>
      </w:pPr>
      <w:r>
        <w:t>2. Actividades de preprocesamiento</w:t>
      </w:r>
    </w:p>
    <w:p>
      <w:pPr>
        <w:jc w:val="both"/>
      </w:pPr>
      <w:r>
        <w:t>El texto crudo no se puede pasar directo a un algoritmo. Las operaciones más comunes son las siguientes.</w:t>
      </w:r>
    </w:p>
    <w:p>
      <w:pPr>
        <w:jc w:val="both"/>
      </w:pPr>
      <w:r>
        <w:rPr>
          <w:b/>
        </w:rPr>
        <w:t xml:space="preserve">Tokenización. </w:t>
      </w:r>
      <w:r>
        <w:t>Consiste en partir el texto en unidades mínimas, que pueden ser palabras, subpalabras o caracteres. Los modelos actuales usan subpalabras, porque así pueden manejar palabras que nunca vieron durante el entrenamiento. Un estudiante de secundaria escribe con faltas de ortografía, y la tokenización por subpalabras absorbe eso mejor que la tokenización por palabras completas.</w:t>
      </w:r>
    </w:p>
    <w:p>
      <w:pPr>
        <w:jc w:val="both"/>
      </w:pPr>
      <w:r>
        <w:rPr>
          <w:b/>
        </w:rPr>
        <w:t xml:space="preserve">Normalización. </w:t>
      </w:r>
      <w:r>
        <w:t>Llevar todo a minúsculas, quitar espacios sobrantes y unificar signos de puntuación. En nuestro caso se recortaron espacios al inicio y al final de cada fragmento, pero no se quitó la puntuación, porque en el análisis exploratorio encontramos que las comas discriminan mejor que la longitud.</w:t>
      </w:r>
    </w:p>
    <w:p>
      <w:pPr>
        <w:jc w:val="both"/>
      </w:pPr>
      <w:r>
        <w:rPr>
          <w:b/>
        </w:rPr>
        <w:t xml:space="preserve">Eliminación de palabras vacías. </w:t>
      </w:r>
      <w:r>
        <w:t>Quitar palabras muy frecuentes que aportan poco significado, como artículos y preposiciones. Esta decisión no es automática. En tareas de clasificación por tema suele ayudar, pero en tareas de estilo o calidad de escritura puede quitar señal útil.</w:t>
      </w:r>
    </w:p>
    <w:p>
      <w:pPr>
        <w:jc w:val="both"/>
      </w:pPr>
      <w:r>
        <w:rPr>
          <w:b/>
        </w:rPr>
        <w:t xml:space="preserve">Stemming y lemmatization. </w:t>
      </w:r>
      <w:r>
        <w:t>Reducir las palabras a su raíz. El stemming corta de forma mecánica y el lemmatization usa reglas del idioma para llegar a la forma base correcta. Ambos reducen el tamaño del vocabulario a costa de perder matices.</w:t>
      </w:r>
    </w:p>
    <w:p>
      <w:pPr>
        <w:jc w:val="both"/>
      </w:pPr>
      <w:r>
        <w:rPr>
          <w:b/>
        </w:rPr>
        <w:t xml:space="preserve">Extracción de características. </w:t>
      </w:r>
      <w:r>
        <w:t>Construir variables numéricas a partir del texto, como cantidad de palabras, cantidad de comas o largo promedio de palabra. Es el puente entre el texto y los algoritmos clásicos que solo aceptan tablas numéricas. En este proyecto se construyeron catorce variables de este tipo.</w:t>
      </w:r>
    </w:p>
    <w:p>
      <w:pPr>
        <w:pStyle w:val="Heading1"/>
      </w:pPr>
      <w:r>
        <w:t>3. Algoritmos usados en procesamiento de lenguaje natural</w:t>
      </w:r>
    </w:p>
    <w:p>
      <w:pPr>
        <w:pStyle w:val="Heading2"/>
      </w:pPr>
      <w:r>
        <w:t>3.1 Representaciones basadas en frecuencia</w:t>
      </w:r>
    </w:p>
    <w:p>
      <w:pPr>
        <w:jc w:val="both"/>
      </w:pPr>
      <w:r>
        <w:t>El enfoque más simple es la bolsa de palabras, donde cada documento se representa por cuántas veces aparece cada palabra del vocabulario. Su refinamiento más usado es TF-IDF, que pondera cada palabra por su frecuencia en el documento y la penaliza si aparece en muchos documentos, de manera que las palabras verdaderamente distintivas pesen más.</w:t>
      </w:r>
    </w:p>
    <w:p>
      <w:pPr>
        <w:jc w:val="both"/>
      </w:pPr>
      <w:r>
        <w:t>Joachims (1998) demostró que las máquinas de vectores de soporte funcionan particularmente bien sobre este tipo de representación, porque manejan sin problema espacios de miles de dimensiones donde casi todas las entradas son cero. Junto con la regresión logística, siguen siendo la línea base obligatoria en cualquier tarea de clasificación de texto.</w:t>
      </w:r>
    </w:p>
    <w:p>
      <w:pPr>
        <w:jc w:val="both"/>
      </w:pPr>
      <w:r>
        <w:t>La limitación de estas representaciones es que ignoran el orden de las palabras y no captan que dos palabras distintas puedan significar lo mismo.</w:t>
      </w:r>
    </w:p>
    <w:p>
      <w:pPr>
        <w:pStyle w:val="Heading2"/>
      </w:pPr>
      <w:r>
        <w:t>3.2 Representaciones densas</w:t>
      </w:r>
    </w:p>
    <w:p>
      <w:pPr>
        <w:jc w:val="both"/>
      </w:pPr>
      <w:r>
        <w:t>Mikolov et al. (2013) introdujeron word2vec, que aprende a representar cada palabra como un vector denso de pocos cientos de dimensiones, de forma que palabras con significados parecidos queden cerca en ese espacio. Pennington et al. (2014) propusieron GloVe con el mismo objetivo pero partiendo de estadísticas globales de coocurrencia.</w:t>
      </w:r>
    </w:p>
    <w:p>
      <w:pPr>
        <w:jc w:val="both"/>
      </w:pPr>
      <w:r>
        <w:t>El problema de estos modelos es que asignan un solo vector por palabra, sin importar el contexto. La palabra "banco" tiene el mismo vector en una oración sobre finanzas y en una sobre un parque.</w:t>
      </w:r>
    </w:p>
    <w:p>
      <w:pPr>
        <w:pStyle w:val="Heading2"/>
      </w:pPr>
      <w:r>
        <w:t>3.3 Transformers</w:t>
      </w:r>
    </w:p>
    <w:p>
      <w:pPr>
        <w:jc w:val="both"/>
      </w:pPr>
      <w:r>
        <w:t>Vaswani et al. (2017) presentaron la arquitectura Transformer, basada en un mecanismo de atención que permite que cada palabra se relacione con todas las demás de la secuencia al mismo tiempo. Esto eliminó la necesidad de procesar el texto de forma secuencial y permitió entrenar modelos mucho más grandes.</w:t>
      </w:r>
    </w:p>
    <w:p>
      <w:pPr>
        <w:jc w:val="both"/>
      </w:pPr>
      <w:r>
        <w:t>Devlin et al. (2019) construyeron BERT sobre esa arquitectura, con un preentrenamiento que consiste en predecir palabras ocultas dentro de una oración. El resultado es que cada palabra recibe una representación distinta según su contexto, lo cual resolvió la limitación de word2vec. La práctica estándar pasó a ser tomar un modelo preentrenado y ajustarlo a la tarea específica, lo que se conoce como fine-tuning.</w:t>
      </w:r>
    </w:p>
    <w:p>
      <w:pPr>
        <w:jc w:val="both"/>
      </w:pPr>
      <w:r>
        <w:t>Liu et al. (2019) mostraron con RoBERTa que BERT estaba subentrenado y que con más datos y mejores decisiones de entrenamiento se podía mejorar sin cambiar la arquitectura. He et al. (2021) propusieron DeBERTa, que separa la representación del contenido de la representación de la posición y mejora la forma en que el modelo atiende a cada palabra. DeBERTa es el modelo que dominó las soluciones de la competencia que estamos trabajando.</w:t>
      </w:r>
    </w:p>
    <w:p>
      <w:pPr>
        <w:jc w:val="both"/>
      </w:pPr>
      <w:r>
        <w:t>Sanh et al. (2019) propusieron DistilBERT, una versión reducida que conserva cerca del 97 % del desempeño con un 40 % menos de parámetros. Es la alternativa razonable cuando el recurso de cómputo es limitado, que es nuestro caso.</w:t>
      </w:r>
    </w:p>
    <w:p>
      <w:pPr>
        <w:pStyle w:val="Heading2"/>
      </w:pPr>
      <w:r>
        <w:t>3.4 Algoritmos de conjuntos sobre variables derivadas</w:t>
      </w:r>
    </w:p>
    <w:p>
      <w:pPr>
        <w:jc w:val="both"/>
      </w:pPr>
      <w:r>
        <w:t>Cuando el texto se convierte en variables numéricas, los algoritmos basados en árboles suelen dar buenos resultados. Chen y Guestrin (2016) presentaron XGBoost, que construye árboles de forma secuencial donde cada uno corrige los errores del anterior. Ke et al. (2017) propusieron LightGBM, que usa un crecimiento de árboles por hojas y un muestreo basado en gradientes, lo cual lo vuelve mucho más rápido sobre conjuntos grandes.</w:t>
      </w:r>
    </w:p>
    <w:p>
      <w:pPr>
        <w:jc w:val="both"/>
      </w:pPr>
      <w:r>
        <w:t>Estos algoritmos no reemplazan a los modelos de lenguaje, pero son útiles como punto de comparación y para aprovechar variables que no salen del texto, como la posición del fragmento dentro del ensayo.</w:t>
      </w:r>
    </w:p>
    <w:p>
      <w:pPr>
        <w:pStyle w:val="Heading1"/>
      </w:pPr>
      <w:r>
        <w:t>4. Evaluación automática de la escritura</w:t>
      </w:r>
    </w:p>
    <w:p>
      <w:pPr>
        <w:jc w:val="both"/>
      </w:pPr>
      <w:r>
        <w:t>Ke y Ng (2019) hicieron una revisión del estado del arte en evaluación automática de ensayos y señalan que el campo pasó de usar características superficiales, como longitud y conteo de errores, a modelos neuronales que intentan capturar coherencia y calidad del contenido. También advierten sobre un riesgo que aplica directo a nuestro proyecto, y es que los modelos pueden aprender a premiar la extensión en lugar de la calidad.</w:t>
      </w:r>
    </w:p>
    <w:p>
      <w:pPr>
        <w:jc w:val="both"/>
      </w:pPr>
      <w:r>
        <w:t>Taghipour y Ng (2016) fueron de los primeros en aplicar redes neuronales recurrentes a esta tarea y mostraron que superaban a los sistemas basados en características hechas a mano, sin necesidad de diseñarlas manualmente.</w:t>
      </w:r>
    </w:p>
    <w:p>
      <w:pPr>
        <w:jc w:val="both"/>
      </w:pPr>
      <w:r>
        <w:t>Esta advertencia coincide con lo que encontramos en nuestro análisis exploratorio. La relación entre longitud y efectividad tiene forma de U, ya que los fragmentos adecuados promedian 35.12 palabras mientras que los inefectivos llegan a 48.74 y los efectivos a 63.27. Un modelo que solo mire la extensión se equivocaría de forma sistemática.</w:t>
      </w:r>
    </w:p>
    <w:p>
      <w:pPr>
        <w:pStyle w:val="Heading1"/>
      </w:pPr>
      <w:r>
        <w:t>5. Algoritmos seleccionados para este proyecto</w:t>
      </w:r>
    </w:p>
    <w:p>
      <w:pPr>
        <w:jc w:val="both"/>
      </w:pPr>
      <w:r>
        <w:t>A partir de la revisión anterior se eligieron tres enfoques, de menor a mayor complejidad.</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3024"/>
          </w:tcPr>
          <w:p>
            <w:r/>
            <w:r>
              <w:rPr>
                <w:b/>
              </w:rPr>
              <w:t>Modelo</w:t>
            </w:r>
          </w:p>
        </w:tc>
        <w:tc>
          <w:tcPr>
            <w:tcW w:type="dxa" w:w="6336"/>
          </w:tcPr>
          <w:p>
            <w:r/>
            <w:r>
              <w:rPr>
                <w:b/>
              </w:rPr>
              <w:t>Justificación</w:t>
            </w:r>
          </w:p>
        </w:tc>
      </w:tr>
      <w:tr>
        <w:tc>
          <w:tcPr>
            <w:tcW w:type="dxa" w:w="3024"/>
          </w:tcPr>
          <w:p>
            <w:r/>
            <w:r>
              <w:t>TF-IDF con regresión logística</w:t>
            </w:r>
          </w:p>
        </w:tc>
        <w:tc>
          <w:tcPr>
            <w:tcW w:type="dxa" w:w="6336"/>
          </w:tcPr>
          <w:p>
            <w:r/>
            <w:r>
              <w:t>Línea base obligatoria según Joachims (1998). Es rápida, interpretable y permite saber cuánto aporta el contenido léxico por sí solo.</w:t>
            </w:r>
          </w:p>
        </w:tc>
      </w:tr>
      <w:tr>
        <w:tc>
          <w:tcPr>
            <w:tcW w:type="dxa" w:w="3024"/>
          </w:tcPr>
          <w:p>
            <w:r/>
            <w:r>
              <w:t>LightGBM sobre variables derivadas</w:t>
            </w:r>
          </w:p>
        </w:tc>
        <w:tc>
          <w:tcPr>
            <w:tcW w:type="dxa" w:w="6336"/>
          </w:tcPr>
          <w:p>
            <w:r/>
            <w:r>
              <w:t>Propuesto por Ke et al. (2017). Aprovecha las variables de posición y de ensayo que no salen del texto, y que en el análisis exploratorio resultaron las más correlacionadas.</w:t>
            </w:r>
          </w:p>
        </w:tc>
      </w:tr>
      <w:tr>
        <w:tc>
          <w:tcPr>
            <w:tcW w:type="dxa" w:w="3024"/>
          </w:tcPr>
          <w:p>
            <w:r/>
            <w:r>
              <w:t>DeBERTa ajustado a la tarea</w:t>
            </w:r>
          </w:p>
        </w:tc>
        <w:tc>
          <w:tcPr>
            <w:tcW w:type="dxa" w:w="6336"/>
          </w:tcPr>
          <w:p>
            <w:r/>
            <w:r>
              <w:t>Propuesto por He et al. (2021). Es el enfoque que dominó la competencia y el único capaz de capturar el contexto, que fue el hallazgo central de nuestro análisis.</w:t>
            </w:r>
          </w:p>
        </w:tc>
      </w:tr>
    </w:tbl>
    <w:p/>
    <w:p>
      <w:pPr>
        <w:jc w:val="both"/>
      </w:pPr>
      <w:r>
        <w:t>La progresión no es arbitraria. Cada modelo responde a una pregunta distinta. El primero mide cuánta señal hay en las palabras, el segundo mide cuánta señal hay en la estructura del ensayo, y el tercero mide cuánta señal hay en el contexto.</w:t>
      </w:r>
    </w:p>
    <w:p>
      <w:r>
        <w:br w:type="page"/>
      </w:r>
    </w:p>
    <w:p>
      <w:pPr>
        <w:pStyle w:val="Heading1"/>
      </w:pPr>
      <w:r>
        <w:t>Referencias</w:t>
      </w:r>
    </w:p>
    <w:p>
      <w:pPr>
        <w:jc w:val="both"/>
      </w:pPr>
      <w:r>
        <w:t>Todas las fuentes provienen de revistas indexadas o de actas de congresos arbitrados en el área de computación.</w:t>
      </w:r>
    </w:p>
    <w:p>
      <w:pPr>
        <w:spacing w:after="200"/>
        <w:ind w:left="720" w:hanging="720"/>
        <w:jc w:val="left"/>
      </w:pPr>
      <w:r>
        <w:t>Chen, T., &amp; Guestrin, C. (2016). XGBoost: A scalable tree boosting system. En Proceedings of the 22nd ACM SIGKDD International Conference on Knowledge Discovery and Data Mining (pp. 785–794). Association for Computing Machinery. https://doi.org/10.1145/2939672.2939785</w:t>
      </w:r>
    </w:p>
    <w:p>
      <w:pPr>
        <w:spacing w:after="200"/>
        <w:ind w:left="720" w:hanging="720"/>
        <w:jc w:val="left"/>
      </w:pPr>
      <w:r>
        <w:t>Crossley, S. A., Baffour, P., Tian, Y., Picou, A., Benner, M., &amp; Boser, U. (2022). The persuasive essays for rating, selecting, and understanding argumentative and discourse elements (PERSUADE) corpus 1.0. Assessing Writing, 54, 100667. https://doi.org/10.1016/j.asw.2022.100667</w:t>
      </w:r>
    </w:p>
    <w:p>
      <w:pPr>
        <w:spacing w:after="200"/>
        <w:ind w:left="720" w:hanging="720"/>
        <w:jc w:val="left"/>
      </w:pPr>
      <w:r>
        <w:t>Devlin, J., Chang, M. W., Lee, K., &amp; Toutanova, K. (2019). BERT: Pre-training of deep bidirectional transformers for language understanding. En Proceedings of the 2019 Conference of the North American Chapter of the Association for Computational Linguistics: Human Language Technologies (pp. 4171–4186). Association for Computational Linguistics. https://doi.org/10.18653/v1/N19-1423</w:t>
      </w:r>
    </w:p>
    <w:p>
      <w:pPr>
        <w:spacing w:after="200"/>
        <w:ind w:left="720" w:hanging="720"/>
        <w:jc w:val="left"/>
      </w:pPr>
      <w:r>
        <w:t>He, P., Liu, X., Gao, J., &amp; Chen, W. (2021). DeBERTa: Decoding-enhanced BERT with disentangled attention. En Proceedings of the 9th International Conference on Learning Representations. https://openreview.net/forum?id=XPZIaotutsD</w:t>
      </w:r>
    </w:p>
    <w:p>
      <w:pPr>
        <w:spacing w:after="200"/>
        <w:ind w:left="720" w:hanging="720"/>
        <w:jc w:val="left"/>
      </w:pPr>
      <w:r>
        <w:t>Joachims, T. (1998). Text categorization with support vector machines: Learning with many relevant features. En Proceedings of the 10th European Conference on Machine Learning (pp. 137–142). Springer. https://doi.org/10.1007/BFb0026683</w:t>
      </w:r>
    </w:p>
    <w:p>
      <w:pPr>
        <w:spacing w:after="200"/>
        <w:ind w:left="720" w:hanging="720"/>
        <w:jc w:val="left"/>
      </w:pPr>
      <w:r>
        <w:t>Ke, G., Meng, Q., Finley, T., Wang, T., Chen, W., Ma, W., Ye, Q., &amp; Liu, T. Y. (2017). LightGBM: A highly efficient gradient boosting decision tree. En Advances in Neural Information Processing Systems 30 (pp. 3146–3154). Curran Associates.</w:t>
      </w:r>
    </w:p>
    <w:p>
      <w:pPr>
        <w:spacing w:after="200"/>
        <w:ind w:left="720" w:hanging="720"/>
        <w:jc w:val="left"/>
      </w:pPr>
      <w:r>
        <w:t>Ke, Z., &amp; Ng, V. (2019). Automated essay scoring: A survey of the state of the art. En Proceedings of the 28th International Joint Conference on Artificial Intelligence (pp. 6300–6308). https://doi.org/10.24963/ijcai.2019/879</w:t>
      </w:r>
    </w:p>
    <w:p>
      <w:pPr>
        <w:spacing w:after="200"/>
        <w:ind w:left="720" w:hanging="720"/>
        <w:jc w:val="left"/>
      </w:pPr>
      <w:r>
        <w:t>Lippi, M., &amp; Torroni, P. (2016). Argumentation mining: State of the art and emerging trends. ACM Transactions on Internet Technology, 16(2), Artículo 10. https://doi.org/10.1145/2850417</w:t>
      </w:r>
    </w:p>
    <w:p>
      <w:pPr>
        <w:spacing w:after="200"/>
        <w:ind w:left="720" w:hanging="720"/>
        <w:jc w:val="left"/>
      </w:pPr>
      <w:r>
        <w:t>Liu, Y., Ott, M., Goyal, N., Du, J., Joshi, M., Chen, D., Levy, O., Lewis, M., Zettlemoyer, L., &amp; Stoyanov, V. (2019). RoBERTa: A robustly optimized BERT pretraining approach. arXiv. https://doi.org/10.48550/arXiv.1907.11692</w:t>
      </w:r>
    </w:p>
    <w:p>
      <w:pPr>
        <w:spacing w:after="200"/>
        <w:ind w:left="720" w:hanging="720"/>
        <w:jc w:val="left"/>
      </w:pPr>
      <w:r>
        <w:t>Mikolov, T., Sutskever, I., Chen, K., Corrado, G., &amp; Dean, J. (2013). Distributed representations of words and phrases and their compositionality. En Advances in Neural Information Processing Systems 26 (pp. 3111–3119). Curran Associates.</w:t>
      </w:r>
    </w:p>
    <w:p>
      <w:pPr>
        <w:spacing w:after="200"/>
        <w:ind w:left="720" w:hanging="720"/>
        <w:jc w:val="left"/>
      </w:pPr>
      <w:r>
        <w:t>Pennington, J., Socher, R., &amp; Manning, C. (2014). GloVe: Global vectors for word representation. En Proceedings of the 2014 Conference on Empirical Methods in Natural Language Processing (pp. 1532–1543). Association for Computational Linguistics. https://doi.org/10.3115/v1/D14-1162</w:t>
      </w:r>
    </w:p>
    <w:p>
      <w:pPr>
        <w:spacing w:after="200"/>
        <w:ind w:left="720" w:hanging="720"/>
        <w:jc w:val="left"/>
      </w:pPr>
      <w:r>
        <w:t>Sanh, V., Debut, L., Chaumond, J., &amp; Wolf, T. (2019). DistilBERT, a distilled version of BERT: Smaller, faster, cheaper and lighter. arXiv. https://doi.org/10.48550/arXiv.1910.01108</w:t>
      </w:r>
    </w:p>
    <w:p>
      <w:pPr>
        <w:spacing w:after="200"/>
        <w:ind w:left="720" w:hanging="720"/>
        <w:jc w:val="left"/>
      </w:pPr>
      <w:r>
        <w:t>Stab, C., &amp; Gurevych, I. (2017). Parsing argumentation structures in persuasive essays. Computational Linguistics, 43(3), 619–659. https://doi.org/10.1162/COLI_a_00295</w:t>
      </w:r>
    </w:p>
    <w:p>
      <w:pPr>
        <w:spacing w:after="200"/>
        <w:ind w:left="720" w:hanging="720"/>
        <w:jc w:val="left"/>
      </w:pPr>
      <w:r>
        <w:t>Taghipour, K., &amp; Ng, H. T. (2016). A neural approach to automated essay scoring. En Proceedings of the 2016 Conference on Empirical Methods in Natural Language Processing (pp. 1882–1891). Association for Computational Linguistics. https://doi.org/10.18653/v1/D16-1193</w:t>
      </w:r>
    </w:p>
    <w:p>
      <w:pPr>
        <w:spacing w:after="200"/>
        <w:ind w:left="720" w:hanging="720"/>
        <w:jc w:val="left"/>
      </w:pPr>
      <w:r>
        <w:t>Vaswani, A., Shazeer, N., Parmar, N., Uszkoreit, J., Jones, L., Gomez, A. N., Kaiser, L., &amp; Polosukhin, I. (2017). Attention is all you need. En Advances in Neural Information Processing Systems 30 (pp. 5998–6008). Curran Associates.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