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E8B01BF3">
      <w:pPr>
        <w:ind w:firstLineChars="200"/>
        <w:spacing w:line="300" w:lineRule="auto"/>
        <w:jc w:val="both"/>
      </w:pPr>
      <w:r>
        <w:rPr>
          <w:szCs w:val="24"/>
          <w:sz w:val="24"/>
          <w:rFonts w:ascii="宋体" w:hAnsi="宋体" w:eastAsia="宋体" w:cs="宋体"/>
        </w:rPr>
        <w:t>最终验证：清洗后的正文可写节点可以注册 AI 正文。</w:t>
      </w:r>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