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p w14:paraId="F332D927">
            <w:pPr>
              <w:ind w:firstLineChars="200"/>
              <w:spacing w:line="300" w:lineRule="auto"/>
              <w:jc w:val="both"/>
            </w:pPr>
            <w:r>
              <w:rPr>
                <w:szCs w:val="24"/>
                <w:sz w:val="24"/>
                <w:rFonts w:ascii="宋体" w:hAnsi="宋体" w:eastAsia="宋体" w:cs="宋体"/>
              </w:rPr>
              <w:t>界面终测：这句话替换了当前选中的独立格式节点，并改回正文段落。</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D6D4C9BA">
      <w:pPr>
        <w:ind w:firstLineChars="200"/>
        <w:spacing w:line="300" w:lineRule="auto"/>
        <w:jc w:val="both"/>
      </w:pPr>
      <w:r>
        <w:rPr>
          <w:szCs w:val="24"/>
          <w:sz w:val="24"/>
          <w:rFonts w:ascii="宋体" w:hAnsi="宋体" w:eastAsia="宋体" w:cs="宋体"/>
        </w:rPr>
        <w:t>界面终测：这句话替换了当前选中的独立格式节点，并改回正文段落。</w:t>
      </w: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