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p w14:paraId="63FAA6B7">
            <w:pPr>
              <w:spacing w:line="300" w:lineRule="auto"/>
              <w:jc w:val="left"/>
            </w:pPr>
            <w:r>
              <w:rPr>
                <w:szCs w:val="30"/>
                <w:sz w:val="30"/>
                <w:rFonts w:ascii="黑体" w:hAnsi="黑体" w:eastAsia="黑体" w:cs="黑体"/>
                <w:b w:val="1"/>
              </w:rPr>
              <w:t>界面复测：插入后右侧可以继续识别并选中这个新节点。</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