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D6046843">
      <w:pPr>
        <w:ind w:firstLineChars="200"/>
        <w:spacing w:line="300" w:lineRule="auto"/>
        <w:jc w:val="center"/>
      </w:pPr>
      <w:r>
        <w:rPr>
          <w:szCs w:val="32"/>
          <w:sz w:val="32"/>
          <w:rFonts w:ascii="黑体" w:hAnsi="黑体" w:eastAsia="黑体" w:cs="黑体"/>
          <w:b w:val="1"/>
        </w:rPr>
        <w:t>这是 AI 新生成的一段正文内容，默认进入正文段落规则。</w:t>
      </w:r>
    </w:p>
    <w:p w14:paraId="A5CF98CE">
      <w:pPr>
        <w:ind w:firstLineChars="200"/>
        <w:spacing w:line="300" w:lineRule="auto"/>
        <w:jc w:val="both"/>
      </w:pPr>
      <w:r>
        <w:rPr>
          <w:szCs w:val="24"/>
          <w:sz w:val="24"/>
          <w:rFonts w:ascii="宋体" w:hAnsi="宋体" w:eastAsia="宋体" w:cs="宋体"/>
        </w:rPr>
        <w:t>这是 AI 新生成的一段正文内容，默认进入正文段落规则。</w:t>
      </w: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