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44"/>
          <w:szCs w:val="44"/>
          <w:rtl w:val="0"/>
        </w:rPr>
        <w:br w:type="textWrapping"/>
        <w:t xml:space="preserve">Análisis costo beneficio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676900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Actualmente nuestro proyecto no está implementado así que es imposible ver los beneficios netos generados, pero aquí veremos los costos para la empresa, y los posibles beneficios futuros.</w:t>
        <w:br w:type="textWrapping"/>
        <w:br w:type="textWrapping"/>
        <w:t xml:space="preserve">Los costos del proyecto son casi nulos, y para su implementación sólo es necesario que la página web este funcional: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86163" cy="313953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139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tbl>
      <w:tblPr>
        <w:tblStyle w:val="Table1"/>
        <w:tblW w:w="5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1500"/>
        <w:gridCol w:w="1500"/>
        <w:tblGridChange w:id="0">
          <w:tblGrid>
            <w:gridCol w:w="2010"/>
            <w:gridCol w:w="1500"/>
            <w:gridCol w:w="150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Costos</w:t>
            </w:r>
          </w:p>
        </w:tc>
        <w:tc>
          <w:tcPr>
            <w:gridSpan w:val="2"/>
            <w:vMerge w:val="restart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Presupuesto 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 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$700.000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$700.000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$700.000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$700.000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$700.000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$700.000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$700.000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$700.000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y Mobiliario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Notebooks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y otros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$15.000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$15.000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web (anual)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$15.000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$15.000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 Total 1 mes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$2.830.000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 Total 3 meses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$8.430.000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 medio mes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$1.415.000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color w:val="212529"/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*Tabla con “supuestos” sueldos</w:t>
        <w:br w:type="textWrapping"/>
        <w:br w:type="textWrapping"/>
        <w:t xml:space="preserve">Calcular los beneficios monetarios no es fácil </w:t>
      </w:r>
      <w:r w:rsidDel="00000000" w:rsidR="00000000" w:rsidRPr="00000000">
        <w:rPr>
          <w:i w:val="1"/>
          <w:sz w:val="28"/>
          <w:szCs w:val="28"/>
          <w:rtl w:val="0"/>
        </w:rPr>
        <w:t xml:space="preserve">“pero en Chile las tiendas de retail tienen ventas aproximadas del 20% en sus páginas web” *,</w:t>
      </w:r>
      <w:r w:rsidDel="00000000" w:rsidR="00000000" w:rsidRPr="00000000">
        <w:rPr>
          <w:sz w:val="28"/>
          <w:szCs w:val="28"/>
          <w:rtl w:val="0"/>
        </w:rPr>
        <w:t xml:space="preserve"> por lo que creemos que la página podría aportar cifras parecidas para el negocio.</w:t>
        <w:br w:type="textWrapping"/>
        <w:t xml:space="preserve">Otros beneficios son; Mejorar el posicionamiento de la marca, dar ciertos servicios 24/7, llegar a nuevos clientes, análisis de datos, nuevo método de publicitarse, aumento de ventas entre otros.</w:t>
        <w:br w:type="textWrapping"/>
        <w:br w:type="textWrapping"/>
        <w:br w:type="textWrapping"/>
        <w:br w:type="textWrapping"/>
        <w:br w:type="textWrapping"/>
        <w:br w:type="textWrapping"/>
        <w:t xml:space="preserve">Fuente: Camara nacional comercio https://www.cnc.cl/las-ventas-online-del-retail-registraron-un-alza-marginal-durante-el-primer-trimestre-2024/#:~:text=La%20participaci%C3%B3n%20promedio%20de%20las,2023%20(22%2C1%25).</w:t>
        <w:br w:type="textWrapping"/>
        <w:br w:type="textWrapping"/>
        <w:br w:type="textWrapping"/>
        <w:br w:type="textWrapping"/>
        <w:t xml:space="preserve">Fuente Sueldos: </w:t>
      </w:r>
      <w:r w:rsidDel="00000000" w:rsidR="00000000" w:rsidRPr="00000000">
        <w:rPr>
          <w:color w:val="212529"/>
          <w:sz w:val="34"/>
          <w:szCs w:val="34"/>
          <w:rtl w:val="0"/>
        </w:rPr>
        <w:t xml:space="preserve">Sueldo de un programador junior en Chile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https://ipp.cl/general/cuanto-gana-un-programador-en-chile/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