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Latin curse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English: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 send this to Mercury, who leads the souls of the dead, that he might take Nancy Pelosi to the underworld (purpose) I ask that he finds her soul so quickly that, as a result, I will not hear her speak.  (result) I urge that he take her to the deepest part of the underworld (indirect) , since her words are so enraging. (cum clause)If Mercury grants me this curse, then I will sacrifice many goats. (Conditional)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My Attempt at latin: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Mitto hunc Mercurio, qui ducit </w:t>
      </w:r>
      <w:r w:rsidDel="00000000" w:rsidR="00000000" w:rsidRPr="00000000">
        <w:rPr>
          <w:rtl w:val="0"/>
        </w:rPr>
        <w:t xml:space="preserve">animas mortuos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ut capiat Nancam Pelosam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ad tartarum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 Rogo inveniat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ita </w:t>
      </w:r>
      <w:r w:rsidDel="00000000" w:rsidR="00000000" w:rsidRPr="00000000">
        <w:rPr>
          <w:sz w:val="20"/>
          <w:szCs w:val="20"/>
          <w:rtl w:val="0"/>
        </w:rPr>
        <w:t xml:space="preserve">celeriter</w:t>
      </w:r>
      <w:r w:rsidDel="00000000" w:rsidR="00000000" w:rsidRPr="00000000">
        <w:rPr>
          <w:rtl w:val="0"/>
        </w:rPr>
        <w:t xml:space="preserve">, ut non audiam orationem. Urgeo Mercurium ut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ille ad altissimam partem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 tartari capiat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cum verbum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 inritet. Si Mercurius dabit mihi hunc exsecrationem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  <w:t xml:space="preserve">, sacrificabo multa capros.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trike w:val="1"/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trike w:val="1"/>
          <w:color w:val="000000"/>
          <w:sz w:val="20"/>
          <w:szCs w:val="20"/>
          <w:rtl w:val="0"/>
        </w:rPr>
        <w:t xml:space="preserve">Make animam agree with mortuos</w:t>
      </w:r>
    </w:p>
  </w:footnote>
  <w:footnote w:id="1"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trike w:val="1"/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trike w:val="1"/>
          <w:color w:val="000000"/>
          <w:sz w:val="20"/>
          <w:szCs w:val="20"/>
          <w:rtl w:val="0"/>
        </w:rPr>
        <w:t xml:space="preserve">Make Nanca agree with Pelosam</w:t>
      </w:r>
    </w:p>
  </w:footnote>
  <w:footnote w:id="2"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trike w:val="1"/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trike w:val="1"/>
          <w:color w:val="000000"/>
          <w:sz w:val="20"/>
          <w:szCs w:val="20"/>
          <w:rtl w:val="0"/>
        </w:rPr>
        <w:t xml:space="preserve">Put “ad” before Tartarum.</w:t>
      </w:r>
    </w:p>
  </w:footnote>
  <w:footnote w:id="3"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trike w:val="1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trike w:val="1"/>
          <w:color w:val="000000"/>
          <w:sz w:val="20"/>
          <w:szCs w:val="20"/>
          <w:rtl w:val="0"/>
        </w:rPr>
        <w:t xml:space="preserve">This would be an indirect command. ? I didnt mean for it to be but i see how it is. 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Should i then make invenit subjunctive to go with the indirect command, and would it still be a result clause overall?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The main verb would be rogo, and from ut to celeriter would be an indirect command.  After that would be a result </w:t>
      </w:r>
      <w:r w:rsidDel="00000000" w:rsidR="00000000" w:rsidRPr="00000000">
        <w:rPr>
          <w:sz w:val="20"/>
          <w:szCs w:val="20"/>
          <w:rtl w:val="0"/>
        </w:rPr>
        <w:t xml:space="preserve">clause. 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“to” would be “ad” + acc. </w:t>
      </w:r>
    </w:p>
  </w:footnote>
  <w:footnote w:id="5"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subjunctive</w:t>
      </w:r>
    </w:p>
  </w:footnote>
  <w:footnote w:id="6"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Verbum, verbi n</w:t>
      </w:r>
    </w:p>
  </w:footnote>
  <w:footnote w:id="7"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Exsecratio, exsecrationis f</w:t>
      </w:r>
    </w:p>
  </w:footnote>
  <w:footnote w:id="8"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Caper, capri m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