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6"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4"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3"/>
    <w:bookmarkEnd w:id="64"/>
    <w:bookmarkStart w:id="65"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5"/>
    <w:bookmarkEnd w:id="66"/>
    <w:bookmarkStart w:id="72"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7"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7"/>
    <w:bookmarkStart w:id="68"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8"/>
    <w:bookmarkStart w:id="69"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69"/>
    <w:bookmarkStart w:id="70"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0"/>
    <w:bookmarkStart w:id="71"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1"/>
    <w:bookmarkEnd w:id="72"/>
    <w:bookmarkStart w:id="78"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3"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3"/>
    <w:bookmarkStart w:id="74"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bookmarkEnd w:id="74"/>
    <w:bookmarkStart w:id="75"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5"/>
    <w:bookmarkStart w:id="76" w:name="three-things-to-do-today"/>
    <w:p>
      <w:pPr>
        <w:pStyle w:val="Heading2"/>
      </w:pPr>
      <w:r>
        <w:t xml:space="preserve">Three things to do 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6"/>
    <w:bookmarkStart w:id="77"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7"/>
    <w:bookmarkEnd w:id="78"/>
    <w:bookmarkStart w:id="80" w:name="part-2---question-3"/>
    <w:p>
      <w:pPr>
        <w:pStyle w:val="Heading1"/>
      </w:pPr>
      <w:r>
        <w:t xml:space="preserve">PART 2 - Question 3</w:t>
      </w:r>
    </w:p>
    <w:bookmarkStart w:id="79" w:name="Xb5ba152138ee213dcb428dc72dca60af6ae2b5b"/>
    <w:p>
      <w:pPr>
        <w:pStyle w:val="Heading2"/>
      </w:pPr>
      <w:r>
        <w:t xml:space="preserve">Converting a paper questionnaire into a digital form</w:t>
      </w:r>
    </w:p>
    <w:bookmarkEnd w:id="79"/>
    <w:bookmarkEnd w:id="80"/>
    <w:bookmarkStart w:id="110"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6" w:name="a.-internal-contradictions"/>
    <w:p>
      <w:pPr>
        <w:pStyle w:val="Heading2"/>
      </w:pPr>
      <w:r>
        <w:t xml:space="preserve">A. Internal contradictions</w:t>
      </w:r>
    </w:p>
    <w:bookmarkStart w:id="81"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1"/>
    <w:bookmarkStart w:id="82"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2"/>
    <w:bookmarkStart w:id="83"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3"/>
    <w:bookmarkStart w:id="84"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4"/>
    <w:bookmarkStart w:id="85"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5"/>
    <w:bookmarkEnd w:id="86"/>
    <w:bookmarkStart w:id="90" w:name="Xceca479f048da83baa179ce598a55907463bfad"/>
    <w:p>
      <w:pPr>
        <w:pStyle w:val="Heading2"/>
      </w:pPr>
      <w:r>
        <w:t xml:space="preserve">B. Missing or ambiguous skip instructions</w:t>
      </w:r>
    </w:p>
    <w:bookmarkStart w:id="87"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7"/>
    <w:bookmarkStart w:id="88"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8"/>
    <w:bookmarkStart w:id="89"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9"/>
    <w:bookmarkEnd w:id="90"/>
    <w:bookmarkStart w:id="95" w:name="X4e917062567efb82fbb2afcfda167a5dbc7ca75"/>
    <w:p>
      <w:pPr>
        <w:pStyle w:val="Heading2"/>
      </w:pPr>
      <w:r>
        <w:t xml:space="preserve">C. Data the paper design permits that cannot be analysed</w:t>
      </w:r>
    </w:p>
    <w:bookmarkStart w:id="91"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1"/>
    <w:bookmarkStart w:id="92"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2"/>
    <w:bookmarkStart w:id="93"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3"/>
    <w:bookmarkStart w:id="94"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4"/>
    <w:bookmarkEnd w:id="95"/>
    <w:bookmarkStart w:id="99"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6"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6"/>
    <w:bookmarkStart w:id="97"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7"/>
    <w:bookmarkStart w:id="98"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8"/>
    <w:bookmarkEnd w:id="99"/>
    <w:bookmarkStart w:id="105" w:name="X0652cf655fa0bfc2ff657d329e1328ae1bb1f1f"/>
    <w:p>
      <w:pPr>
        <w:pStyle w:val="Heading2"/>
      </w:pPr>
      <w:r>
        <w:t xml:space="preserve">E. Problems with the external files, not the questionnaire</w:t>
      </w:r>
    </w:p>
    <w:bookmarkStart w:id="100"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0"/>
    <w:bookmarkStart w:id="101"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1"/>
    <w:bookmarkStart w:id="102"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2"/>
    <w:bookmarkStart w:id="103"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3"/>
    <w:bookmarkStart w:id="104"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4"/>
    <w:bookmarkEnd w:id="105"/>
    <w:bookmarkStart w:id="108" w:name="X4462a16baa3c5fa4d8463a916f89ca2f32f16ec"/>
    <w:p>
      <w:pPr>
        <w:pStyle w:val="Heading2"/>
      </w:pPr>
      <w:r>
        <w:t xml:space="preserve">F. Tension between the questionnaire and the stated operating conditions</w:t>
      </w:r>
    </w:p>
    <w:bookmarkStart w:id="106"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6"/>
    <w:bookmarkStart w:id="107"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7"/>
    <w:bookmarkEnd w:id="108"/>
    <w:bookmarkStart w:id="109"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9"/>
    <w:bookmarkEnd w:id="110"/>
    <w:bookmarkStart w:id="120" w:name="X044f9465f7b6aaa2a7871651665c055145f4019"/>
    <w:p>
      <w:pPr>
        <w:pStyle w:val="Heading1"/>
      </w:pPr>
      <w:r>
        <w:t xml:space="preserve">Sentinel codes and how they are stored (F3)</w:t>
      </w:r>
    </w:p>
    <w:bookmarkStart w:id="111"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1"/>
    <w:bookmarkStart w:id="112"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2"/>
    <w:bookmarkStart w:id="113"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3"/>
    <w:bookmarkStart w:id="118"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4"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4"/>
    <w:bookmarkStart w:id="115"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5"/>
    <w:bookmarkStart w:id="116"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6"/>
    <w:bookmarkStart w:id="117"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7"/>
    <w:bookmarkEnd w:id="118"/>
    <w:bookmarkStart w:id="119"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9"/>
    <w:bookmarkEnd w:id="120"/>
    <w:bookmarkStart w:id="127"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3" w:name="the-two-the-question-requires"/>
    <w:p>
      <w:pPr>
        <w:pStyle w:val="Heading2"/>
      </w:pPr>
      <w:r>
        <w:t xml:space="preserve">The two the question requires</w:t>
      </w:r>
    </w:p>
    <w:bookmarkStart w:id="121"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1"/>
    <w:bookmarkStart w:id="122"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2"/>
    <w:bookmarkEnd w:id="123"/>
    <w:bookmarkStart w:id="124"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4"/>
    <w:bookmarkStart w:id="125"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5"/>
    <w:bookmarkStart w:id="126"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6"/>
    <w:bookmarkEnd w:id="127"/>
    <w:bookmarkStart w:id="156"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16 blocking constraints · 6 warnings · 22 rules documented</w:t>
      </w:r>
    </w:p>
    <w:bookmarkStart w:id="128"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8"/>
    <w:bookmarkStart w:id="129"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9"/>
    <w:bookmarkStart w:id="146" w:name="blocking-constraints"/>
    <w:p>
      <w:pPr>
        <w:pStyle w:val="Heading2"/>
      </w:pPr>
      <w:r>
        <w:t xml:space="preserve">Blocking constraints</w:t>
      </w:r>
    </w:p>
    <w:bookmarkStart w:id="130"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0"/>
    <w:bookmarkStart w:id="131"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1"/>
    <w:bookmarkStart w:id="132"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2"/>
    <w:bookmarkStart w:id="133"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3"/>
    <w:bookmarkStart w:id="134"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4"/>
    <w:bookmarkStart w:id="135"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5"/>
    <w:bookmarkStart w:id="136"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6"/>
    <w:bookmarkStart w:id="137"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7"/>
    <w:bookmarkStart w:id="138"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8"/>
    <w:bookmarkStart w:id="139"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39"/>
    <w:bookmarkStart w:id="140"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0"/>
    <w:bookmarkStart w:id="141"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1"/>
    <w:bookmarkStart w:id="142"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2"/>
    <w:bookmarkStart w:id="143"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3"/>
    <w:bookmarkStart w:id="144"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4"/>
    <w:bookmarkStart w:id="145"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5"/>
    <w:bookmarkEnd w:id="146"/>
    <w:bookmarkStart w:id="153" w:name="warnings"/>
    <w:p>
      <w:pPr>
        <w:pStyle w:val="Heading2"/>
      </w:pPr>
      <w:r>
        <w:t xml:space="preserve">Warnings</w:t>
      </w:r>
    </w:p>
    <w:bookmarkStart w:id="147"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7"/>
    <w:bookmarkStart w:id="148"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8"/>
    <w:bookmarkStart w:id="149"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9"/>
    <w:bookmarkStart w:id="150"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0"/>
    <w:bookmarkStart w:id="151"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1"/>
    <w:bookmarkStart w:id="152"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2"/>
    <w:bookmarkEnd w:id="153"/>
    <w:bookmarkStart w:id="154"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4"/>
    <w:bookmarkStart w:id="155"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5"/>
    <w:bookmarkEnd w:id="156"/>
    <w:bookmarkStart w:id="165" w:name="X31c962bf404df7ee489d32cb3ff1c820e6780f1"/>
    <w:p>
      <w:pPr>
        <w:pStyle w:val="Heading1"/>
      </w:pPr>
      <w:r>
        <w:t xml:space="preserve">How this form was validated, and how to validate it yourself</w:t>
      </w:r>
    </w:p>
    <w:bookmarkStart w:id="157"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7"/>
    <w:bookmarkStart w:id="158"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w:t>
            </w:r>
          </w:p>
        </w:tc>
      </w:tr>
    </w:tbl>
    <w:p>
      <w:pPr>
        <w:pStyle w:val="BodyText"/>
      </w:pPr>
      <w:r>
        <w:rPr>
          <w:b/>
          <w:bCs/>
        </w:rPr>
        <w:t xml:space="preserve">All three are run by</w:t>
      </w:r>
      <w:r>
        <w:rPr>
          <w:b/>
          <w:bCs/>
        </w:rPr>
        <w:t xml:space="preserve"> </w:t>
      </w:r>
      <w:r>
        <w:rPr>
          <w:rStyle w:val="VerbatimChar"/>
          <w:b/>
          <w:bCs/>
        </w:rPr>
        <w:t xml:space="preserve">python part2_q3/build_form.py &amp;&amp; python part2_q3/validate_media.py</w:t>
      </w:r>
      <w:r>
        <w:rPr>
          <w:b/>
          <w:bCs/>
        </w:rPr>
        <w:t xml:space="preserve">.</w:t>
      </w:r>
    </w:p>
    <w:bookmarkEnd w:id="158"/>
    <w:bookmarkStart w:id="159"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59"/>
    <w:bookmarkStart w:id="162" w:name="validating-it-properly"/>
    <w:p>
      <w:pPr>
        <w:pStyle w:val="Heading2"/>
      </w:pPr>
      <w:r>
        <w:t xml:space="preserve">Validating it properly</w:t>
      </w:r>
    </w:p>
    <w:p>
      <w:pPr>
        <w:pStyle w:val="FirstParagraph"/>
      </w:pPr>
      <w:r>
        <w:t xml:space="preserve">The form needs its seven attachments. Two routes:</w:t>
      </w:r>
    </w:p>
    <w:bookmarkStart w:id="160"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0"/>
    <w:bookmarkStart w:id="161"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bansala_hh_2026-media/</w:t>
      </w:r>
      <w:r>
        <w:t xml:space="preserve">.</w:t>
      </w:r>
    </w:p>
    <w:bookmarkEnd w:id="161"/>
    <w:bookmarkEnd w:id="162"/>
    <w:bookmarkStart w:id="163"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63"/>
    <w:bookmarkStart w:id="164"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p>
      <w:pPr>
        <w:pStyle w:val="BodyText"/>
      </w:pPr>
      <w:r>
        <w:rPr>
          <w:b/>
          <w:bCs/>
        </w:rPr>
        <w:t xml:space="preserve">Those test cases have been specified but not executed against a running</w:t>
      </w:r>
      <w:r>
        <w:rPr>
          <w:b/>
          <w:bCs/>
        </w:rPr>
        <w:t xml:space="preserve"> </w:t>
      </w:r>
      <w:r>
        <w:rPr>
          <w:b/>
          <w:bCs/>
        </w:rPr>
        <w:t xml:space="preserve">instance</w:t>
      </w:r>
      <w:r>
        <w:t xml:space="preserve">, since no ODK Central project was available inside the submission</w:t>
      </w:r>
      <w:r>
        <w:t xml:space="preserve"> </w:t>
      </w:r>
      <w:r>
        <w:t xml:space="preserve">window. That is stated plainly here rather than left to be assumed: a test plan</w:t>
      </w:r>
      <w:r>
        <w:t xml:space="preserve"> </w:t>
      </w:r>
      <w:r>
        <w:t xml:space="preserve">that has been written is not a test plan that has been run.</w:t>
      </w:r>
    </w:p>
    <w:p>
      <w:r>
        <w:br w:type="page"/>
      </w:r>
    </w:p>
    <w:bookmarkEnd w:id="164"/>
    <w:bookmarkEnd w:id="165"/>
    <w:bookmarkStart w:id="175"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66"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66"/>
    <w:bookmarkStart w:id="167"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67"/>
    <w:bookmarkStart w:id="173" w:name="what-i-rejected-and-why"/>
    <w:p>
      <w:pPr>
        <w:pStyle w:val="Heading2"/>
      </w:pPr>
      <w:r>
        <w:t xml:space="preserve">What I rejected, and why</w:t>
      </w:r>
    </w:p>
    <w:bookmarkStart w:id="168"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68"/>
    <w:bookmarkStart w:id="169"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69"/>
    <w:bookmarkStart w:id="170"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70"/>
    <w:bookmarkStart w:id="171"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1"/>
    <w:bookmarkStart w:id="172"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72"/>
    <w:bookmarkEnd w:id="173"/>
    <w:bookmarkStart w:id="174"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74"/>
    <w:bookmarkEnd w:id="175"/>
    <w:bookmarkStart w:id="203"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76"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76"/>
    <w:bookmarkStart w:id="177"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77"/>
    <w:bookmarkStart w:id="200" w:name="scenario-cases"/>
    <w:p>
      <w:pPr>
        <w:pStyle w:val="Heading2"/>
      </w:pPr>
      <w:r>
        <w:t xml:space="preserve">Scenario cases</w:t>
      </w:r>
    </w:p>
    <w:bookmarkStart w:id="178"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78"/>
    <w:bookmarkStart w:id="179"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79"/>
    <w:bookmarkStart w:id="180"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80"/>
    <w:bookmarkStart w:id="181"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1"/>
    <w:bookmarkStart w:id="182"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82"/>
    <w:bookmarkStart w:id="183"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83"/>
    <w:bookmarkStart w:id="184"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84"/>
    <w:bookmarkStart w:id="185"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85"/>
    <w:bookmarkStart w:id="186"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sign at 7.03 and hand the form to the supervisor.</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199"/>
    <w:bookmarkEnd w:id="200"/>
    <w:bookmarkStart w:id="201"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1"/>
    <w:bookmarkStart w:id="202"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02"/>
    <w:bookmarkEnd w:id="203"/>
    <w:bookmarkStart w:id="213" w:name="Xee424e5d5c4d9bee30fbcc4553d43aaff7ae50a"/>
    <w:p>
      <w:pPr>
        <w:pStyle w:val="Heading1"/>
      </w:pPr>
      <w:r>
        <w:t xml:space="preserve">Rejecting a specimen label already used in an earlier submission (F8)</w:t>
      </w:r>
    </w:p>
    <w:bookmarkStart w:id="204"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04"/>
    <w:bookmarkStart w:id="205"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05"/>
    <w:bookmarkStart w:id="206"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06"/>
    <w:bookmarkStart w:id="211" w:name="X4b09c52c6844cbba3a3872c8142c724dfa04b1d"/>
    <w:p>
      <w:pPr>
        <w:pStyle w:val="Heading2"/>
      </w:pPr>
      <w:r>
        <w:t xml:space="preserve">The architecture that can enforce it fully</w:t>
      </w:r>
    </w:p>
    <w:bookmarkStart w:id="207"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07"/>
    <w:bookmarkStart w:id="208"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08"/>
    <w:bookmarkStart w:id="209"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09"/>
    <w:bookmarkStart w:id="210"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10"/>
    <w:bookmarkEnd w:id="211"/>
    <w:bookmarkStart w:id="212"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12"/>
    <w:bookmarkEnd w:id="213"/>
    <w:bookmarkStart w:id="221"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14"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14"/>
    <w:bookmarkStart w:id="218"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15"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15"/>
    <w:bookmarkStart w:id="216"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16"/>
    <w:bookmarkStart w:id="217"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17"/>
    <w:bookmarkEnd w:id="218"/>
    <w:bookmarkStart w:id="219"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19"/>
    <w:bookmarkStart w:id="220"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20"/>
    <w:bookmarkEnd w:id="221"/>
    <w:bookmarkStart w:id="230"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22"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22"/>
    <w:bookmarkStart w:id="223"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23"/>
    <w:bookmarkStart w:id="226"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24"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24"/>
    <w:bookmarkStart w:id="225"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25"/>
    <w:bookmarkEnd w:id="226"/>
    <w:bookmarkStart w:id="227"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27"/>
    <w:bookmarkStart w:id="228"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28"/>
    <w:bookmarkStart w:id="229"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29"/>
    <w:bookmarkEnd w:id="230"/>
    <w:bookmarkStart w:id="242"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1"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2026063001</w:t>
            </w:r>
            <w:r>
              <w:t xml:space="preserve"> </w:t>
            </w:r>
            <w:r>
              <w:t xml:space="preserve">-</w:t>
            </w:r>
            <w:r>
              <w:t xml:space="preserve"> </w:t>
            </w:r>
            <w:r>
              <w:rPr>
                <w:rStyle w:val="VerbatimChar"/>
              </w:rPr>
              <w:t xml:space="preserve">yyyymmddnn</w:t>
            </w:r>
          </w:p>
        </w:tc>
        <w:tc>
          <w:tcPr/>
          <w:p>
            <w:pPr>
              <w:pStyle w:val="Compact"/>
            </w:pPr>
            <w:r>
              <w:t xml:space="preserve">Increments on every publish, including a one-character label fix</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1"/>
    <w:bookmarkStart w:id="234"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32"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32"/>
    <w:bookmarkStart w:id="233"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33"/>
    <w:bookmarkEnd w:id="234"/>
    <w:bookmarkStart w:id="237"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35"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35"/>
    <w:bookmarkStart w:id="236"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36"/>
    <w:bookmarkEnd w:id="237"/>
    <w:bookmarkStart w:id="239"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2026063002</w:t>
      </w:r>
      <w:r>
        <w:t xml:space="preserve"> </w:t>
      </w:r>
      <w:r>
        <w:t xml:space="preserve">is useless without knowing what changed in</w:t>
      </w:r>
      <w:r>
        <w:t xml:space="preserve"> </w:t>
      </w:r>
      <w:r>
        <w:rPr>
          <w:rStyle w:val="VerbatimChar"/>
        </w:rPr>
        <w:t xml:space="preserve">002</w:t>
      </w:r>
      <w:r>
        <w:t xml:space="preserve">.</w:t>
      </w:r>
    </w:p>
    <w:bookmarkStart w:id="238" w:name="the-change-log-entry-format"/>
    <w:p>
      <w:pPr>
        <w:pStyle w:val="Heading3"/>
      </w:pPr>
      <w:r>
        <w:t xml:space="preserve">The change log entry format</w:t>
      </w:r>
    </w:p>
    <w:p>
      <w:pPr>
        <w:pStyle w:val="SourceCode"/>
      </w:pPr>
      <w:r>
        <w:rPr>
          <w:rStyle w:val="VerbatimChar"/>
        </w:rPr>
        <w:t xml:space="preserve">## 2026063002 - 8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2026063001 carry WHO ATC codes;</w:t>
      </w:r>
      <w:r>
        <w:br/>
      </w:r>
      <w:r>
        <w:rPr>
          <w:rStyle w:val="VerbatimChar"/>
        </w:rPr>
        <w:t xml:space="preserve">          records from 2026063002 carry ministry two-digit codes.</w:t>
      </w:r>
      <w:r>
        <w:br/>
      </w:r>
      <w:r>
        <w:rPr>
          <w:rStyle w:val="VerbatimChar"/>
        </w:rPr>
        <w:t xml:space="preserve">          Crosswalk in codebook.md. DO NOT concatenate without mapping.</w:t>
      </w:r>
    </w:p>
    <w:bookmarkEnd w:id="238"/>
    <w:bookmarkEnd w:id="239"/>
    <w:bookmarkStart w:id="240"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40"/>
    <w:bookmarkStart w:id="241"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1"/>
    <w:bookmarkEnd w:id="242"/>
    <w:bookmarkStart w:id="244"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2026063002</w:t>
      </w:r>
      <w:r>
        <w:t xml:space="preserve"> </w:t>
      </w:r>
      <w:r>
        <w:t xml:space="preserve">is useless without knowing</w:t>
      </w:r>
      <w:r>
        <w:t xml:space="preserve"> </w:t>
      </w:r>
      <w:r>
        <w:t xml:space="preserve">what changed in</w:t>
      </w:r>
      <w:r>
        <w:t xml:space="preserve"> </w:t>
      </w:r>
      <w:r>
        <w:rPr>
          <w:rStyle w:val="VerbatimChar"/>
        </w:rPr>
        <w:t xml:space="preserve">002</w:t>
      </w:r>
      <w:r>
        <w:t xml:space="preserve">.</w:t>
      </w:r>
    </w:p>
    <w:p>
      <w:pPr>
        <w:pStyle w:val="BodyText"/>
      </w:pPr>
      <w:r>
        <w:t xml:space="preserve">Format is fixed so it can be parsed later if it ever needs to be.</w:t>
      </w:r>
    </w:p>
    <w:bookmarkStart w:id="243" w:name="june-2026---initial-release"/>
    <w:p>
      <w:pPr>
        <w:pStyle w:val="Heading2"/>
      </w:pPr>
      <w:r>
        <w:t xml:space="preserve">2026063001 - 30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43"/>
    <w:bookmarkEnd w:id="244"/>
    <w:bookmarkStart w:id="258" w:name="Xdd455a8e16cab24a0ca3c7a2bdc58cb6d0ecee0"/>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2026063001</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46"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45"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45"/>
    <w:bookmarkEnd w:id="246"/>
    <w:bookmarkStart w:id="247"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47"/>
    <w:bookmarkStart w:id="248"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43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'2026063001'</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48"/>
    <w:bookmarkStart w:id="249"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49"/>
    <w:bookmarkStart w:id="250"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50"/>
    <w:bookmarkStart w:id="251"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1"/>
    <w:bookmarkStart w:id="254"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52"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52"/>
    <w:bookmarkStart w:id="253"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53"/>
    <w:bookmarkEnd w:id="254"/>
    <w:bookmarkStart w:id="255"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55"/>
    <w:bookmarkStart w:id="256"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56"/>
    <w:bookmarkStart w:id="257"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57"/>
    <w:bookmarkEnd w:id="258"/>
    <w:bookmarkStart w:id="278"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1" w:name="X30e475aa5a16d1ae5e56ccb4a34ace443598349"/>
    <w:p>
      <w:pPr>
        <w:pStyle w:val="Heading2"/>
      </w:pPr>
      <w:r>
        <w:t xml:space="preserve">Left out because the input does not exist</w:t>
      </w:r>
    </w:p>
    <w:bookmarkStart w:id="259"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59"/>
    <w:bookmarkStart w:id="260"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60"/>
    <w:bookmarkEnd w:id="261"/>
    <w:bookmarkStart w:id="265" w:name="X0c46a8b3bbfce3fb5af33f518a1da1769ceb610"/>
    <w:p>
      <w:pPr>
        <w:pStyle w:val="Heading2"/>
      </w:pPr>
      <w:r>
        <w:t xml:space="preserve">Left out because the decision is not mine</w:t>
      </w:r>
    </w:p>
    <w:bookmarkStart w:id="262"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62"/>
    <w:bookmarkStart w:id="263"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63"/>
    <w:bookmarkStart w:id="264"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64"/>
    <w:bookmarkEnd w:id="265"/>
    <w:bookmarkStart w:id="268" w:name="Xc69f4735137b59e558f8a8a0f4c957848d1438a"/>
    <w:p>
      <w:pPr>
        <w:pStyle w:val="Heading2"/>
      </w:pPr>
      <w:r>
        <w:t xml:space="preserve">Left out because it is impossible in the medium</w:t>
      </w:r>
    </w:p>
    <w:bookmarkStart w:id="266"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66"/>
    <w:bookmarkStart w:id="267"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67"/>
    <w:bookmarkEnd w:id="268"/>
    <w:bookmarkStart w:id="272" w:name="Xa85c2e772d728893cb03e88ecd29b0dcc7841b7"/>
    <w:p>
      <w:pPr>
        <w:pStyle w:val="Heading2"/>
      </w:pPr>
      <w:r>
        <w:t xml:space="preserve">Left out because it needs a device or a person</w:t>
      </w:r>
    </w:p>
    <w:bookmarkStart w:id="269"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69"/>
    <w:bookmarkStart w:id="270"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70"/>
    <w:bookmarkStart w:id="271"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1"/>
    <w:bookmarkEnd w:id="272"/>
    <w:bookmarkStart w:id="276" w:name="left-out-on-judgement"/>
    <w:p>
      <w:pPr>
        <w:pStyle w:val="Heading2"/>
      </w:pPr>
      <w:r>
        <w:t xml:space="preserve">Left out on judgement</w:t>
      </w:r>
    </w:p>
    <w:bookmarkStart w:id="273"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73"/>
    <w:bookmarkStart w:id="274"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74"/>
    <w:bookmarkStart w:id="275"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75"/>
    <w:bookmarkEnd w:id="276"/>
    <w:bookmarkStart w:id="277"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77"/>
    <w:bookmarkEnd w:id="278"/>
    <w:bookmarkStart w:id="279" w:name="part-3---question-5"/>
    <w:p>
      <w:pPr>
        <w:pStyle w:val="Heading1"/>
      </w:pPr>
      <w:r>
        <w:t xml:space="preserve">PART 3 - Question 5</w:t>
      </w:r>
    </w:p>
    <w:bookmarkEnd w:id="279"/>
    <w:bookmarkStart w:id="286"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80"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Cheap and</w:t>
      </w:r>
      <w:r>
        <w:t xml:space="preserve"> </w:t>
      </w:r>
      <w:r>
        <w:t xml:space="preserve">reversible; every hour of open editing adds records I must 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 does.</w:t>
      </w:r>
    </w:p>
    <w:p>
      <w:pPr>
        <w:pStyle w:val="BodyText"/>
      </w:pPr>
      <w:r>
        <w:rPr>
          <w:b/>
          <w:bCs/>
        </w:rPr>
        <w:t xml:space="preserve">45 min-3 h · Test whether the duplicates and the discrepancy are one incident.</w:t>
      </w:r>
      <w:r>
        <w:t xml:space="preserve"> </w:t>
      </w:r>
      <w:r>
        <w:t xml:space="preserve">Duplicated settlements change the denominator. If that is the cause I have one</w:t>
      </w:r>
      <w:r>
        <w:t xml:space="preserve"> </w:t>
      </w:r>
      <w:r>
        <w:t xml:space="preserve">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80"/>
    <w:bookmarkStart w:id="281"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1"/>
    <w:bookmarkStart w:id="282"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 a</w:t>
      </w:r>
      <w:r>
        <w:t xml:space="preserve"> </w:t>
      </w:r>
      <w:r>
        <w:t xml:space="preserve">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 here:</w:t>
      </w:r>
      <w:r>
        <w:t xml:space="preserve"> </w:t>
      </w:r>
      <w:r>
        <w:t xml:space="preserve">the incident is an</w:t>
      </w:r>
      <w:r>
        <w:t xml:space="preserve"> </w:t>
      </w:r>
      <w:r>
        <w:rPr>
          <w:i/>
          <w:iCs/>
        </w:rPr>
        <w:t xml:space="preserve">assignment</w:t>
      </w:r>
      <w:r>
        <w:t xml:space="preserve"> </w:t>
      </w:r>
      <w:r>
        <w:t xml:space="preserve">failure, which a concurrency mechanism would only</w:t>
      </w:r>
      <w:r>
        <w:t xml:space="preserve"> </w:t>
      </w:r>
      <w:r>
        <w:t xml:space="preserve">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by optimistic concurrency, not locking.</w:t>
      </w:r>
      <w:r>
        <w:t xml:space="preserve"> </w:t>
      </w:r>
      <w:r>
        <w:t xml:space="preserve">Every feature</w:t>
      </w:r>
      <w:r>
        <w:t xml:space="preserve"> </w:t>
      </w:r>
      <w:r>
        <w:t xml:space="preserve">carries a</w:t>
      </w:r>
      <w:r>
        <w:t xml:space="preserve"> </w:t>
      </w:r>
      <w:r>
        <w:rPr>
          <w:rStyle w:val="VerbatimChar"/>
        </w:rPr>
        <w:t xml:space="preserve">version</w:t>
      </w:r>
      <w:r>
        <w:t xml:space="preserve">; an update supplies the version it read and applies only if</w:t>
      </w:r>
      <w:r>
        <w:t xml:space="preserve"> </w:t>
      </w:r>
      <w:r>
        <w:t xml:space="preserve">it still matches. A stale write is</w:t>
      </w:r>
      <w:r>
        <w:t xml:space="preserve"> </w:t>
      </w:r>
      <w:r>
        <w:rPr>
          <w:b/>
          <w:bCs/>
        </w:rPr>
        <w:t xml:space="preserve">rejected and returned to its author</w:t>
      </w:r>
      <w:r>
        <w:t xml:space="preserve">, never</w:t>
      </w:r>
      <w:r>
        <w:t xml:space="preserve"> </w:t>
      </w:r>
      <w:r>
        <w:t xml:space="preserve">silently applied. Locking is rejected because analysts are intermittently</w:t>
      </w:r>
      <w:r>
        <w:t xml:space="preserve"> </w:t>
      </w:r>
      <w:r>
        <w:t xml:space="preserve">connected, and a lock held from a disconnected session blocks a whole ward.</w:t>
      </w:r>
    </w:p>
    <w:p>
      <w:pPr>
        <w:pStyle w:val="BodyText"/>
      </w:pPr>
      <w:r>
        <w:rPr>
          <w:b/>
          <w:bCs/>
        </w:rPr>
        <w:t xml:space="preserve">4 · Staged merge.</w:t>
      </w:r>
      <w:r>
        <w:t xml:space="preserve"> </w:t>
      </w:r>
      <w:r>
        <w:t xml:space="preserve">Analysts write to a personal staging schema; a merge</w:t>
      </w:r>
      <w:r>
        <w:t xml:space="preserve"> </w:t>
      </w:r>
      <w:r>
        <w:t xml:space="preserve">applies only if the §4 validation passes, so nothing enters the authoritative</w:t>
      </w:r>
      <w:r>
        <w:t xml:space="preserve"> </w:t>
      </w:r>
      <w:r>
        <w:t xml:space="preserve">layer unvalidated - the property that would have stopped this incident reaching</w:t>
      </w:r>
      <w:r>
        <w:t xml:space="preserve"> </w:t>
      </w:r>
      <w:r>
        <w:t xml:space="preserve">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82"/>
    <w:bookmarkStart w:id="283"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 200 m; target population changed by more than 20%; a</w:t>
      </w:r>
      <w:r>
        <w:t xml:space="preserve"> </w:t>
      </w:r>
      <w:r>
        <w:t xml:space="preserve">first settlement created in a ward; an implausible route length for one team-day;</w:t>
      </w:r>
      <w:r>
        <w:t xml:space="preserve"> </w:t>
      </w:r>
      <w:r>
        <w:t xml:space="preserve">any edit outside working hours.</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83"/>
    <w:bookmarkStart w:id="284"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 decisions.</w:t>
      </w:r>
      <w:r>
        <w:t xml:space="preserve"> </w:t>
      </w:r>
      <w:r>
        <w:t xml:space="preserve">Ten days cannot transfer these, and pretending otherwise produces four thin</w:t>
      </w:r>
      <w:r>
        <w:t xml:space="preserve"> </w:t>
      </w:r>
      <w:r>
        <w:t xml:space="preserve">handovers instead of two solid ones. Better to lose the context knowingly than</w:t>
      </w:r>
      <w:r>
        <w:t xml:space="preserve"> </w:t>
      </w:r>
      <w:r>
        <w:t xml:space="preserve">the pipeline by accident.</w:t>
      </w:r>
    </w:p>
    <w:bookmarkEnd w:id="284"/>
    <w:bookmarkStart w:id="285"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 at</w:t>
      </w:r>
      <w:r>
        <w:t xml:space="preserve"> </w:t>
      </w:r>
      <w:r>
        <w:t xml:space="preserve">it”</w:t>
      </w:r>
      <w:r>
        <w:t xml:space="preserve">. Coverage figure to a named central analyst; the integrity fix to the data</w:t>
      </w:r>
      <w:r>
        <w:t xml:space="preserve"> </w:t>
      </w:r>
      <w:r>
        <w:t xml:space="preserve">engineer who found it; handover to the two state supervisors; partner report to a</w:t>
      </w:r>
      <w:r>
        <w:t xml:space="preserve"> </w:t>
      </w:r>
      <w:r>
        <w:t xml:space="preserve">central analyst from day 5.</w:t>
      </w:r>
      <w:r>
        <w:t xml:space="preserve"> </w:t>
      </w:r>
      <w:r>
        <w:rPr>
          <w:b/>
          <w:bCs/>
        </w:rPr>
        <w:t xml:space="preserve">I keep two things only:</w:t>
      </w:r>
      <w:r>
        <w:t xml:space="preserve"> </w:t>
      </w:r>
      <w:r>
        <w:t xml:space="preserve">the sequencing decision</w:t>
      </w:r>
      <w:r>
        <w:t xml:space="preserve"> </w:t>
      </w:r>
      <w:r>
        <w:t xml:space="preserve">and communication to national level, neither delegable 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 deputy</w:t>
      </w:r>
      <w:r>
        <w:rPr>
          <w:b/>
          <w:bCs/>
        </w:rPr>
        <w:t xml:space="preserve"> </w:t>
      </w:r>
      <w:r>
        <w:rPr>
          <w:b/>
          <w:bCs/>
        </w:rPr>
        <w:t xml:space="preserve">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 daily</w:t>
      </w:r>
      <w:r>
        <w:t xml:space="preserve"> </w:t>
      </w:r>
      <w:r>
        <w:t xml:space="preserve">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85"/>
    <w:bookmarkEnd w:id="286"/>
    <w:bookmarkStart w:id="287" w:name="part-3---question-6"/>
    <w:p>
      <w:pPr>
        <w:pStyle w:val="Heading1"/>
      </w:pPr>
      <w:r>
        <w:t xml:space="preserve">PART 3 - Question 6</w:t>
      </w:r>
    </w:p>
    <w:bookmarkEnd w:id="287"/>
    <w:bookmarkStart w:id="308"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293"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88"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88"/>
    <w:bookmarkStart w:id="289"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89"/>
    <w:bookmarkStart w:id="290"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90"/>
    <w:bookmarkStart w:id="291"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1"/>
    <w:bookmarkStart w:id="292"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292"/>
    <w:bookmarkEnd w:id="293"/>
    <w:bookmarkStart w:id="296"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294"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294"/>
    <w:bookmarkStart w:id="295"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295"/>
    <w:bookmarkEnd w:id="296"/>
    <w:bookmarkStart w:id="298"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297"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297"/>
    <w:bookmarkEnd w:id="298"/>
    <w:bookmarkStart w:id="299"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299"/>
    <w:bookmarkStart w:id="300"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00"/>
    <w:bookmarkStart w:id="305"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1"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1"/>
    <w:bookmarkStart w:id="302"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02"/>
    <w:bookmarkStart w:id="303"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03"/>
    <w:bookmarkStart w:id="304"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04"/>
    <w:bookmarkEnd w:id="305"/>
    <w:bookmarkStart w:id="307"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06"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06"/>
    <w:bookmarkEnd w:id="307"/>
    <w:bookmarkEnd w:id="308"/>
    <w:bookmarkStart w:id="309" w:name="annexes"/>
    <w:p>
      <w:pPr>
        <w:pStyle w:val="Heading1"/>
      </w:pPr>
      <w:r>
        <w:t xml:space="preserve">ANNEXES</w:t>
      </w:r>
    </w:p>
    <w:p>
      <w:pPr>
        <w:pStyle w:val="FirstParagraph"/>
      </w:pPr>
      <w:r>
        <w:t xml:space="preserve">Excluded from the Q6 page limit, as the question permits.</w:t>
      </w:r>
    </w:p>
    <w:bookmarkEnd w:id="309"/>
    <w:bookmarkStart w:id="318"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10"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10"/>
    <w:bookmarkStart w:id="311"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1"/>
    <w:bookmarkStart w:id="312"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12"/>
    <w:bookmarkStart w:id="313"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13"/>
    <w:bookmarkStart w:id="314"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14"/>
    <w:bookmarkStart w:id="315"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15"/>
    <w:bookmarkStart w:id="316"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16"/>
    <w:bookmarkStart w:id="317"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17"/>
    <w:bookmarkEnd w:id="318"/>
    <w:bookmarkStart w:id="319"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19"/>
    <w:bookmarkStart w:id="333"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20"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20"/>
    <w:bookmarkStart w:id="321"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1"/>
    <w:bookmarkStart w:id="328" w:name="minute-by-minute"/>
    <w:p>
      <w:pPr>
        <w:pStyle w:val="Heading2"/>
      </w:pPr>
      <w:r>
        <w:t xml:space="preserve">Minute by minute</w:t>
      </w:r>
    </w:p>
    <w:bookmarkStart w:id="322"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22"/>
    <w:bookmarkStart w:id="323"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23"/>
    <w:bookmarkStart w:id="324"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24"/>
    <w:bookmarkStart w:id="325"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25"/>
    <w:bookmarkStart w:id="326"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26"/>
    <w:bookmarkStart w:id="327"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27"/>
    <w:bookmarkEnd w:id="328"/>
    <w:bookmarkStart w:id="330"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29"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29"/>
    <w:bookmarkEnd w:id="330"/>
    <w:bookmarkStart w:id="331"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1"/>
    <w:bookmarkStart w:id="332"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32"/>
    <w:bookmarkEnd w:id="333"/>
    <w:bookmarkStart w:id="334"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34"/>
    <w:bookmarkStart w:id="335"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35"/>
    <w:bookmarkStart w:id="344"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36"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36"/>
    <w:bookmarkStart w:id="337"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37"/>
    <w:bookmarkStart w:id="338"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38"/>
    <w:bookmarkStart w:id="339"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39"/>
    <w:bookmarkStart w:id="340"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40"/>
    <w:bookmarkStart w:id="341"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1"/>
    <w:bookmarkStart w:id="342"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42"/>
    <w:bookmarkStart w:id="343"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43"/>
    <w:bookmarkEnd w:id="344"/>
    <w:bookmarkStart w:id="353" w:name="X75410aaa467325947cd25794f0b8f4a3e35d122"/>
    <w:p>
      <w:pPr>
        <w:pStyle w:val="Heading1"/>
      </w:pPr>
      <w:r>
        <w:t xml:space="preserve">Annex C - Pre and post assessment instrument</w:t>
      </w:r>
    </w:p>
    <w:p>
      <w:pPr>
        <w:pStyle w:val="FirstParagraph"/>
      </w:pPr>
      <w:r>
        <w:t xml:space="preserve">Excluded from the Q6 page limit.</w:t>
      </w:r>
    </w:p>
    <w:bookmarkStart w:id="345"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45"/>
    <w:bookmarkStart w:id="347"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46"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46"/>
    <w:bookmarkEnd w:id="347"/>
    <w:bookmarkStart w:id="349"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48"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48"/>
    <w:bookmarkEnd w:id="349"/>
    <w:bookmarkStart w:id="350"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50"/>
    <w:bookmarkStart w:id="351"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1"/>
    <w:bookmarkStart w:id="352"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52"/>
    <w:bookmarkEnd w:id="353"/>
    <w:bookmarkStart w:id="359"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54"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54"/>
    <w:bookmarkStart w:id="355"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55"/>
    <w:bookmarkStart w:id="356"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56"/>
    <w:bookmarkStart w:id="357"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57"/>
    <w:bookmarkStart w:id="358"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58"/>
    <w:bookmarkEnd w:id="359"/>
    <w:bookmarkStart w:id="365"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60"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60"/>
    <w:bookmarkStart w:id="361"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61"/>
    <w:bookmarkStart w:id="362"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62"/>
    <w:bookmarkStart w:id="363"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63"/>
    <w:bookmarkStart w:id="364"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64"/>
    <w:bookmarkEnd w:id="365"/>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2026-08-01T04:28:30Z</dcterms:created>
  <dcterms:modified xsi:type="dcterms:W3CDTF">2026-08-01T04:28:30Z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