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p>
      <w:pPr>
        <w:pStyle w:val="FirstParagraph"/>
      </w:pPr>
      <w:r>
        <w:rPr>
          <w:b/>
          <w:bCs/>
        </w:rPr>
        <w:t xml:space="preserve">Part 1 · Question 1</w:t>
      </w:r>
      <w:r>
        <w:t xml:space="preserve"> </w:t>
      </w:r>
      <w:r>
        <w:t xml:space="preserve">- Campaign team tracking and coverage reconciliation</w:t>
      </w:r>
    </w:p>
    <w:p>
      <w:pPr>
        <w:pStyle w:val="BodyText"/>
      </w:pPr>
      <w:r>
        <w:rPr>
          <w:b/>
          <w:bCs/>
        </w:rPr>
        <w:t xml:space="preserve">Part 2 · Question 3</w:t>
      </w:r>
      <w:r>
        <w:t xml:space="preserve"> </w:t>
      </w:r>
      <w:r>
        <w:t xml:space="preserve">- Converting a paper questionnaire into a digital form</w:t>
      </w:r>
    </w:p>
    <w:p>
      <w:pPr>
        <w:pStyle w:val="BodyText"/>
      </w:pPr>
      <w:r>
        <w:rPr>
          <w:b/>
          <w:bCs/>
        </w:rPr>
        <w:t xml:space="preserve">Part 3 · Question 5</w:t>
      </w:r>
      <w:r>
        <w:t xml:space="preserve"> </w:t>
      </w:r>
      <w:r>
        <w:t xml:space="preserve">- Coordinating delivery through the round</w:t>
      </w:r>
    </w:p>
    <w:p>
      <w:pPr>
        <w:pStyle w:val="BodyText"/>
      </w:pPr>
      <w:r>
        <w:rPr>
          <w:b/>
          <w:bCs/>
        </w:rPr>
        <w:t xml:space="preserve">Part 3 · Question 6</w:t>
      </w:r>
      <w:r>
        <w:t xml:space="preserve"> </w:t>
      </w:r>
      <w:r>
        <w:t xml:space="preserve">- Building capability in the counterpart agency</w:t>
      </w:r>
    </w:p>
    <w:p>
      <w:pPr>
        <w:pStyle w:val="BodyText"/>
      </w:pPr>
      <w:r>
        <w:t xml:space="preserve">Repository, with the full commit history:</w:t>
      </w:r>
      <w:r>
        <w:t xml:space="preserve"> </w:t>
      </w:r>
      <w:r>
        <w:rPr>
          <w:b/>
          <w:bCs/>
        </w:rPr>
        <w:t xml:space="preserve">github.com/GentlePrince-ng/eha-gis-assessment</w:t>
      </w:r>
    </w:p>
    <w:p>
      <w:pPr>
        <w:pStyle w:val="BodyText"/>
      </w:pPr>
      <w:r>
        <w:t xml:space="preserve">Every figure in this document is rebuilt from the supplied data pack by</w:t>
      </w:r>
      <w:r>
        <w:t xml:space="preserve"> </w:t>
      </w:r>
      <w:r>
        <w:rPr>
          <w:rStyle w:val="VerbatimChar"/>
        </w:rPr>
        <w:t xml:space="preserve">python run_all.py</w:t>
      </w:r>
      <w:r>
        <w:t xml:space="preserve"> </w:t>
      </w:r>
      <w:r>
        <w:t xml:space="preserve">and re-checked against the rebuilt outputs by</w:t>
      </w:r>
      <w:r>
        <w:t xml:space="preserve"> </w:t>
      </w:r>
      <w:r>
        <w:rPr>
          <w:rStyle w:val="VerbatimChar"/>
        </w:rPr>
        <w:t xml:space="preserve">verify_claims.py</w:t>
      </w:r>
      <w:r>
        <w:t xml:space="preserve">. AI assistance is declared in</w:t>
      </w:r>
      <w:r>
        <w:t xml:space="preserve"> </w:t>
      </w:r>
      <w:r>
        <w:rPr>
          <w:rStyle w:val="VerbatimChar"/>
        </w:rPr>
        <w:t xml:space="preserve">AI_USE.md</w:t>
      </w:r>
      <w:r>
        <w:t xml:space="preserve">.</w:t>
      </w:r>
    </w:p>
    <w:p>
      <w:r>
        <w:br w:type="page"/>
      </w:r>
    </w:p>
    <w:p>
      <w:pPr>
        <w:pStyle w:val="TOCHeading"/>
      </w:pPr>
      <w:r>
        <w:t>Contents</w:t>
      </w:r>
    </w:p>
    <w:p>
      <w:r>
        <w:fldChar w:fldCharType="begin" w:dirty="true"/>
      </w:r>
      <w:r>
        <w:instrText xml:space="preserve"> TOC \o "1-2" \h \z \u </w:instrText>
      </w:r>
      <w:r>
        <w:fldChar w:fldCharType="separate"/>
      </w:r>
      <w:r>
        <w:t>Select all and press F9 to build the table of contents.</w:t>
      </w:r>
      <w:r>
        <w:fldChar w:fldCharType="end"/>
      </w:r>
    </w:p>
    <w:p>
      <w:r>
        <w:br w:type="page"/>
      </w:r>
    </w:p>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p>
      <w:pPr>
        <w:pStyle w:val="BodyText"/>
      </w:pPr>
      <w:r>
        <w:rPr>
          <w:b/>
          <w:bCs/>
        </w:rPr>
        <w:t xml:space="preserve">Part 3’s instructions do not agree with each other.</w:t>
      </w:r>
      <w:r>
        <w:t xml:space="preserve"> </w:t>
      </w:r>
      <w:r>
        <w:t xml:space="preserve">The structure note says</w:t>
      </w:r>
      <w:r>
        <w:t xml:space="preserve"> </w:t>
      </w:r>
      <w:r>
        <w:rPr>
          <w:i/>
          <w:iCs/>
        </w:rPr>
        <w:t xml:space="preserve">“Part 3 choose one”</w:t>
      </w:r>
      <w:r>
        <w:t xml:space="preserve"> </w:t>
      </w:r>
      <w:r>
        <w:t xml:space="preserve">and the parts table says</w:t>
      </w:r>
      <w:r>
        <w:t xml:space="preserve"> </w:t>
      </w:r>
      <w:r>
        <w:rPr>
          <w:i/>
          <w:iCs/>
        </w:rPr>
        <w:t xml:space="preserve">“Attempt 1 of 2”</w:t>
      </w:r>
      <w:r>
        <w:t xml:space="preserve">, while Part 3</w:t>
      </w:r>
      <w:r>
        <w:t xml:space="preserve"> </w:t>
      </w:r>
      <w:r>
        <w:t xml:space="preserve">itself and both Q5 and Q6 are each headed</w:t>
      </w:r>
      <w:r>
        <w:t xml:space="preserve"> </w:t>
      </w:r>
      <w:r>
        <w:rPr>
          <w:i/>
          <w:iCs/>
        </w:rPr>
        <w:t xml:space="preserve">“Compulsory”</w:t>
      </w:r>
      <w:r>
        <w:t xml:space="preserve">. I read the</w:t>
      </w:r>
      <w:r>
        <w:t xml:space="preserve"> </w:t>
      </w:r>
      <w:r>
        <w:t xml:space="preserve">question-level instruction as governing and answered both.</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16" w:name="quality-assurance-rule-set-d2"/>
    <w:p>
      <w:pPr>
        <w:pStyle w:val="Heading1"/>
      </w:pPr>
      <w:r>
        <w:t xml:space="preserve">Quality assurance rule set (D2)</w:t>
      </w:r>
    </w:p>
    <w:p>
      <w:pPr>
        <w:pStyle w:val="FirstParagraph"/>
      </w:pPr>
      <w:r>
        <w:rPr>
          <w:b/>
          <w:bCs/>
        </w:rPr>
        <w:t xml:space="preserve">Generated by</w:t>
      </w:r>
      <w:r>
        <w:rPr>
          <w:b/>
          <w:bCs/>
        </w:rPr>
        <w:t xml:space="preserve"> </w:t>
      </w:r>
      <w:r>
        <w:rPr>
          <w:rStyle w:val="VerbatimChar"/>
          <w:b/>
          <w:bCs/>
        </w:rPr>
        <w:t xml:space="preserve">build_qa_rules_doc.py</w:t>
      </w:r>
      <w:r>
        <w:rPr>
          <w:b/>
          <w:bCs/>
        </w:rPr>
        <w:t xml:space="preserve"> </w:t>
      </w:r>
      <w:r>
        <w:rPr>
          <w:b/>
          <w:bCs/>
        </w:rPr>
        <w:t xml:space="preserve">from the store this run produced.</w:t>
      </w:r>
      <w:r>
        <w:t xml:space="preserve"> </w:t>
      </w:r>
      <w:r>
        <w:t xml:space="preserve">Counts are queried, not transcribed. Rule definitions come from the same</w:t>
      </w:r>
      <w:r>
        <w:t xml:space="preserve"> </w:t>
      </w:r>
      <w:r>
        <w:rPr>
          <w:rStyle w:val="VerbatimChar"/>
        </w:rPr>
        <w:t xml:space="preserve">RULES</w:t>
      </w:r>
      <w:r>
        <w:t xml:space="preserve"> </w:t>
      </w:r>
      <w:r>
        <w:t xml:space="preserve">table</w:t>
      </w:r>
      <w:r>
        <w:t xml:space="preserve"> </w:t>
      </w:r>
      <w:r>
        <w:rPr>
          <w:rStyle w:val="VerbatimChar"/>
        </w:rPr>
        <w:t xml:space="preserve">stage02_qa.py</w:t>
      </w:r>
      <w:r>
        <w:t xml:space="preserve"> </w:t>
      </w:r>
      <w:r>
        <w:t xml:space="preserve">applies, so this document cannot describe a</w:t>
      </w:r>
      <w:r>
        <w:t xml:space="preserve"> </w:t>
      </w:r>
      <w:r>
        <w:t xml:space="preserve">rule the pipeline does not run.</w:t>
      </w:r>
    </w:p>
    <w:p>
      <w:pPr>
        <w:pStyle w:val="BodyText"/>
      </w:pPr>
      <w:r>
        <w:rPr>
          <w:b/>
          <w:bCs/>
        </w:rPr>
        <w:t xml:space="preserve">Rules flag; they do not delete.</w:t>
      </w:r>
      <w:r>
        <w:t xml:space="preserve"> </w:t>
      </w:r>
      <w:r>
        <w:t xml:space="preserve">Every point read is stored and every</w:t>
      </w:r>
      <w:r>
        <w:t xml:space="preserve"> </w:t>
      </w:r>
      <w:r>
        <w:t xml:space="preserve">stored point carries a quality decision.</w:t>
      </w:r>
      <w:r>
        <w:t xml:space="preserve"> </w:t>
      </w:r>
      <w:r>
        <w:rPr>
          <w:i/>
          <w:iCs/>
        </w:rPr>
        <w:t xml:space="preserve">Exclude</w:t>
      </w:r>
      <w:r>
        <w:t xml:space="preserve"> </w:t>
      </w:r>
      <w:r>
        <w:t xml:space="preserve">means excluded from</w:t>
      </w:r>
      <w:r>
        <w:t xml:space="preserve"> </w:t>
      </w:r>
      <w:r>
        <w:t xml:space="preserve">coverage attribution, not removed from the store - the pack asks for this</w:t>
      </w:r>
      <w:r>
        <w:t xml:space="preserve"> </w:t>
      </w:r>
      <w:r>
        <w:t xml:space="preserve">twice, and it is what makes a threshold reversible.</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Rule</w:t>
            </w:r>
          </w:p>
        </w:tc>
        <w:tc>
          <w:tcPr/>
          <w:p>
            <w:pPr>
              <w:pStyle w:val="Compact"/>
            </w:pPr>
            <w:r>
              <w:t xml:space="preserve">Disposition</w:t>
            </w:r>
          </w:p>
        </w:tc>
        <w:tc>
          <w:tcPr/>
          <w:p>
            <w:pPr>
              <w:pStyle w:val="Compact"/>
            </w:pPr>
            <w:r>
              <w:t xml:space="preserve">Threshold</w:t>
            </w:r>
          </w:p>
        </w:tc>
        <w:tc>
          <w:tcPr/>
          <w:p>
            <w:pPr>
              <w:pStyle w:val="Compact"/>
              <w:jc w:val="right"/>
            </w:pPr>
            <w:r>
              <w:t xml:space="preserve">Points</w:t>
            </w:r>
          </w:p>
        </w:tc>
        <w:tc>
          <w:tcPr/>
          <w:p>
            <w:pPr>
              <w:pStyle w:val="Compact"/>
            </w:pPr>
            <w:r>
              <w:t xml:space="preserve">Source of the threshold</w:t>
            </w:r>
          </w:p>
        </w:tc>
      </w:tr>
      <w:tr>
        <w:tc>
          <w:tcPr/>
          <w:p>
            <w:pPr>
              <w:pStyle w:val="Compact"/>
            </w:pPr>
            <w:r>
              <w:t xml:space="preserve">QA01 outside campaign window</w:t>
            </w:r>
          </w:p>
        </w:tc>
        <w:tc>
          <w:tcPr/>
          <w:p>
            <w:pPr>
              <w:pStyle w:val="Compact"/>
            </w:pPr>
            <w:r>
              <w:t xml:space="preserve">exclude</w:t>
            </w:r>
          </w:p>
        </w:tc>
        <w:tc>
          <w:tcPr/>
          <w:p>
            <w:pPr>
              <w:pStyle w:val="Compact"/>
            </w:pPr>
            <w:r>
              <w:t xml:space="preserve">9-13 March 2026</w:t>
            </w:r>
          </w:p>
        </w:tc>
        <w:tc>
          <w:tcPr/>
          <w:p>
            <w:pPr>
              <w:pStyle w:val="Compact"/>
              <w:jc w:val="right"/>
            </w:pPr>
            <w:r>
              <w:t xml:space="preserve">633,207</w:t>
            </w:r>
          </w:p>
        </w:tc>
        <w:tc>
          <w:tcPr/>
          <w:p>
            <w:pPr>
              <w:pStyle w:val="Compact"/>
            </w:pPr>
            <w:r>
              <w:t xml:space="preserve">D-004a - the campaign window stated in the pack</w:t>
            </w:r>
          </w:p>
        </w:tc>
      </w:tr>
      <w:tr>
        <w:tc>
          <w:tcPr/>
          <w:p>
            <w:pPr>
              <w:pStyle w:val="Compact"/>
            </w:pPr>
            <w:r>
              <w:t xml:space="preserve">QA02 outside duty hours</w:t>
            </w:r>
          </w:p>
        </w:tc>
        <w:tc>
          <w:tcPr/>
          <w:p>
            <w:pPr>
              <w:pStyle w:val="Compact"/>
            </w:pPr>
            <w:r>
              <w:t xml:space="preserve">exclude</w:t>
            </w:r>
          </w:p>
        </w:tc>
        <w:tc>
          <w:tcPr/>
          <w:p>
            <w:pPr>
              <w:pStyle w:val="Compact"/>
            </w:pPr>
            <w:r>
              <w:t xml:space="preserve">07:00-16:59</w:t>
            </w:r>
          </w:p>
        </w:tc>
        <w:tc>
          <w:tcPr/>
          <w:p>
            <w:pPr>
              <w:pStyle w:val="Compact"/>
              <w:jc w:val="right"/>
            </w:pPr>
            <w:r>
              <w:t xml:space="preserve">514,752</w:t>
            </w:r>
          </w:p>
        </w:tc>
        <w:tc>
          <w:tcPr/>
          <w:p>
            <w:pPr>
              <w:pStyle w:val="Compact"/>
            </w:pPr>
            <w:r>
              <w:t xml:space="preserve">D-004b - measured from the activity plateau, not assumed</w:t>
            </w:r>
          </w:p>
        </w:tc>
      </w:tr>
      <w:tr>
        <w:tc>
          <w:tcPr/>
          <w:p>
            <w:pPr>
              <w:pStyle w:val="Compact"/>
            </w:pPr>
            <w:r>
              <w:t xml:space="preserve">QA03 reported speed &gt; 15 km/h</w:t>
            </w:r>
          </w:p>
        </w:tc>
        <w:tc>
          <w:tcPr/>
          <w:p>
            <w:pPr>
              <w:pStyle w:val="Compact"/>
            </w:pPr>
            <w:r>
              <w:t xml:space="preserve">exclude</w:t>
            </w:r>
          </w:p>
        </w:tc>
        <w:tc>
          <w:tcPr/>
          <w:p>
            <w:pPr>
              <w:pStyle w:val="Compact"/>
            </w:pPr>
            <w:r>
              <w:t xml:space="preserve">15 km/h reported</w:t>
            </w:r>
          </w:p>
        </w:tc>
        <w:tc>
          <w:tcPr/>
          <w:p>
            <w:pPr>
              <w:pStyle w:val="Compact"/>
              <w:jc w:val="right"/>
            </w:pPr>
            <w:r>
              <w:t xml:space="preserve">4,568</w:t>
            </w:r>
          </w:p>
        </w:tc>
        <w:tc>
          <w:tcPr/>
          <w:p>
            <w:pPr>
              <w:pStyle w:val="Compact"/>
            </w:pPr>
            <w:r>
              <w:t xml:space="preserve">D-004c - speed is bimodal; any cut from 6 to 120 km/h flags the same 1,437 points</w:t>
            </w:r>
          </w:p>
        </w:tc>
      </w:tr>
      <w:tr>
        <w:tc>
          <w:tcPr/>
          <w:p>
            <w:pPr>
              <w:pStyle w:val="Compact"/>
            </w:pPr>
            <w:r>
              <w:t xml:space="preserve">QA04 implied speed &gt; 15 km/h</w:t>
            </w:r>
          </w:p>
        </w:tc>
        <w:tc>
          <w:tcPr/>
          <w:p>
            <w:pPr>
              <w:pStyle w:val="Compact"/>
            </w:pPr>
            <w:r>
              <w:t xml:space="preserve">exclude</w:t>
            </w:r>
          </w:p>
        </w:tc>
        <w:tc>
          <w:tcPr/>
          <w:p>
            <w:pPr>
              <w:pStyle w:val="Compact"/>
            </w:pPr>
            <w:r>
              <w:t xml:space="preserve">15 km/h implied</w:t>
            </w:r>
          </w:p>
        </w:tc>
        <w:tc>
          <w:tcPr/>
          <w:p>
            <w:pPr>
              <w:pStyle w:val="Compact"/>
              <w:jc w:val="right"/>
            </w:pPr>
            <w:r>
              <w:t xml:space="preserve">1,560</w:t>
            </w:r>
          </w:p>
        </w:tc>
        <w:tc>
          <w:tcPr/>
          <w:p>
            <w:pPr>
              <w:pStyle w:val="Compact"/>
            </w:pPr>
            <w:r>
              <w:t xml:space="preserve">D-004c - the same threshold applied to position-derived speed</w:t>
            </w:r>
          </w:p>
        </w:tc>
      </w:tr>
      <w:tr>
        <w:tc>
          <w:tcPr/>
          <w:p>
            <w:pPr>
              <w:pStyle w:val="Compact"/>
            </w:pPr>
            <w:r>
              <w:t xml:space="preserve">QA04 implied speed unevaluable</w:t>
            </w:r>
          </w:p>
        </w:tc>
        <w:tc>
          <w:tcPr/>
          <w:p>
            <w:pPr>
              <w:pStyle w:val="Compact"/>
            </w:pPr>
            <w:r>
              <w:t xml:space="preserve">note</w:t>
            </w:r>
          </w:p>
        </w:tc>
        <w:tc>
          <w:tcPr/>
          <w:p>
            <w:pPr>
              <w:pStyle w:val="Compact"/>
            </w:pPr>
            <w:r>
              <w:t xml:space="preserve">15 km/h implied</w:t>
            </w:r>
          </w:p>
        </w:tc>
        <w:tc>
          <w:tcPr/>
          <w:p>
            <w:pPr>
              <w:pStyle w:val="Compact"/>
              <w:jc w:val="right"/>
            </w:pPr>
            <w:r>
              <w:t xml:space="preserve">798,134</w:t>
            </w:r>
          </w:p>
        </w:tc>
        <w:tc>
          <w:tcPr/>
          <w:p>
            <w:pPr>
              <w:pStyle w:val="Compact"/>
            </w:pPr>
            <w:r>
              <w:t xml:space="preserve">D-004c - the same threshold applied to position-derived speed</w:t>
            </w:r>
          </w:p>
        </w:tc>
      </w:tr>
      <w:tr>
        <w:tc>
          <w:tcPr/>
          <w:p>
            <w:pPr>
              <w:pStyle w:val="Compact"/>
            </w:pPr>
            <w:r>
              <w:t xml:space="preserve">QA05 degraded accuracy tier</w:t>
            </w:r>
          </w:p>
        </w:tc>
        <w:tc>
          <w:tcPr/>
          <w:p>
            <w:pPr>
              <w:pStyle w:val="Compact"/>
            </w:pPr>
            <w:r>
              <w:t xml:space="preserve">flag only</w:t>
            </w:r>
          </w:p>
        </w:tc>
        <w:tc>
          <w:tcPr/>
          <w:p>
            <w:pPr>
              <w:pStyle w:val="Compact"/>
            </w:pPr>
            <w:r>
              <w:t xml:space="preserve">no exclusion</w:t>
            </w:r>
          </w:p>
        </w:tc>
        <w:tc>
          <w:tcPr/>
          <w:p>
            <w:pPr>
              <w:pStyle w:val="Compact"/>
              <w:jc w:val="right"/>
            </w:pPr>
            <w:r>
              <w:t xml:space="preserve">515,208</w:t>
            </w:r>
          </w:p>
        </w:tc>
        <w:tc>
          <w:tcPr/>
          <w:p>
            <w:pPr>
              <w:pStyle w:val="Compact"/>
            </w:pPr>
            <w:r>
              <w:t xml:space="preserve">D-004d - a fixed cut removes 62% of eight teams’ tracks and manufactures a coverage finding from an equipment property</w:t>
            </w:r>
          </w:p>
        </w:tc>
      </w:tr>
      <w:tr>
        <w:tc>
          <w:tcPr/>
          <w:p>
            <w:pPr>
              <w:pStyle w:val="Compact"/>
            </w:pPr>
            <w:r>
              <w:t xml:space="preserve">QA06 minute in dispute</w:t>
            </w:r>
          </w:p>
        </w:tc>
        <w:tc>
          <w:tcPr/>
          <w:p>
            <w:pPr>
              <w:pStyle w:val="Compact"/>
            </w:pPr>
            <w:r>
              <w:t xml:space="preserve">flag only</w:t>
            </w:r>
          </w:p>
        </w:tc>
        <w:tc>
          <w:tcPr/>
          <w:p>
            <w:pPr>
              <w:pStyle w:val="Compact"/>
            </w:pPr>
            <w:r>
              <w:t xml:space="preserve">same team, same minute, different position</w:t>
            </w:r>
          </w:p>
        </w:tc>
        <w:tc>
          <w:tcPr/>
          <w:p>
            <w:pPr>
              <w:pStyle w:val="Compact"/>
              <w:jc w:val="right"/>
            </w:pPr>
            <w:r>
              <w:t xml:space="preserve">798,102</w:t>
            </w:r>
          </w:p>
        </w:tc>
        <w:tc>
          <w:tcPr/>
          <w:p>
            <w:pPr>
              <w:pStyle w:val="Compact"/>
            </w:pPr>
            <w:r>
              <w:t xml:space="preserve">D-002 - the collision is the thing in dispute, so it is flagged, never resolved silently</w:t>
            </w:r>
          </w:p>
        </w:tc>
      </w:tr>
      <w:tr>
        <w:tc>
          <w:tcPr/>
          <w:p>
            <w:pPr>
              <w:pStyle w:val="Compact"/>
            </w:pPr>
            <w:r>
              <w:t xml:space="preserve">QA07 gap &gt; 5 min</w:t>
            </w:r>
          </w:p>
        </w:tc>
        <w:tc>
          <w:tcPr/>
          <w:p>
            <w:pPr>
              <w:pStyle w:val="Compact"/>
            </w:pPr>
            <w:r>
              <w:t xml:space="preserve">flag only</w:t>
            </w:r>
          </w:p>
        </w:tc>
        <w:tc>
          <w:tcPr/>
          <w:p>
            <w:pPr>
              <w:pStyle w:val="Compact"/>
            </w:pPr>
            <w:r>
              <w:t xml:space="preserve">5 min interruption, 15 min outage</w:t>
            </w:r>
          </w:p>
        </w:tc>
        <w:tc>
          <w:tcPr/>
          <w:p>
            <w:pPr>
              <w:pStyle w:val="Compact"/>
              <w:jc w:val="right"/>
            </w:pPr>
            <w:r>
              <w:t xml:space="preserve">219</w:t>
            </w:r>
          </w:p>
        </w:tc>
        <w:tc>
          <w:tcPr/>
          <w:p>
            <w:pPr>
              <w:pStyle w:val="Compact"/>
            </w:pPr>
            <w:r>
              <w:t xml:space="preserve">D-004e - counts barely move across a 3x change, so the finding is insensitive to the cut</w:t>
            </w:r>
          </w:p>
        </w:tc>
      </w:tr>
      <w:tr>
        <w:tc>
          <w:tcPr/>
          <w:p>
            <w:pPr>
              <w:pStyle w:val="Compact"/>
            </w:pPr>
            <w:r>
              <w:t xml:space="preserve">QA07 gap &gt; 15 min</w:t>
            </w:r>
          </w:p>
        </w:tc>
        <w:tc>
          <w:tcPr/>
          <w:p>
            <w:pPr>
              <w:pStyle w:val="Compact"/>
            </w:pPr>
            <w:r>
              <w:t xml:space="preserve">flag only</w:t>
            </w:r>
          </w:p>
        </w:tc>
        <w:tc>
          <w:tcPr/>
          <w:p>
            <w:pPr>
              <w:pStyle w:val="Compact"/>
            </w:pPr>
            <w:r>
              <w:t xml:space="preserve">5 min interruption, 15 min outage</w:t>
            </w:r>
          </w:p>
        </w:tc>
        <w:tc>
          <w:tcPr/>
          <w:p>
            <w:pPr>
              <w:pStyle w:val="Compact"/>
              <w:jc w:val="right"/>
            </w:pPr>
            <w:r>
              <w:t xml:space="preserve">173</w:t>
            </w:r>
          </w:p>
        </w:tc>
        <w:tc>
          <w:tcPr/>
          <w:p>
            <w:pPr>
              <w:pStyle w:val="Compact"/>
            </w:pPr>
            <w:r>
              <w:t xml:space="preserve">D-004e - counts barely move across a 3x change, so the finding is insensitive to the cut</w:t>
            </w:r>
          </w:p>
        </w:tc>
      </w:tr>
      <w:tr>
        <w:tc>
          <w:tcPr/>
          <w:p>
            <w:pPr>
              <w:pStyle w:val="Compact"/>
            </w:pPr>
            <w:r>
              <w:t xml:space="preserve">QA08a null island (0,0)</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71</w:t>
            </w:r>
          </w:p>
        </w:tc>
        <w:tc>
          <w:tcPr/>
          <w:p>
            <w:pPr>
              <w:pStyle w:val="Compact"/>
            </w:pPr>
            <w:r>
              <w:t xml:space="preserve">D-008 - null island excluded, transposition corrected only where corroborated within 500 m</w:t>
            </w:r>
          </w:p>
        </w:tc>
      </w:tr>
      <w:tr>
        <w:tc>
          <w:tcPr/>
          <w:p>
            <w:pPr>
              <w:pStyle w:val="Compact"/>
            </w:pPr>
            <w:r>
              <w:t xml:space="preserve">QA08b transposed, corrected</w:t>
            </w:r>
          </w:p>
        </w:tc>
        <w:tc>
          <w:tcPr/>
          <w:p>
            <w:pPr>
              <w:pStyle w:val="Compact"/>
            </w:pPr>
            <w:r>
              <w:t xml:space="preserve">correct</w:t>
            </w:r>
          </w:p>
        </w:tc>
        <w:tc>
          <w:tcPr/>
          <w:p>
            <w:pPr>
              <w:pStyle w:val="Compact"/>
            </w:pPr>
            <w:r>
              <w:t xml:space="preserve">outside the operational envelope</w:t>
            </w:r>
          </w:p>
        </w:tc>
        <w:tc>
          <w:tcPr/>
          <w:p>
            <w:pPr>
              <w:pStyle w:val="Compact"/>
              <w:jc w:val="right"/>
            </w:pPr>
            <w:r>
              <w:t xml:space="preserve">198</w:t>
            </w:r>
          </w:p>
        </w:tc>
        <w:tc>
          <w:tcPr/>
          <w:p>
            <w:pPr>
              <w:pStyle w:val="Compact"/>
            </w:pPr>
            <w:r>
              <w:t xml:space="preserve">D-008 - null island excluded, transposition corrected only where corroborated within 500 m</w:t>
            </w:r>
          </w:p>
        </w:tc>
      </w:tr>
      <w:tr>
        <w:tc>
          <w:tcPr/>
          <w:p>
            <w:pPr>
              <w:pStyle w:val="Compact"/>
            </w:pPr>
            <w:r>
              <w:t xml:space="preserve">QA08b transposed, uncorrob.</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1</w:t>
            </w:r>
          </w:p>
        </w:tc>
        <w:tc>
          <w:tcPr/>
          <w:p>
            <w:pPr>
              <w:pStyle w:val="Compact"/>
            </w:pPr>
            <w:r>
              <w:t xml:space="preserve">D-008 - null island excluded, transposition corrected only where corroborated within 500 m</w:t>
            </w:r>
          </w:p>
        </w:tc>
      </w:tr>
      <w:tr>
        <w:tc>
          <w:tcPr/>
          <w:p>
            <w:pPr>
              <w:pStyle w:val="Compact"/>
            </w:pPr>
            <w:r>
              <w:t xml:space="preserve">QA08c outside operational area</w:t>
            </w:r>
          </w:p>
        </w:tc>
        <w:tc>
          <w:tcPr/>
          <w:p>
            <w:pPr>
              <w:pStyle w:val="Compact"/>
            </w:pPr>
            <w:r>
              <w:t xml:space="preserve">exclude</w:t>
            </w:r>
          </w:p>
        </w:tc>
        <w:tc>
          <w:tcPr/>
          <w:p>
            <w:pPr>
              <w:pStyle w:val="Compact"/>
            </w:pPr>
            <w:r>
              <w:t xml:space="preserve">outside the operational envelope</w:t>
            </w:r>
          </w:p>
        </w:tc>
        <w:tc>
          <w:tcPr/>
          <w:p>
            <w:pPr>
              <w:pStyle w:val="Compact"/>
              <w:jc w:val="right"/>
            </w:pPr>
            <w:r>
              <w:t xml:space="preserve">501</w:t>
            </w:r>
          </w:p>
        </w:tc>
        <w:tc>
          <w:tcPr/>
          <w:p>
            <w:pPr>
              <w:pStyle w:val="Compact"/>
            </w:pPr>
            <w:r>
              <w:t xml:space="preserve">D-008 - null island excluded, transposition corrected only where corroborated within 500 m</w:t>
            </w:r>
          </w:p>
        </w:tc>
      </w:tr>
      <w:tr>
        <w:tc>
          <w:tcPr/>
          <w:p>
            <w:pPr>
              <w:pStyle w:val="Compact"/>
            </w:pPr>
            <w:r>
              <w:t xml:space="preserve">QA09 stationary cluster &gt;= 5 min</w:t>
            </w:r>
          </w:p>
        </w:tc>
        <w:tc>
          <w:tcPr/>
          <w:p>
            <w:pPr>
              <w:pStyle w:val="Compact"/>
            </w:pPr>
            <w:r>
              <w:t xml:space="preserve">flag only</w:t>
            </w:r>
          </w:p>
        </w:tc>
        <w:tc>
          <w:tcPr/>
          <w:p>
            <w:pPr>
              <w:pStyle w:val="Compact"/>
            </w:pPr>
            <w:r>
              <w:t xml:space="preserve">5 minutes stationary</w:t>
            </w:r>
          </w:p>
        </w:tc>
        <w:tc>
          <w:tcPr/>
          <w:p>
            <w:pPr>
              <w:pStyle w:val="Compact"/>
              <w:jc w:val="right"/>
            </w:pPr>
            <w:r>
              <w:t xml:space="preserve">2,062</w:t>
            </w:r>
          </w:p>
        </w:tc>
        <w:tc>
          <w:tcPr/>
          <w:p>
            <w:pPr>
              <w:pStyle w:val="Compact"/>
            </w:pPr>
            <w:r>
              <w:t xml:space="preserve">D-004g - the same definition as a visit, so it marks the signal as much as a defect</w:t>
            </w:r>
          </w:p>
        </w:tc>
      </w:tr>
    </w:tbl>
    <w:bookmarkStart w:id="14" w:name="reconciliation"/>
    <w:p>
      <w:pPr>
        <w:pStyle w:val="Heading2"/>
      </w:pPr>
      <w:r>
        <w:t xml:space="preserve">Reconciliation</w:t>
      </w:r>
    </w:p>
    <w:tbl>
      <w:tblPr>
        <w:tblStyle w:val="Table"/>
        <w:tblW w:type="auto" w:w="0"/>
        <w:tblLook w:firstRow="0" w:lastRow="0" w:firstColumn="0" w:lastColumn="0" w:noHBand="0" w:noVBand="0" w:val="0000"/>
      </w:tblPr>
      <w:tblGrid>
        <w:gridCol w:w="3960"/>
        <w:gridCol w:w="3960"/>
      </w:tblGrid>
      <w:tr>
        <w:tc>
          <w:tcPr/>
          <w:p>
            <w:pPr>
              <w:pStyle w:val="Compact"/>
            </w:pPr>
            <w:r>
              <w:t xml:space="preserve">Points in the store</w:t>
            </w:r>
          </w:p>
        </w:tc>
        <w:tc>
          <w:tcPr/>
          <w:p>
            <w:pPr>
              <w:pStyle w:val="Compact"/>
              <w:jc w:val="right"/>
            </w:pPr>
            <w:r>
              <w:t xml:space="preserve">929,733</w:t>
            </w:r>
          </w:p>
        </w:tc>
      </w:tr>
      <w:tr>
        <w:tc>
          <w:tcPr/>
          <w:p>
            <w:pPr>
              <w:pStyle w:val="Compact"/>
            </w:pPr>
            <w:r>
              <w:t xml:space="preserve">Points carrying a quality decision</w:t>
            </w:r>
          </w:p>
        </w:tc>
        <w:tc>
          <w:tcPr/>
          <w:p>
            <w:pPr>
              <w:pStyle w:val="Compact"/>
              <w:jc w:val="right"/>
            </w:pPr>
            <w:r>
              <w:t xml:space="preserve">929,733</w:t>
            </w:r>
          </w:p>
        </w:tc>
      </w:tr>
      <w:tr>
        <w:tc>
          <w:tcPr/>
          <w:p>
            <w:pPr>
              <w:pStyle w:val="Compact"/>
            </w:pPr>
            <w:r>
              <w:rPr>
                <w:b/>
                <w:bCs/>
              </w:rPr>
              <w:t xml:space="preserve">Usable for coverage attribution</w:t>
            </w:r>
          </w:p>
        </w:tc>
        <w:tc>
          <w:tcPr/>
          <w:p>
            <w:pPr>
              <w:pStyle w:val="Compact"/>
              <w:jc w:val="right"/>
            </w:pPr>
            <w:r>
              <w:rPr>
                <w:b/>
                <w:bCs/>
              </w:rPr>
              <w:t xml:space="preserve">150,940</w:t>
            </w:r>
            <w:r>
              <w:t xml:space="preserve"> </w:t>
            </w:r>
            <w:r>
              <w:t xml:space="preserve">(16.2%)</w:t>
            </w:r>
          </w:p>
        </w:tc>
      </w:tr>
    </w:tbl>
    <w:p>
      <w:pPr>
        <w:pStyle w:val="BodyText"/>
      </w:pPr>
      <w:r>
        <w:t xml:space="preserve">Counts sum to more than the store because a point can fail several rules -</w:t>
      </w:r>
      <w:r>
        <w:t xml:space="preserve"> </w:t>
      </w:r>
      <w:r>
        <w:t xml:space="preserve">a fix outside the campaign window is usually outside duty hours too. The</w:t>
      </w:r>
      <w:r>
        <w:t xml:space="preserve"> </w:t>
      </w:r>
      <w:r>
        <w:t xml:space="preserve">reconciliation that matters is the last line:</w:t>
      </w:r>
      <w:r>
        <w:t xml:space="preserve"> </w:t>
      </w:r>
      <w:r>
        <w:rPr>
          <w:b/>
          <w:bCs/>
        </w:rPr>
        <w:t xml:space="preserve">every stored point has a</w:t>
      </w:r>
      <w:r>
        <w:rPr>
          <w:b/>
          <w:bCs/>
        </w:rPr>
        <w:t xml:space="preserve"> </w:t>
      </w:r>
      <w:r>
        <w:rPr>
          <w:b/>
          <w:bCs/>
        </w:rPr>
        <w:t xml:space="preserve">quality decision</w:t>
      </w:r>
      <w:r>
        <w:t xml:space="preserve">, asserted by</w:t>
      </w:r>
      <w:r>
        <w:t xml:space="preserve"> </w:t>
      </w:r>
      <w:r>
        <w:rPr>
          <w:rStyle w:val="VerbatimChar"/>
        </w:rPr>
        <w:t xml:space="preserve">stage02_qa.py</w:t>
      </w:r>
      <w:r>
        <w:t xml:space="preserve"> </w:t>
      </w:r>
      <w:r>
        <w:t xml:space="preserve">and tested by</w:t>
      </w:r>
      <w:r>
        <w:t xml:space="preserve"> </w:t>
      </w:r>
      <w:r>
        <w:rPr>
          <w:rStyle w:val="VerbatimChar"/>
        </w:rPr>
        <w:t xml:space="preserve">tests/test_store.py</w:t>
      </w:r>
      <w:r>
        <w:t xml:space="preserve">.</w:t>
      </w:r>
    </w:p>
    <w:bookmarkEnd w:id="14"/>
    <w:bookmarkStart w:id="15" w:name="the-five-the-question-names"/>
    <w:p>
      <w:pPr>
        <w:pStyle w:val="Heading2"/>
      </w:pPr>
      <w:r>
        <w:t xml:space="preserve">The five the question names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Required</w:t>
            </w:r>
          </w:p>
        </w:tc>
        <w:tc>
          <w:tcPr/>
          <w:p>
            <w:pPr>
              <w:pStyle w:val="Compact"/>
            </w:pPr>
            <w:r>
              <w:t xml:space="preserve">Implemented as</w:t>
            </w:r>
          </w:p>
        </w:tc>
      </w:tr>
      <w:tr>
        <w:tc>
          <w:tcPr/>
          <w:p>
            <w:pPr>
              <w:pStyle w:val="Compact"/>
            </w:pPr>
            <w:r>
              <w:t xml:space="preserve">Implausible speeds</w:t>
            </w:r>
          </w:p>
        </w:tc>
        <w:tc>
          <w:tcPr/>
          <w:p>
            <w:pPr>
              <w:pStyle w:val="Compact"/>
            </w:pPr>
            <w:r>
              <w:t xml:space="preserve">QA03 and QA04 - the logger’s claim and the position-derived value are different assertions, so they are separate rules</w:t>
            </w:r>
          </w:p>
        </w:tc>
      </w:tr>
      <w:tr>
        <w:tc>
          <w:tcPr/>
          <w:p>
            <w:pPr>
              <w:pStyle w:val="Compact"/>
            </w:pPr>
            <w:r>
              <w:t xml:space="preserve">Positional accuracy thresholds</w:t>
            </w:r>
          </w:p>
        </w:tc>
        <w:tc>
          <w:tcPr/>
          <w:p>
            <w:pPr>
              <w:pStyle w:val="Compact"/>
            </w:pPr>
            <w:r>
              <w:t xml:space="preserve">QA05 - addressed and</w:t>
            </w:r>
            <w:r>
              <w:t xml:space="preserve"> </w:t>
            </w:r>
            <w:r>
              <w:rPr>
                <w:b/>
                <w:bCs/>
              </w:rPr>
              <w:t xml:space="preserve">deliberately excludes nothing</w:t>
            </w:r>
            <w:r>
              <w:t xml:space="preserve">; accuracy scales the attribution tolerance instead (D-005)</w:t>
            </w:r>
          </w:p>
        </w:tc>
      </w:tr>
      <w:tr>
        <w:tc>
          <w:tcPr/>
          <w:p>
            <w:pPr>
              <w:pStyle w:val="Compact"/>
            </w:pPr>
            <w:r>
              <w:t xml:space="preserve">Points outside campaign duty hours</w:t>
            </w:r>
          </w:p>
        </w:tc>
        <w:tc>
          <w:tcPr/>
          <w:p>
            <w:pPr>
              <w:pStyle w:val="Compact"/>
            </w:pPr>
            <w:r>
              <w:t xml:space="preserve">QA02</w:t>
            </w:r>
          </w:p>
        </w:tc>
      </w:tr>
      <w:tr>
        <w:tc>
          <w:tcPr/>
          <w:p>
            <w:pPr>
              <w:pStyle w:val="Compact"/>
            </w:pPr>
            <w:r>
              <w:t xml:space="preserve">Gaps in the fix sequence</w:t>
            </w:r>
          </w:p>
        </w:tc>
        <w:tc>
          <w:tcPr/>
          <w:p>
            <w:pPr>
              <w:pStyle w:val="Compact"/>
            </w:pPr>
            <w:r>
              <w:t xml:space="preserve">QA07, at two severities</w:t>
            </w:r>
          </w:p>
        </w:tc>
      </w:tr>
      <w:tr>
        <w:tc>
          <w:tcPr/>
          <w:p>
            <w:pPr>
              <w:pStyle w:val="Compact"/>
            </w:pPr>
            <w:r>
              <w:t xml:space="preserve">Stationary clusters</w:t>
            </w:r>
          </w:p>
        </w:tc>
        <w:tc>
          <w:tcPr/>
          <w:p>
            <w:pPr>
              <w:pStyle w:val="Compact"/>
            </w:pPr>
            <w:r>
              <w:t xml:space="preserve">QA09</w:t>
            </w:r>
          </w:p>
        </w:tc>
      </w:tr>
    </w:tbl>
    <w:p>
      <w:pPr>
        <w:pStyle w:val="BodyText"/>
      </w:pPr>
      <w:r>
        <w:t xml:space="preserve">QA01, QA06 and QA08 are additional: the campaign window, the colliding-key</w:t>
      </w:r>
      <w:r>
        <w:t xml:space="preserve"> </w:t>
      </w:r>
      <w:r>
        <w:t xml:space="preserve">conflict that 63% of the store carries, and coordinates that are</w:t>
      </w:r>
      <w:r>
        <w:t xml:space="preserve"> </w:t>
      </w:r>
      <w:r>
        <w:t xml:space="preserve">geographically impossible.</w:t>
      </w:r>
    </w:p>
    <w:p>
      <w:r>
        <w:br w:type="page"/>
      </w:r>
    </w:p>
    <w:bookmarkEnd w:id="15"/>
    <w:bookmarkEnd w:id="16"/>
    <w:bookmarkStart w:id="32"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21"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7"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7"/>
    <w:bookmarkStart w:id="18"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8"/>
    <w:bookmarkStart w:id="19"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9"/>
    <w:bookmarkStart w:id="20"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20"/>
    <w:bookmarkEnd w:id="21"/>
    <w:bookmarkStart w:id="22"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22"/>
    <w:bookmarkStart w:id="23"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3"/>
    <w:bookmarkStart w:id="24"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4"/>
    <w:bookmarkStart w:id="25"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5"/>
    <w:bookmarkStart w:id="26"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6"/>
    <w:bookmarkStart w:id="27"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7"/>
    <w:bookmarkStart w:id="28"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8"/>
    <w:bookmarkStart w:id="29"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9"/>
    <w:bookmarkStart w:id="30"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30"/>
    <w:bookmarkStart w:id="31"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31"/>
    <w:bookmarkEnd w:id="32"/>
    <w:bookmarkStart w:id="48"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7"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3"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3"/>
    <w:bookmarkStart w:id="34"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4"/>
    <w:bookmarkStart w:id="35"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5"/>
    <w:bookmarkStart w:id="36"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6"/>
    <w:bookmarkEnd w:id="37"/>
    <w:bookmarkStart w:id="43" w:name="X3cc187460074658535dfe4bf1fb478f3733759a"/>
    <w:p>
      <w:pPr>
        <w:pStyle w:val="Heading2"/>
      </w:pPr>
      <w:r>
        <w:t xml:space="preserve">D-005 - Attribution tolerance ←</w:t>
      </w:r>
      <w:r>
        <w:t xml:space="preserve"> </w:t>
      </w:r>
      <w:r>
        <w:rPr>
          <w:b/>
          <w:bCs/>
        </w:rPr>
        <w:t xml:space="preserve">needs your decision</w:t>
      </w:r>
    </w:p>
    <w:bookmarkStart w:id="38"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8"/>
    <w:bookmarkStart w:id="39"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9"/>
    <w:bookmarkStart w:id="40"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40"/>
    <w:bookmarkStart w:id="41"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41"/>
    <w:bookmarkStart w:id="42"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42"/>
    <w:bookmarkEnd w:id="43"/>
    <w:bookmarkStart w:id="45"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4"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4"/>
    <w:bookmarkEnd w:id="45"/>
    <w:bookmarkStart w:id="46"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6"/>
    <w:bookmarkStart w:id="47"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7"/>
    <w:bookmarkEnd w:id="48"/>
    <w:bookmarkStart w:id="54"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9"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9"/>
    <w:bookmarkStart w:id="50"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50"/>
    <w:bookmarkStart w:id="51"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51"/>
    <w:bookmarkStart w:id="52"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52"/>
    <w:bookmarkStart w:id="53"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3"/>
    <w:bookmarkEnd w:id="54"/>
    <w:bookmarkStart w:id="60" w:name="X4b8df35ec6af1ede70f2102a38c8b65b97f2ca8"/>
    <w:p>
      <w:pPr>
        <w:pStyle w:val="Heading1"/>
      </w:pPr>
      <w:r>
        <w:t xml:space="preserve">Reconciliation: track-derived coverage against the reported e-tally</w:t>
      </w:r>
    </w:p>
    <w:bookmarkStart w:id="55"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5"/>
    <w:bookmarkStart w:id="56"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6"/>
    <w:bookmarkStart w:id="57"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7"/>
    <w:bookmarkStart w:id="58"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8"/>
    <w:bookmarkStart w:id="59"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9"/>
    <w:bookmarkEnd w:id="60"/>
    <w:bookmarkStart w:id="70" w:name="spatial-clustering-of-missed-settlements"/>
    <w:p>
      <w:pPr>
        <w:pStyle w:val="Heading1"/>
      </w:pPr>
      <w:r>
        <w:t xml:space="preserve">Spatial clustering of missed settlements</w:t>
      </w:r>
    </w:p>
    <w:bookmarkStart w:id="61"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61"/>
    <w:bookmarkStart w:id="62"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62"/>
    <w:bookmarkStart w:id="65" w:name="Xfb8db750a95877b38f299d5a2f2e9e4672c5414"/>
    <w:p>
      <w:pPr>
        <w:pStyle w:val="Heading2"/>
      </w:pPr>
      <w:r>
        <w:t xml:space="preserve">The analysis was run twice, because the first version was not trustworthy</w:t>
      </w:r>
    </w:p>
    <w:bookmarkStart w:id="63"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3"/>
    <w:bookmarkStart w:id="64"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4"/>
    <w:bookmarkEnd w:id="65"/>
    <w:bookmarkStart w:id="68"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6"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6"/>
    <w:bookmarkStart w:id="67"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7"/>
    <w:bookmarkEnd w:id="68"/>
    <w:bookmarkStart w:id="69"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9"/>
    <w:bookmarkEnd w:id="70"/>
    <w:bookmarkStart w:id="76"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71"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71"/>
    <w:bookmarkStart w:id="72"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72"/>
    <w:bookmarkStart w:id="73"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3"/>
    <w:bookmarkStart w:id="74"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4"/>
    <w:bookmarkStart w:id="75"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5"/>
    <w:bookmarkEnd w:id="76"/>
    <w:bookmarkStart w:id="81"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bookmarkStart w:id="77" w:name="recommendation"/>
    <w:p>
      <w:pPr>
        <w:pStyle w:val="Heading2"/>
      </w:pPr>
      <w:r>
        <w:t xml:space="preserve">Recommendation</w:t>
      </w:r>
    </w:p>
    <w:p>
      <w:pPr>
        <w:pStyle w:val="FirstParagraph"/>
      </w:pPr>
      <w:r>
        <w:rPr>
          <w:b/>
          <w:bCs/>
        </w:rPr>
        <w:t xml:space="preserve">Daberi and Kungomi first as one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Missed</w:t>
            </w:r>
          </w:p>
        </w:tc>
        <w:tc>
          <w:tcPr/>
          <w:p>
            <w:pPr>
              <w:pStyle w:val="Compact"/>
            </w:pPr>
            <w:r>
              <w:t xml:space="preserve">Under-5</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bookmarkEnd w:id="77"/>
    <w:bookmarkStart w:id="78"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The gaps are not evenly spread.</w:t>
      </w:r>
    </w:p>
    <w:p>
      <w:pPr>
        <w:pStyle w:val="BodyText"/>
      </w:pPr>
      <w:r>
        <w:rPr>
          <w:b/>
          <w:bCs/>
        </w:rPr>
        <w:t xml:space="preserve">How confident.</w:t>
      </w:r>
      <w:r>
        <w:t xml:space="preserve"> </w:t>
      </w:r>
      <w:r>
        <w:t xml:space="preserve">The cluster test is a random procedure. Re-run 200 times it returned</w:t>
      </w:r>
      <w:r>
        <w:t xml:space="preserve"> </w:t>
      </w:r>
      <w:r>
        <w:t xml:space="preserve">these same three wards in</w:t>
      </w:r>
      <w:r>
        <w:t xml:space="preserve"> </w:t>
      </w:r>
      <w:r>
        <w:rPr>
          <w:b/>
          <w:bCs/>
        </w:rPr>
        <w:t xml:space="preserve">nine runs in ten</w:t>
      </w:r>
      <w:r>
        <w:t xml:space="preserve">, and in one run in fourteen found no cluster</w:t>
      </w:r>
      <w:r>
        <w:t xml:space="preserve"> </w:t>
      </w:r>
      <w:r>
        <w:t xml:space="preserve">at all. They appear together or not at all.</w:t>
      </w:r>
    </w:p>
    <w:p>
      <w:pPr>
        <w:pStyle w:val="BodyText"/>
      </w:pPr>
      <w:r>
        <w:rPr>
          <w:b/>
          <w:bCs/>
        </w:rPr>
        <w:t xml:space="preserve">Baluru stands on its own evidence</w:t>
      </w:r>
      <w:r>
        <w:t xml:space="preserve"> </w:t>
      </w:r>
      <w:r>
        <w:t xml:space="preserve">- most missed settlements in the state and much the</w:t>
      </w:r>
      <w:r>
        <w:t xml:space="preserve"> </w:t>
      </w:r>
      <w:r>
        <w:t xml:space="preserve">largest child population.</w:t>
      </w:r>
      <w:r>
        <w:t xml:space="preserve"> </w:t>
      </w:r>
      <w:r>
        <w:rPr>
          <w:b/>
          <w:bCs/>
        </w:rPr>
        <w:t xml:space="preserve">Daberi and Kungomi stand on the cluster</w:t>
      </w:r>
      <w:r>
        <w:t xml:space="preserve">: 10 missed each,</w:t>
      </w:r>
      <w:r>
        <w:t xml:space="preserve"> </w:t>
      </w:r>
      <w:r>
        <w:t xml:space="preserve">mid-table, recommended because their neighbourhoods share the pattern and they adjoin.</w:t>
      </w:r>
      <w:r>
        <w:t xml:space="preserve"> </w:t>
      </w:r>
      <w:r>
        <w:rPr>
          <w:b/>
          <w:bCs/>
        </w:rPr>
        <w:t xml:space="preserve">Absence from this list is not evidence of coverage</w:t>
      </w:r>
      <w:r>
        <w:t xml:space="preserve"> </w:t>
      </w:r>
      <w:r>
        <w:t xml:space="preserve">- eight Idi-Oro wards have more</w:t>
      </w:r>
      <w:r>
        <w:t xml:space="preserve"> </w:t>
      </w:r>
      <w:r>
        <w:t xml:space="preserve">missed settlements without being hot spots, because a high but uniform level produces no</w:t>
      </w:r>
      <w:r>
        <w:t xml:space="preserve"> </w:t>
      </w:r>
      <w:r>
        <w:t xml:space="preserve">local peak.</w:t>
      </w:r>
    </w:p>
    <w:bookmarkEnd w:id="78"/>
    <w:bookmarkStart w:id="79"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 loggers confirm 556 of 2,023</w:t>
      </w:r>
      <w:r>
        <w:t xml:space="preserve"> </w:t>
      </w:r>
      <w:r>
        <w:t xml:space="preserve">reported visits. For</w:t>
      </w:r>
      <w:r>
        <w:t xml:space="preserve"> </w:t>
      </w:r>
      <w:r>
        <w:rPr>
          <w:b/>
          <w:bCs/>
        </w:rPr>
        <w:t xml:space="preserve">1,336</w:t>
      </w:r>
      <w:r>
        <w:t xml:space="preserve">, the team’s own logger sits a median of</w:t>
      </w:r>
      <w:r>
        <w:t xml:space="preserve"> </w:t>
      </w:r>
      <w:r>
        <w:rPr>
          <w:b/>
          <w:bCs/>
        </w:rPr>
        <w:t xml:space="preserve">3.5 km away</w:t>
      </w:r>
      <w:r>
        <w:t xml:space="preserve">.</w:t>
      </w:r>
    </w:p>
    <w:p>
      <w:pPr>
        <w:pStyle w:val="BodyText"/>
      </w:pPr>
      <w:r>
        <w:rPr>
          <w:b/>
          <w:bCs/>
        </w:rPr>
        <w:t xml:space="preserve">That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 a logger left in a vehicle, switched off, or carried by half a</w:t>
      </w:r>
      <w:r>
        <w:t xml:space="preserve"> </w:t>
      </w:r>
      <w:r>
        <w:t xml:space="preserve">split team produces this pattern. We ruled out the data explanations; not the operational</w:t>
      </w:r>
      <w:r>
        <w:t xml:space="preserve"> </w:t>
      </w:r>
      <w:r>
        <w:t xml:space="preserve">ones.</w:t>
      </w:r>
      <w:r>
        <w:t xml:space="preserve"> </w:t>
      </w:r>
      <w:r>
        <w:rPr>
          <w:b/>
          <w:bCs/>
        </w:rPr>
        <w:t xml:space="preserve">So 444 is a floor, not a ceiling</w:t>
      </w:r>
      <w:r>
        <w:t xml:space="preserve">, and the real gap may sit in different wards.</w:t>
      </w:r>
    </w:p>
    <w:bookmarkEnd w:id="79"/>
    <w:bookmarkStart w:id="80" w:name="today"/>
    <w:p>
      <w:pPr>
        <w:pStyle w:val="Heading2"/>
      </w:pPr>
      <w:r>
        <w:t xml:space="preserve">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further analysis.</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p>
    <w:p>
      <w:pPr>
        <w:pStyle w:val="FirstParagraph"/>
      </w:pPr>
      <w:r>
        <w:rPr>
          <w:b/>
          <w:bCs/>
        </w:rPr>
        <w:t xml:space="preserve">This brief says nothing about any individual child</w:t>
      </w:r>
      <w:r>
        <w:t xml:space="preserve">, nothing reliable about any</w:t>
      </w:r>
      <w:r>
        <w:t xml:space="preserve"> </w:t>
      </w:r>
      <w:r>
        <w:t xml:space="preserve">individual settlement (the finding holds at ward level), nothing about</w:t>
      </w:r>
      <w:r>
        <w:t xml:space="preserve"> </w:t>
      </w:r>
      <w:r>
        <w:rPr>
          <w:i/>
          <w:iCs/>
        </w:rPr>
        <w:t xml:space="preserve">why</w:t>
      </w:r>
      <w:r>
        <w:t xml:space="preserve"> </w:t>
      </w:r>
      <w:r>
        <w:t xml:space="preserve">the gaps</w:t>
      </w:r>
      <w:r>
        <w:t xml:space="preserve"> </w:t>
      </w:r>
      <w:r>
        <w:t xml:space="preserve">concentrate, and nothing about any team’s honesty - poor corroboration describes a logger,</w:t>
      </w:r>
      <w:r>
        <w:t xml:space="preserve"> </w:t>
      </w:r>
      <w:r>
        <w:t xml:space="preserve">not the people carrying it.</w:t>
      </w:r>
    </w:p>
    <w:p>
      <w:pPr>
        <w:pStyle w:val="BodyText"/>
      </w:pPr>
      <w:r>
        <w:rPr>
          <w:i/>
          <w:iCs/>
        </w:rPr>
        <w:t xml:space="preserve">From 956,702 GPS fixes across 160 files, 150,940 (16.2%) usable after quality control.</w:t>
      </w:r>
      <w:r>
        <w:rPr>
          <w:i/>
          <w:iCs/>
        </w:rPr>
        <w:t xml:space="preserve"> </w:t>
      </w:r>
      <w:r>
        <w:rPr>
          <w:i/>
          <w:iCs/>
        </w:rPr>
        <w:t xml:space="preserve">Method and limitations in the accompanying technical note.</w:t>
      </w:r>
    </w:p>
    <w:p>
      <w:r>
        <w:br w:type="page"/>
      </w:r>
    </w:p>
    <w:bookmarkEnd w:id="80"/>
    <w:bookmarkEnd w:id="81"/>
    <w:bookmarkStart w:id="83" w:name="part-2---question-3"/>
    <w:p>
      <w:pPr>
        <w:pStyle w:val="Heading1"/>
      </w:pPr>
      <w:r>
        <w:t xml:space="preserve">PART 2 - Question 3</w:t>
      </w:r>
    </w:p>
    <w:bookmarkStart w:id="82" w:name="Xb5ba152138ee213dcb428dc72dca60af6ae2b5b"/>
    <w:p>
      <w:pPr>
        <w:pStyle w:val="Heading2"/>
      </w:pPr>
      <w:r>
        <w:t xml:space="preserve">Converting a paper questionnaire into a digital form</w:t>
      </w:r>
    </w:p>
    <w:bookmarkEnd w:id="82"/>
    <w:bookmarkEnd w:id="83"/>
    <w:bookmarkStart w:id="113"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9" w:name="a.-internal-contradictions"/>
    <w:p>
      <w:pPr>
        <w:pStyle w:val="Heading2"/>
      </w:pPr>
      <w:r>
        <w:t xml:space="preserve">A. Internal contradictions</w:t>
      </w:r>
    </w:p>
    <w:bookmarkStart w:id="84"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4"/>
    <w:bookmarkStart w:id="85"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5"/>
    <w:bookmarkStart w:id="86"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6"/>
    <w:bookmarkStart w:id="87"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7"/>
    <w:bookmarkStart w:id="88"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8"/>
    <w:bookmarkEnd w:id="89"/>
    <w:bookmarkStart w:id="93" w:name="Xceca479f048da83baa179ce598a55907463bfad"/>
    <w:p>
      <w:pPr>
        <w:pStyle w:val="Heading2"/>
      </w:pPr>
      <w:r>
        <w:t xml:space="preserve">B. Missing or ambiguous skip instructions</w:t>
      </w:r>
    </w:p>
    <w:bookmarkStart w:id="90"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90"/>
    <w:bookmarkStart w:id="91"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91"/>
    <w:bookmarkStart w:id="92"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92"/>
    <w:bookmarkEnd w:id="93"/>
    <w:bookmarkStart w:id="98" w:name="X4e917062567efb82fbb2afcfda167a5dbc7ca75"/>
    <w:p>
      <w:pPr>
        <w:pStyle w:val="Heading2"/>
      </w:pPr>
      <w:r>
        <w:t xml:space="preserve">C. Data the paper design permits that cannot be analysed</w:t>
      </w:r>
    </w:p>
    <w:bookmarkStart w:id="94"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4"/>
    <w:bookmarkStart w:id="95"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5"/>
    <w:bookmarkStart w:id="96"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6"/>
    <w:bookmarkStart w:id="97"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7"/>
    <w:bookmarkEnd w:id="98"/>
    <w:bookmarkStart w:id="102"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9"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9"/>
    <w:bookmarkStart w:id="100"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100"/>
    <w:bookmarkStart w:id="101"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101"/>
    <w:bookmarkEnd w:id="102"/>
    <w:bookmarkStart w:id="108" w:name="X0652cf655fa0bfc2ff657d329e1328ae1bb1f1f"/>
    <w:p>
      <w:pPr>
        <w:pStyle w:val="Heading2"/>
      </w:pPr>
      <w:r>
        <w:t xml:space="preserve">E. Problems with the external files, not the questionnaire</w:t>
      </w:r>
    </w:p>
    <w:bookmarkStart w:id="103"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3"/>
    <w:bookmarkStart w:id="104"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4"/>
    <w:bookmarkStart w:id="105"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5"/>
    <w:bookmarkStart w:id="106"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6"/>
    <w:bookmarkStart w:id="107"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7"/>
    <w:bookmarkEnd w:id="108"/>
    <w:bookmarkStart w:id="111" w:name="X4462a16baa3c5fa4d8463a916f89ca2f32f16ec"/>
    <w:p>
      <w:pPr>
        <w:pStyle w:val="Heading2"/>
      </w:pPr>
      <w:r>
        <w:t xml:space="preserve">F. Tension between the questionnaire and the stated operating conditions</w:t>
      </w:r>
    </w:p>
    <w:bookmarkStart w:id="109"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9"/>
    <w:bookmarkStart w:id="110"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10"/>
    <w:bookmarkEnd w:id="111"/>
    <w:bookmarkStart w:id="112"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12"/>
    <w:bookmarkEnd w:id="113"/>
    <w:bookmarkStart w:id="123" w:name="X044f9465f7b6aaa2a7871651665c055145f4019"/>
    <w:p>
      <w:pPr>
        <w:pStyle w:val="Heading1"/>
      </w:pPr>
      <w:r>
        <w:t xml:space="preserve">Sentinel codes and how they are stored (F3)</w:t>
      </w:r>
    </w:p>
    <w:bookmarkStart w:id="114"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4"/>
    <w:bookmarkStart w:id="115"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5"/>
    <w:bookmarkStart w:id="116"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6"/>
    <w:bookmarkStart w:id="121"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7"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7"/>
    <w:bookmarkStart w:id="118"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8"/>
    <w:bookmarkStart w:id="119"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9"/>
    <w:bookmarkStart w:id="120"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20"/>
    <w:bookmarkEnd w:id="121"/>
    <w:bookmarkStart w:id="122"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22"/>
    <w:bookmarkEnd w:id="123"/>
    <w:bookmarkStart w:id="130"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6" w:name="the-two-the-question-requires"/>
    <w:p>
      <w:pPr>
        <w:pStyle w:val="Heading2"/>
      </w:pPr>
      <w:r>
        <w:t xml:space="preserve">The two the question requires</w:t>
      </w:r>
    </w:p>
    <w:bookmarkStart w:id="124"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4"/>
    <w:bookmarkStart w:id="125"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5"/>
    <w:bookmarkEnd w:id="126"/>
    <w:bookmarkStart w:id="127"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7"/>
    <w:bookmarkStart w:id="128"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8"/>
    <w:bookmarkStart w:id="129"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9"/>
    <w:bookmarkEnd w:id="130"/>
    <w:bookmarkStart w:id="160"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31"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31"/>
    <w:bookmarkStart w:id="132"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32"/>
    <w:bookmarkStart w:id="150" w:name="blocking-constraints"/>
    <w:p>
      <w:pPr>
        <w:pStyle w:val="Heading2"/>
      </w:pPr>
      <w:r>
        <w:t xml:space="preserve">Blocking constraints</w:t>
      </w:r>
    </w:p>
    <w:bookmarkStart w:id="133"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3"/>
    <w:bookmarkStart w:id="134"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4"/>
    <w:bookmarkStart w:id="135"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5"/>
    <w:bookmarkStart w:id="136"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6"/>
    <w:bookmarkStart w:id="137"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7"/>
    <w:bookmarkStart w:id="138"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8"/>
    <w:bookmarkStart w:id="139"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9"/>
    <w:bookmarkStart w:id="140"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40"/>
    <w:bookmarkStart w:id="141"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41"/>
    <w:bookmarkStart w:id="142"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42"/>
    <w:bookmarkStart w:id="143"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43"/>
    <w:bookmarkStart w:id="144"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4"/>
    <w:bookmarkStart w:id="145"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5"/>
    <w:bookmarkStart w:id="146"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6"/>
    <w:bookmarkStart w:id="147"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7"/>
    <w:bookmarkStart w:id="148"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8"/>
    <w:bookmarkStart w:id="149"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9"/>
    <w:bookmarkEnd w:id="150"/>
    <w:bookmarkStart w:id="157" w:name="warnings"/>
    <w:p>
      <w:pPr>
        <w:pStyle w:val="Heading2"/>
      </w:pPr>
      <w:r>
        <w:t xml:space="preserve">Warnings</w:t>
      </w:r>
    </w:p>
    <w:bookmarkStart w:id="151"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51"/>
    <w:bookmarkStart w:id="152"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2"/>
    <w:bookmarkStart w:id="153"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3"/>
    <w:bookmarkStart w:id="154"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4"/>
    <w:bookmarkStart w:id="155"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5"/>
    <w:bookmarkStart w:id="156"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6"/>
    <w:bookmarkEnd w:id="157"/>
    <w:bookmarkStart w:id="158"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8"/>
    <w:bookmarkStart w:id="159"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9"/>
    <w:bookmarkEnd w:id="160"/>
    <w:bookmarkStart w:id="176" w:name="X31c962bf404df7ee489d32cb3ff1c820e6780f1"/>
    <w:p>
      <w:pPr>
        <w:pStyle w:val="Heading1"/>
      </w:pPr>
      <w:r>
        <w:t xml:space="preserve">How this form was validated, and how to validate it yourself</w:t>
      </w:r>
    </w:p>
    <w:bookmarkStart w:id="161"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61"/>
    <w:bookmarkStart w:id="162"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62"/>
    <w:bookmarkStart w:id="163"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3"/>
    <w:bookmarkStart w:id="166"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4"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4"/>
    <w:bookmarkStart w:id="165"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5"/>
    <w:bookmarkEnd w:id="166"/>
    <w:bookmarkStart w:id="171" w:name="validating-it-properly"/>
    <w:p>
      <w:pPr>
        <w:pStyle w:val="Heading2"/>
      </w:pPr>
      <w:r>
        <w:t xml:space="preserve">Validating it properly</w:t>
      </w:r>
    </w:p>
    <w:bookmarkStart w:id="167"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7"/>
    <w:bookmarkStart w:id="168" w:name="then-the-two-deployment-routes"/>
    <w:p>
      <w:pPr>
        <w:pStyle w:val="Heading3"/>
      </w:pPr>
      <w:r>
        <w:t xml:space="preserve">Then the two deployment routes</w:t>
      </w:r>
    </w:p>
    <w:bookmarkEnd w:id="168"/>
    <w:bookmarkStart w:id="169"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9"/>
    <w:bookmarkStart w:id="170"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70"/>
    <w:bookmarkEnd w:id="171"/>
    <w:bookmarkStart w:id="172"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72"/>
    <w:bookmarkStart w:id="173"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3"/>
    <w:bookmarkStart w:id="174"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The test plan is now partly executed.</w:t>
      </w:r>
      <w:r>
        <w:t xml:space="preserve"> </w:t>
      </w:r>
      <w:r>
        <w:rPr>
          <w:rStyle w:val="VerbatimChar"/>
        </w:rPr>
        <w:t xml:space="preserve">run_test_plan.py</w:t>
      </w:r>
      <w:r>
        <w:t xml:space="preserve"> </w:t>
      </w:r>
      <w:r>
        <w:t xml:space="preserve">takes each case’s</w:t>
      </w:r>
      <w:r>
        <w:t xml:space="preserve"> </w:t>
      </w:r>
      <w:r>
        <w:t xml:space="preserve">target expression</w:t>
      </w:r>
      <w:r>
        <w:t xml:space="preserve"> </w:t>
      </w:r>
      <w:r>
        <w:rPr>
          <w:b/>
          <w:bCs/>
        </w:rPr>
        <w:t xml:space="preserve">out of the built XForm</w:t>
      </w:r>
      <w:r>
        <w:t xml:space="preserve"> </w:t>
      </w:r>
      <w:r>
        <w:t xml:space="preserve">and evaluates it against the case’s</w:t>
      </w:r>
      <w:r>
        <w:t xml:space="preserve"> </w:t>
      </w:r>
      <w:r>
        <w:t xml:space="preserve">input, on every rebuild: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Executed</w:t>
            </w:r>
          </w:p>
        </w:tc>
        <w:tc>
          <w:tcPr/>
          <w:p>
            <w:pPr>
              <w:pStyle w:val="Compact"/>
            </w:pPr>
            <w:r>
              <w:rPr>
                <w:b/>
                <w:bCs/>
              </w:rPr>
              <w:t xml:space="preserve">43 of 54</w:t>
            </w:r>
            <w:r>
              <w:t xml:space="preserve">, all passing</w:t>
            </w:r>
          </w:p>
        </w:tc>
      </w:tr>
      <w:tr>
        <w:tc>
          <w:tcPr/>
          <w:p>
            <w:pPr>
              <w:pStyle w:val="Compact"/>
            </w:pPr>
            <w:r>
              <w:t xml:space="preserve">Of which range boundary cases</w:t>
            </w:r>
          </w:p>
        </w:tc>
        <w:tc>
          <w:tcPr/>
          <w:p>
            <w:pPr>
              <w:pStyle w:val="Compact"/>
            </w:pPr>
            <w:r>
              <w:t xml:space="preserve">32 of 32 - every bound, and one step outside each</w:t>
            </w:r>
          </w:p>
        </w:tc>
      </w:tr>
      <w:tr>
        <w:tc>
          <w:tcPr/>
          <w:p>
            <w:pPr>
              <w:pStyle w:val="Compact"/>
            </w:pPr>
            <w:r>
              <w:rPr>
                <w:b/>
                <w:bCs/>
              </w:rPr>
              <w:t xml:space="preserve">All seven the question names as required</w:t>
            </w:r>
          </w:p>
        </w:tc>
        <w:tc>
          <w:tcPr/>
          <w:p>
            <w:pPr>
              <w:pStyle w:val="Compact"/>
            </w:pPr>
            <w:r>
              <w:rPr>
                <w:b/>
                <w:bCs/>
              </w:rPr>
              <w:t xml:space="preserve">S01-S07, executing and passing</w:t>
            </w:r>
          </w:p>
        </w:tc>
      </w:tr>
      <w:tr>
        <w:tc>
          <w:tcPr/>
          <w:p>
            <w:pPr>
              <w:pStyle w:val="Compact"/>
            </w:pPr>
            <w:r>
              <w:t xml:space="preserve">Not run</w:t>
            </w:r>
          </w:p>
        </w:tc>
        <w:tc>
          <w:tcPr/>
          <w:p>
            <w:pPr>
              <w:pStyle w:val="Compact"/>
            </w:pPr>
            <w:r>
              <w:t xml:space="preserve">11</w:t>
            </w:r>
          </w:p>
        </w:tc>
      </w:tr>
    </w:tbl>
    <w:p>
      <w:pPr>
        <w:pStyle w:val="BodyText"/>
      </w:pPr>
      <w:r>
        <w:t xml:space="preserve">The seven required cases are worth naming, because four of them are relevance or</w:t>
      </w:r>
      <w:r>
        <w:t xml:space="preserve"> </w:t>
      </w:r>
      <w:r>
        <w:t xml:space="preserve">calculate logic rather than constraints: the specimen eligibility cut at 11 and</w:t>
      </w:r>
      <w:r>
        <w:t xml:space="preserve"> </w:t>
      </w:r>
      <w:r>
        <w:t xml:space="preserve">12 months, the measurement position change at 23 and 24 months, a date either</w:t>
      </w:r>
      <w:r>
        <w:t xml:space="preserve"> </w:t>
      </w:r>
      <w:r>
        <w:t xml:space="preserve">side of the fieldwork window, and a roster that disagrees with the stated</w:t>
      </w:r>
      <w:r>
        <w:t xml:space="preserve"> </w:t>
      </w:r>
      <w:r>
        <w:t xml:space="preserve">household size.</w:t>
      </w:r>
    </w:p>
    <w:p>
      <w:pPr>
        <w:pStyle w:val="BodyText"/>
      </w:pPr>
      <w:r>
        <w:rPr>
          <w:b/>
          <w:bCs/>
        </w:rPr>
        <w:t xml:space="preserve">The 11 that do not run need a device or a server</w:t>
      </w:r>
      <w:r>
        <w:t xml:space="preserve"> </w:t>
      </w:r>
      <w:r>
        <w:t xml:space="preserve">and are reported as such,</w:t>
      </w:r>
      <w:r>
        <w:t xml:space="preserve"> </w:t>
      </w:r>
      <w:r>
        <w:t xml:space="preserve">never counted as passing: form navigation and repeat behaviour, lookups into</w:t>
      </w:r>
      <w:r>
        <w:t xml:space="preserve"> </w:t>
      </w:r>
      <w:r>
        <w:t xml:space="preserve">attached media,</w:t>
      </w:r>
      <w:r>
        <w:t xml:space="preserve"> </w:t>
      </w:r>
      <w:r>
        <w:rPr>
          <w:rStyle w:val="VerbatimChar"/>
        </w:rPr>
        <w:t xml:space="preserve">last-saved</w:t>
      </w:r>
      <w:r>
        <w:t xml:space="preserve"> </w:t>
      </w:r>
      <w:r>
        <w:t xml:space="preserve">across submissions, sync, and encryption. A harness</w:t>
      </w:r>
      <w:r>
        <w:t xml:space="preserve"> </w:t>
      </w:r>
      <w:r>
        <w:t xml:space="preserve">that quietly counted those as passes would be worse than no harness.</w:t>
      </w:r>
    </w:p>
    <w:p>
      <w:pPr>
        <w:pStyle w:val="BodyText"/>
      </w:pPr>
      <w:r>
        <w:rPr>
          <w:b/>
          <w:bCs/>
        </w:rPr>
        <w:t xml:space="preserve">What this is not.</w:t>
      </w:r>
      <w:r>
        <w:t xml:space="preserve"> </w:t>
      </w:r>
      <w:r>
        <w:t xml:space="preserve">It is not ODK Collect. It evaluates expressions against a</w:t>
      </w:r>
      <w:r>
        <w:t xml:space="preserve"> </w:t>
      </w:r>
      <w:r>
        <w:t xml:space="preserve">supplied instance; it does not render a form, walk a repeat or sync a device.</w:t>
      </w:r>
      <w:r>
        <w:t xml:space="preserve"> </w:t>
      </w:r>
      <w:r>
        <w:t xml:space="preserve">Verified to bite: loosening the child weight bound from 30 kg to 200 kg flips</w:t>
      </w:r>
      <w:r>
        <w:t xml:space="preserve"> </w:t>
      </w:r>
      <w:r>
        <w:t xml:space="preserve">S21 to FAIL and exits non-zero.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74"/>
    <w:bookmarkStart w:id="175"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75"/>
    <w:bookmarkEnd w:id="176"/>
    <w:bookmarkStart w:id="186"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7"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7"/>
    <w:bookmarkStart w:id="178"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8"/>
    <w:bookmarkStart w:id="184" w:name="what-i-rejected-and-why"/>
    <w:p>
      <w:pPr>
        <w:pStyle w:val="Heading2"/>
      </w:pPr>
      <w:r>
        <w:t xml:space="preserve">What I rejected, and why</w:t>
      </w:r>
    </w:p>
    <w:bookmarkStart w:id="179"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9"/>
    <w:bookmarkStart w:id="180"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80"/>
    <w:bookmarkStart w:id="181"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81"/>
    <w:bookmarkStart w:id="182"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82"/>
    <w:bookmarkStart w:id="183"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3"/>
    <w:bookmarkEnd w:id="184"/>
    <w:bookmarkStart w:id="185"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5"/>
    <w:bookmarkEnd w:id="186"/>
    <w:bookmarkStart w:id="214"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7"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7"/>
    <w:bookmarkStart w:id="188"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8"/>
    <w:bookmarkStart w:id="211" w:name="scenario-cases"/>
    <w:p>
      <w:pPr>
        <w:pStyle w:val="Heading2"/>
      </w:pPr>
      <w:r>
        <w:t xml:space="preserve">Scenario cases</w:t>
      </w:r>
    </w:p>
    <w:bookmarkStart w:id="189"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7"/>
    <w:bookmarkStart w:id="208"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8"/>
    <w:bookmarkStart w:id="209"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9"/>
    <w:bookmarkStart w:id="210"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10"/>
    <w:bookmarkEnd w:id="211"/>
    <w:bookmarkStart w:id="212"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12"/>
    <w:bookmarkStart w:id="213"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3"/>
    <w:bookmarkEnd w:id="214"/>
    <w:bookmarkStart w:id="224" w:name="Xee424e5d5c4d9bee30fbcc4553d43aaff7ae50a"/>
    <w:p>
      <w:pPr>
        <w:pStyle w:val="Heading1"/>
      </w:pPr>
      <w:r>
        <w:t xml:space="preserve">Rejecting a specimen label already used in an earlier submission (F8)</w:t>
      </w:r>
    </w:p>
    <w:bookmarkStart w:id="215"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5"/>
    <w:bookmarkStart w:id="216"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6"/>
    <w:bookmarkStart w:id="217"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7"/>
    <w:bookmarkStart w:id="222" w:name="X4b09c52c6844cbba3a3872c8142c724dfa04b1d"/>
    <w:p>
      <w:pPr>
        <w:pStyle w:val="Heading2"/>
      </w:pPr>
      <w:r>
        <w:t xml:space="preserve">The architecture that can enforce it fully</w:t>
      </w:r>
    </w:p>
    <w:bookmarkStart w:id="218"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8"/>
    <w:bookmarkStart w:id="219"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9"/>
    <w:bookmarkStart w:id="220"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20"/>
    <w:bookmarkStart w:id="221"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21"/>
    <w:bookmarkEnd w:id="222"/>
    <w:bookmarkStart w:id="223"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3"/>
    <w:bookmarkEnd w:id="224"/>
    <w:bookmarkStart w:id="232"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5"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5"/>
    <w:bookmarkStart w:id="229"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6"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6"/>
    <w:bookmarkStart w:id="227"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7"/>
    <w:bookmarkStart w:id="228"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8"/>
    <w:bookmarkEnd w:id="229"/>
    <w:bookmarkStart w:id="230"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30"/>
    <w:bookmarkStart w:id="231"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31"/>
    <w:bookmarkEnd w:id="232"/>
    <w:bookmarkStart w:id="241"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3"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3"/>
    <w:bookmarkStart w:id="234"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4"/>
    <w:bookmarkStart w:id="237"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5"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5"/>
    <w:bookmarkStart w:id="236"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6"/>
    <w:bookmarkEnd w:id="237"/>
    <w:bookmarkStart w:id="238"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8"/>
    <w:bookmarkStart w:id="239"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9"/>
    <w:bookmarkStart w:id="240"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40"/>
    <w:bookmarkEnd w:id="241"/>
    <w:bookmarkStart w:id="253"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42"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42"/>
    <w:bookmarkStart w:id="245"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3"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3"/>
    <w:bookmarkStart w:id="244"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4"/>
    <w:bookmarkEnd w:id="245"/>
    <w:bookmarkStart w:id="248"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6"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6"/>
    <w:bookmarkStart w:id="247"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7"/>
    <w:bookmarkEnd w:id="248"/>
    <w:bookmarkStart w:id="250"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9"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9"/>
    <w:bookmarkEnd w:id="250"/>
    <w:bookmarkStart w:id="251"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51"/>
    <w:bookmarkStart w:id="252"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52"/>
    <w:bookmarkEnd w:id="253"/>
    <w:bookmarkStart w:id="255"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4"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4"/>
    <w:bookmarkEnd w:id="255"/>
    <w:bookmarkStart w:id="269"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7"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6"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6"/>
    <w:bookmarkEnd w:id="257"/>
    <w:bookmarkStart w:id="258"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8"/>
    <w:bookmarkStart w:id="259"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9"/>
    <w:bookmarkStart w:id="260"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60"/>
    <w:bookmarkStart w:id="261"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61"/>
    <w:bookmarkStart w:id="262"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62"/>
    <w:bookmarkStart w:id="265"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3"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3"/>
    <w:bookmarkStart w:id="264"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4"/>
    <w:bookmarkEnd w:id="265"/>
    <w:bookmarkStart w:id="266"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6"/>
    <w:bookmarkStart w:id="267"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7"/>
    <w:bookmarkStart w:id="268"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8"/>
    <w:bookmarkEnd w:id="269"/>
    <w:bookmarkStart w:id="289"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72" w:name="X30e475aa5a16d1ae5e56ccb4a34ace443598349"/>
    <w:p>
      <w:pPr>
        <w:pStyle w:val="Heading2"/>
      </w:pPr>
      <w:r>
        <w:t xml:space="preserve">Left out because the input does not exist</w:t>
      </w:r>
    </w:p>
    <w:bookmarkStart w:id="270"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70"/>
    <w:bookmarkStart w:id="271"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71"/>
    <w:bookmarkEnd w:id="272"/>
    <w:bookmarkStart w:id="276" w:name="X0c46a8b3bbfce3fb5af33f518a1da1769ceb610"/>
    <w:p>
      <w:pPr>
        <w:pStyle w:val="Heading2"/>
      </w:pPr>
      <w:r>
        <w:t xml:space="preserve">Left out because the decision is not mine</w:t>
      </w:r>
    </w:p>
    <w:bookmarkStart w:id="273"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3"/>
    <w:bookmarkStart w:id="274"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4"/>
    <w:bookmarkStart w:id="275"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5"/>
    <w:bookmarkEnd w:id="276"/>
    <w:bookmarkStart w:id="279" w:name="Xc69f4735137b59e558f8a8a0f4c957848d1438a"/>
    <w:p>
      <w:pPr>
        <w:pStyle w:val="Heading2"/>
      </w:pPr>
      <w:r>
        <w:t xml:space="preserve">Left out because it is impossible in the medium</w:t>
      </w:r>
    </w:p>
    <w:bookmarkStart w:id="277"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7"/>
    <w:bookmarkStart w:id="278"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8"/>
    <w:bookmarkEnd w:id="279"/>
    <w:bookmarkStart w:id="283" w:name="Xa85c2e772d728893cb03e88ecd29b0dcc7841b7"/>
    <w:p>
      <w:pPr>
        <w:pStyle w:val="Heading2"/>
      </w:pPr>
      <w:r>
        <w:t xml:space="preserve">Left out because it needs a device or a person</w:t>
      </w:r>
    </w:p>
    <w:bookmarkStart w:id="280"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80"/>
    <w:bookmarkStart w:id="281"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81"/>
    <w:bookmarkStart w:id="282"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82"/>
    <w:bookmarkEnd w:id="283"/>
    <w:bookmarkStart w:id="287" w:name="left-out-on-judgement"/>
    <w:p>
      <w:pPr>
        <w:pStyle w:val="Heading2"/>
      </w:pPr>
      <w:r>
        <w:t xml:space="preserve">Left out on judgement</w:t>
      </w:r>
    </w:p>
    <w:bookmarkStart w:id="284"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4"/>
    <w:bookmarkStart w:id="285"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5"/>
    <w:bookmarkStart w:id="286"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6"/>
    <w:bookmarkEnd w:id="287"/>
    <w:bookmarkStart w:id="288"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8"/>
    <w:bookmarkEnd w:id="289"/>
    <w:bookmarkStart w:id="290" w:name="part-3---question-5"/>
    <w:p>
      <w:pPr>
        <w:pStyle w:val="Heading1"/>
      </w:pPr>
      <w:r>
        <w:t xml:space="preserve">PART 3 - Question 5</w:t>
      </w:r>
    </w:p>
    <w:bookmarkEnd w:id="290"/>
    <w:bookmarkStart w:id="297"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91"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91"/>
    <w:bookmarkStart w:id="292"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92"/>
    <w:bookmarkStart w:id="293"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3"/>
    <w:bookmarkStart w:id="294"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4"/>
    <w:bookmarkStart w:id="295"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5"/>
    <w:bookmarkStart w:id="296"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6"/>
    <w:bookmarkEnd w:id="297"/>
    <w:bookmarkStart w:id="298" w:name="part-3---question-6"/>
    <w:p>
      <w:pPr>
        <w:pStyle w:val="Heading1"/>
      </w:pPr>
      <w:r>
        <w:t xml:space="preserve">PART 3 - Question 6</w:t>
      </w:r>
    </w:p>
    <w:bookmarkEnd w:id="298"/>
    <w:bookmarkStart w:id="319"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4"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9"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9"/>
    <w:bookmarkStart w:id="300"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300"/>
    <w:bookmarkStart w:id="301"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301"/>
    <w:bookmarkStart w:id="302"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302"/>
    <w:bookmarkStart w:id="303"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3"/>
    <w:bookmarkEnd w:id="304"/>
    <w:bookmarkStart w:id="307"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5"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5"/>
    <w:bookmarkStart w:id="306"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6"/>
    <w:bookmarkEnd w:id="307"/>
    <w:bookmarkStart w:id="309"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8"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8"/>
    <w:bookmarkEnd w:id="309"/>
    <w:bookmarkStart w:id="310"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10"/>
    <w:bookmarkStart w:id="311"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11"/>
    <w:bookmarkStart w:id="316"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12"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12"/>
    <w:bookmarkStart w:id="313"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3"/>
    <w:bookmarkStart w:id="314"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4"/>
    <w:bookmarkStart w:id="315"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5"/>
    <w:bookmarkEnd w:id="316"/>
    <w:bookmarkStart w:id="318"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7"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7"/>
    <w:bookmarkEnd w:id="318"/>
    <w:bookmarkEnd w:id="319"/>
    <w:bookmarkStart w:id="320" w:name="annexes"/>
    <w:p>
      <w:pPr>
        <w:pStyle w:val="Heading1"/>
      </w:pPr>
      <w:r>
        <w:t xml:space="preserve">ANNEXES</w:t>
      </w:r>
    </w:p>
    <w:p>
      <w:pPr>
        <w:pStyle w:val="FirstParagraph"/>
      </w:pPr>
      <w:r>
        <w:t xml:space="preserve">Excluded from the Q6 page limit, as the question permits.</w:t>
      </w:r>
    </w:p>
    <w:bookmarkEnd w:id="320"/>
    <w:bookmarkStart w:id="329"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21"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21"/>
    <w:bookmarkStart w:id="322"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22"/>
    <w:bookmarkStart w:id="323"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3"/>
    <w:bookmarkStart w:id="324"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4"/>
    <w:bookmarkStart w:id="325"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5"/>
    <w:bookmarkStart w:id="326"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6"/>
    <w:bookmarkStart w:id="327"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7"/>
    <w:bookmarkStart w:id="328"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8"/>
    <w:bookmarkEnd w:id="329"/>
    <w:bookmarkStart w:id="330"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30"/>
    <w:bookmarkStart w:id="344"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31"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31"/>
    <w:bookmarkStart w:id="332"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32"/>
    <w:bookmarkStart w:id="339" w:name="minute-by-minute"/>
    <w:p>
      <w:pPr>
        <w:pStyle w:val="Heading2"/>
      </w:pPr>
      <w:r>
        <w:t xml:space="preserve">Minute by minute</w:t>
      </w:r>
    </w:p>
    <w:bookmarkStart w:id="333"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3"/>
    <w:bookmarkStart w:id="334"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4"/>
    <w:bookmarkStart w:id="335"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5"/>
    <w:bookmarkStart w:id="336"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6"/>
    <w:bookmarkStart w:id="337"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7"/>
    <w:bookmarkStart w:id="338"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8"/>
    <w:bookmarkEnd w:id="339"/>
    <w:bookmarkStart w:id="341"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40"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40"/>
    <w:bookmarkEnd w:id="341"/>
    <w:bookmarkStart w:id="342"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42"/>
    <w:bookmarkStart w:id="343"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3"/>
    <w:bookmarkEnd w:id="344"/>
    <w:bookmarkStart w:id="345"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5"/>
    <w:bookmarkStart w:id="346"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6"/>
    <w:bookmarkStart w:id="355"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7"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7"/>
    <w:bookmarkStart w:id="348"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8"/>
    <w:bookmarkStart w:id="349"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9"/>
    <w:bookmarkStart w:id="350"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50"/>
    <w:bookmarkStart w:id="351"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51"/>
    <w:bookmarkStart w:id="352"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52"/>
    <w:bookmarkStart w:id="353"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3"/>
    <w:bookmarkStart w:id="354"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4"/>
    <w:bookmarkEnd w:id="355"/>
    <w:bookmarkStart w:id="364" w:name="X75410aaa467325947cd25794f0b8f4a3e35d122"/>
    <w:p>
      <w:pPr>
        <w:pStyle w:val="Heading1"/>
      </w:pPr>
      <w:r>
        <w:t xml:space="preserve">Annex C - Pre and post assessment instrument</w:t>
      </w:r>
    </w:p>
    <w:p>
      <w:pPr>
        <w:pStyle w:val="FirstParagraph"/>
      </w:pPr>
      <w:r>
        <w:t xml:space="preserve">Excluded from the Q6 page limit.</w:t>
      </w:r>
    </w:p>
    <w:bookmarkStart w:id="356"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6"/>
    <w:bookmarkStart w:id="358"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7"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7"/>
    <w:bookmarkEnd w:id="358"/>
    <w:bookmarkStart w:id="360"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9"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9"/>
    <w:bookmarkEnd w:id="360"/>
    <w:bookmarkStart w:id="361"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61"/>
    <w:bookmarkStart w:id="362"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62"/>
    <w:bookmarkStart w:id="363"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3"/>
    <w:bookmarkEnd w:id="364"/>
    <w:bookmarkStart w:id="371"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5"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5"/>
    <w:bookmarkStart w:id="366"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6"/>
    <w:bookmarkStart w:id="367"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7"/>
    <w:bookmarkStart w:id="368"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8"/>
    <w:bookmarkStart w:id="369"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9"/>
    <w:bookmarkStart w:id="370"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70"/>
    <w:bookmarkEnd w:id="371"/>
    <w:bookmarkStart w:id="377"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72"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72"/>
    <w:bookmarkStart w:id="373"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3"/>
    <w:bookmarkStart w:id="374"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4"/>
    <w:bookmarkStart w:id="375"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5"/>
    <w:bookmarkStart w:id="376"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6"/>
    <w:bookmarkEnd w:id="377"/>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2026-08-01T08:33:45Z</dcterms:created>
  <dcterms:modified xsi:type="dcterms:W3CDTF">2026-08-01T08:33:45Z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