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EB" w:rsidRPr="002854EB" w:rsidRDefault="007765A3" w:rsidP="005A2238">
      <w:pPr>
        <w:pStyle w:val="Title"/>
      </w:pPr>
      <w:bookmarkStart w:id="0" w:name="_GoBack"/>
      <w:bookmarkEnd w:id="0"/>
      <w:r w:rsidRPr="002854EB">
        <w:t>ADEventService</w:t>
      </w:r>
      <w:r w:rsidR="00620ABE">
        <w:t xml:space="preserve"> –</w:t>
      </w:r>
      <w:r w:rsidR="005F5EA6">
        <w:t xml:space="preserve"> integration af IT-fagsystem </w:t>
      </w:r>
      <w:r w:rsidR="005D7DE6">
        <w:t>til GK</w:t>
      </w:r>
      <w:r w:rsidR="00AA168E">
        <w:t>s</w:t>
      </w:r>
      <w:r w:rsidR="005F5EA6">
        <w:t xml:space="preserve"> AD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51"/>
        <w:gridCol w:w="5557"/>
        <w:gridCol w:w="1497"/>
        <w:gridCol w:w="1549"/>
      </w:tblGrid>
      <w:tr w:rsidR="00E32D6F" w:rsidRPr="00E64904" w:rsidTr="00F11AA3">
        <w:tc>
          <w:tcPr>
            <w:tcW w:w="9854" w:type="dxa"/>
            <w:gridSpan w:val="4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b/>
                <w:sz w:val="16"/>
                <w:szCs w:val="16"/>
              </w:rPr>
            </w:pPr>
            <w:r w:rsidRPr="00E64904">
              <w:rPr>
                <w:rFonts w:ascii="Calibri" w:hAnsi="Calibri"/>
                <w:b/>
                <w:sz w:val="16"/>
                <w:szCs w:val="16"/>
              </w:rPr>
              <w:t>Revision</w:t>
            </w:r>
          </w:p>
        </w:tc>
      </w:tr>
      <w:tr w:rsidR="00E32D6F" w:rsidRPr="00E64904" w:rsidTr="00F11AA3">
        <w:tc>
          <w:tcPr>
            <w:tcW w:w="1251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Dato/Initialer</w:t>
            </w:r>
          </w:p>
        </w:tc>
        <w:tc>
          <w:tcPr>
            <w:tcW w:w="5557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Handling</w:t>
            </w:r>
          </w:p>
        </w:tc>
        <w:tc>
          <w:tcPr>
            <w:tcW w:w="1497" w:type="dxa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Se også</w:t>
            </w:r>
          </w:p>
        </w:tc>
        <w:tc>
          <w:tcPr>
            <w:tcW w:w="1549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QA/Dato/Initialer</w:t>
            </w:r>
          </w:p>
        </w:tc>
      </w:tr>
      <w:tr w:rsidR="00E32D6F" w:rsidRPr="00E64904" w:rsidTr="00F11AA3">
        <w:tc>
          <w:tcPr>
            <w:tcW w:w="1251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20130902</w:t>
            </w:r>
            <w:r w:rsidRPr="00E64904">
              <w:rPr>
                <w:rFonts w:ascii="Calibri" w:hAnsi="Calibri"/>
                <w:sz w:val="16"/>
                <w:szCs w:val="16"/>
              </w:rPr>
              <w:t>/SDE</w:t>
            </w:r>
          </w:p>
        </w:tc>
        <w:tc>
          <w:tcPr>
            <w:tcW w:w="5557" w:type="dxa"/>
          </w:tcPr>
          <w:p w:rsidR="00E32D6F" w:rsidRPr="00E64904" w:rsidRDefault="00E32D6F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Første </w:t>
            </w:r>
            <w:r w:rsidR="005A2238">
              <w:rPr>
                <w:rFonts w:ascii="Calibri" w:hAnsi="Calibri"/>
                <w:sz w:val="16"/>
                <w:szCs w:val="16"/>
              </w:rPr>
              <w:t>udkast</w:t>
            </w:r>
          </w:p>
        </w:tc>
        <w:tc>
          <w:tcPr>
            <w:tcW w:w="1497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7765A3" w:rsidRDefault="007765A3" w:rsidP="00315E55">
      <w:pPr>
        <w:pStyle w:val="Heading1"/>
      </w:pPr>
      <w:r>
        <w:t>Indledning</w:t>
      </w:r>
    </w:p>
    <w:p w:rsidR="00620ABE" w:rsidRDefault="00620ABE">
      <w:r>
        <w:t xml:space="preserve">Dette notat beskriver, hvorledes et </w:t>
      </w:r>
      <w:r w:rsidR="00685A5F">
        <w:t>IT-</w:t>
      </w:r>
      <w:r>
        <w:t xml:space="preserve">fagsystem hookes op på (integreres med) GKs Active Directory (AD) ved hjælp af integrations motoren </w:t>
      </w:r>
      <w:r w:rsidRPr="00F73B56">
        <w:rPr>
          <w:b/>
        </w:rPr>
        <w:t>ADEventService</w:t>
      </w:r>
      <w:r>
        <w:t>.</w:t>
      </w:r>
    </w:p>
    <w:p w:rsidR="00086802" w:rsidRDefault="00086802" w:rsidP="00086802">
      <w:r>
        <w:t xml:space="preserve">Spørgsmål eller kommentarer til dokumentet her, eller til ADEventServicen kan stiles til GKs arkitekturfunktion  (v/ jane@gentofte.dk). </w:t>
      </w:r>
    </w:p>
    <w:p w:rsidR="00086802" w:rsidRDefault="00086802" w:rsidP="00086802">
      <w:r>
        <w:br w:type="page"/>
      </w:r>
    </w:p>
    <w:p w:rsidR="00620ABE" w:rsidRPr="00086802" w:rsidRDefault="00620ABE" w:rsidP="00315E55">
      <w:pPr>
        <w:pStyle w:val="Heading1"/>
      </w:pPr>
      <w:r w:rsidRPr="00086802">
        <w:lastRenderedPageBreak/>
        <w:t>How it works</w:t>
      </w:r>
    </w:p>
    <w:p w:rsidR="00620ABE" w:rsidRDefault="00620ABE">
      <w:r>
        <w:t>ADEventService løsningen er illustreret i hosstående figur 1.</w:t>
      </w:r>
    </w:p>
    <w:p w:rsidR="00620ABE" w:rsidRDefault="006516E8">
      <w:r>
        <w:rPr>
          <w:noProof/>
          <w:lang w:eastAsia="da-DK"/>
        </w:rPr>
        <w:drawing>
          <wp:inline distT="0" distB="0" distL="0" distR="0" wp14:anchorId="1A8DF4D7" wp14:editId="52F69A25">
            <wp:extent cx="6120130" cy="445008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ventService-konceptual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6E8" w:rsidRDefault="006516E8">
      <w:r>
        <w:t>Figur 1, ADEventService AD hændelsesflow</w:t>
      </w:r>
    </w:p>
    <w:p w:rsidR="00DF5A84" w:rsidRDefault="00620ABE">
      <w:r>
        <w:t xml:space="preserve">ADEventServicen er implementeret som en </w:t>
      </w:r>
      <w:r w:rsidR="00F73B56">
        <w:t xml:space="preserve">brugergrænsefladefri </w:t>
      </w:r>
      <w:r>
        <w:t xml:space="preserve">Windows Service, der </w:t>
      </w:r>
      <w:r w:rsidR="005D7DE6">
        <w:t xml:space="preserve">(er) </w:t>
      </w:r>
      <w:r>
        <w:t>installeres</w:t>
      </w:r>
      <w:r w:rsidR="005D7DE6">
        <w:t>(t)</w:t>
      </w:r>
      <w:r>
        <w:t xml:space="preserve"> på en passende server. Servicen holder konstant øje med ændringer til </w:t>
      </w:r>
      <w:r w:rsidR="00DF5A84">
        <w:t>3 typer af objekter i AD, nemlig brugere (user), organisatoriske enheder (ou) og AD sikkerhedsgrupper (group).</w:t>
      </w:r>
    </w:p>
    <w:p w:rsidR="00620ABE" w:rsidRDefault="00620ABE">
      <w:r>
        <w:t>Når en ændring</w:t>
      </w:r>
      <w:r w:rsidR="005D7DE6">
        <w:t xml:space="preserve"> registeres (fx oprettelse af en ny bruger) omdannes registreringen til en hændelse der </w:t>
      </w:r>
      <w:r w:rsidR="00A24AEE">
        <w:t xml:space="preserve">samles </w:t>
      </w:r>
      <w:r>
        <w:t>op i en kø for senere behandling.</w:t>
      </w:r>
    </w:p>
    <w:p w:rsidR="00685A5F" w:rsidRDefault="00612195">
      <w:r>
        <w:t xml:space="preserve">Et fagsystem der ønsker at </w:t>
      </w:r>
      <w:r w:rsidR="00685A5F">
        <w:t>få</w:t>
      </w:r>
      <w:r>
        <w:t xml:space="preserve"> besked</w:t>
      </w:r>
      <w:r w:rsidR="00F97781">
        <w:t xml:space="preserve"> om </w:t>
      </w:r>
      <w:r w:rsidR="00557A1B">
        <w:t>ændringer til AD</w:t>
      </w:r>
      <w:r w:rsidR="00F97781">
        <w:t xml:space="preserve"> objekter (de 3 typer nævnt ovenfor)</w:t>
      </w:r>
      <w:r w:rsidR="00557A1B">
        <w:t xml:space="preserve">, </w:t>
      </w:r>
      <w:r>
        <w:t xml:space="preserve">tegner et abonnement hos ADEventServicen. </w:t>
      </w:r>
      <w:r w:rsidR="005D7DE6">
        <w:t xml:space="preserve">Når abonnementet tegnes </w:t>
      </w:r>
      <w:r w:rsidR="00591580">
        <w:t xml:space="preserve">oplyser </w:t>
      </w:r>
      <w:r w:rsidR="005D7DE6">
        <w:t xml:space="preserve">fagsystemet en </w:t>
      </w:r>
      <w:r w:rsidR="00591580">
        <w:t xml:space="preserve">såkaldt adapteradresse </w:t>
      </w:r>
      <w:r w:rsidR="005D7DE6">
        <w:t xml:space="preserve">som på vegne af fagsystemet, skal tage sig af de hændelser, der senere vil blive sendt til fagsystemet, dvs. adapteren. </w:t>
      </w:r>
      <w:r w:rsidR="00685A5F">
        <w:t xml:space="preserve">I figur 1, har fagsystem B fx angivet sin </w:t>
      </w:r>
      <w:r w:rsidR="00DF5A84">
        <w:t xml:space="preserve">adapter </w:t>
      </w:r>
      <w:r w:rsidR="00685A5F">
        <w:t xml:space="preserve">adresse til </w:t>
      </w:r>
      <w:hyperlink r:id="rId9" w:history="1">
        <w:r w:rsidR="00685A5F" w:rsidRPr="008D0B97">
          <w:rPr>
            <w:rStyle w:val="Hyperlink"/>
          </w:rPr>
          <w:t>http://fagsysb/notifications</w:t>
        </w:r>
      </w:hyperlink>
      <w:r w:rsidR="00DF5A84">
        <w:t xml:space="preserve"> </w:t>
      </w:r>
      <w:r w:rsidR="00A728E9">
        <w:t xml:space="preserve">ved </w:t>
      </w:r>
      <w:r w:rsidR="00685A5F">
        <w:t xml:space="preserve">tegning </w:t>
      </w:r>
      <w:r w:rsidR="00A728E9">
        <w:t>af abonnementet.</w:t>
      </w:r>
    </w:p>
    <w:p w:rsidR="00591580" w:rsidRDefault="00591580">
      <w:r>
        <w:t>Pt tegnes abonnementet ved at oplyse give GKs ITA-funktion besked om adressen på adapterendpointet.</w:t>
      </w:r>
    </w:p>
    <w:p w:rsidR="00A728E9" w:rsidRDefault="00DF5A84">
      <w:r>
        <w:lastRenderedPageBreak/>
        <w:t xml:space="preserve">Herefter og hvis </w:t>
      </w:r>
      <w:r w:rsidR="00612195">
        <w:t xml:space="preserve">abonnementet er aktivt, </w:t>
      </w:r>
      <w:r w:rsidR="00A728E9">
        <w:t xml:space="preserve">vil der for hver gang der sker ændringer til </w:t>
      </w:r>
      <w:r w:rsidR="00F97781">
        <w:t xml:space="preserve">(de 3 typer af) </w:t>
      </w:r>
      <w:r w:rsidR="00A728E9">
        <w:t xml:space="preserve">objekter i AD, POST’es en besked til </w:t>
      </w:r>
      <w:r w:rsidR="00685A5F">
        <w:t>endpointet</w:t>
      </w:r>
      <w:r w:rsidR="00A728E9">
        <w:t>. Beskeden indeholder metadata om beskeden selv (</w:t>
      </w:r>
      <w:r w:rsidR="005E77C8">
        <w:t xml:space="preserve">besked ID, </w:t>
      </w:r>
      <w:r w:rsidR="00A728E9">
        <w:t>afsender, tidsstempel og type</w:t>
      </w:r>
      <w:r>
        <w:t>n</w:t>
      </w:r>
      <w:r w:rsidR="00A728E9">
        <w:t xml:space="preserve"> af besked) og desuden data om det objekt i AD der er blevet ændret.</w:t>
      </w:r>
    </w:p>
    <w:p w:rsidR="00A728E9" w:rsidRDefault="00A728E9">
      <w:r>
        <w:t xml:space="preserve">Det er nu adapterens opgave, at udrede/afgøre om beskeden og det objekt beskeden har med som nyttelast, overhovedet er interessant. Det er </w:t>
      </w:r>
      <w:r w:rsidR="005E77C8">
        <w:t xml:space="preserve">ikke ualmindeligt </w:t>
      </w:r>
      <w:r>
        <w:t xml:space="preserve">at modtage beskeder, </w:t>
      </w:r>
      <w:r w:rsidR="00DF5A84">
        <w:t>som ikke representerer reelle ændringer i AD</w:t>
      </w:r>
      <w:r w:rsidR="007A18C4">
        <w:t xml:space="preserve"> objektets forretningsrettede data. </w:t>
      </w:r>
      <w:r w:rsidR="00591580">
        <w:t xml:space="preserve">Det hænger sammen med at mange ændringer til AD, er ret tekniske, som fx opdatering af tidsstempel for næste kodeordsskift osv. </w:t>
      </w:r>
      <w:r w:rsidR="007A18C4">
        <w:t xml:space="preserve">I </w:t>
      </w:r>
      <w:r w:rsidR="00591580">
        <w:t xml:space="preserve">de tilfælde, hvor der ikke er tale om reelle ændringer </w:t>
      </w:r>
      <w:r w:rsidR="007A18C4">
        <w:t xml:space="preserve">vil adapteren sikkert </w:t>
      </w:r>
      <w:r w:rsidR="00591580">
        <w:t xml:space="preserve">blot </w:t>
      </w:r>
      <w:r w:rsidR="005E77C8">
        <w:t xml:space="preserve">reagere med </w:t>
      </w:r>
      <w:r w:rsidR="007A18C4">
        <w:t>at droppe hændelsen.</w:t>
      </w:r>
    </w:p>
    <w:p w:rsidR="00A728E9" w:rsidRDefault="007A18C4">
      <w:r>
        <w:t>Omvendt, når der er tale om en reel ændring</w:t>
      </w:r>
      <w:r w:rsidR="005E77C8">
        <w:t xml:space="preserve"> (fx oprettelse af en ny bruger)</w:t>
      </w:r>
      <w:r>
        <w:t>, er det adapteren</w:t>
      </w:r>
      <w:r w:rsidR="00557A1B">
        <w:t>s</w:t>
      </w:r>
      <w:r>
        <w:t xml:space="preserve"> ansvar at opdatere fagsystemets </w:t>
      </w:r>
      <w:r w:rsidR="00557A1B">
        <w:t xml:space="preserve">lokale </w:t>
      </w:r>
      <w:r>
        <w:t xml:space="preserve"> repræsentation </w:t>
      </w:r>
      <w:r w:rsidR="00557A1B">
        <w:t xml:space="preserve">af brugeren </w:t>
      </w:r>
      <w:r>
        <w:t xml:space="preserve">i </w:t>
      </w:r>
      <w:r w:rsidR="00557A1B">
        <w:t xml:space="preserve">fagsystemets </w:t>
      </w:r>
      <w:r>
        <w:t>database</w:t>
      </w:r>
      <w:r w:rsidR="00557A1B">
        <w:t>.</w:t>
      </w:r>
    </w:p>
    <w:p w:rsidR="007A18C4" w:rsidRDefault="00557A1B">
      <w:r>
        <w:t>Netto – når der POSTes til adapterens endpoint, overdrages ansvaret for hvad der skal ske med ændringen til adapteren/fagsystemet.</w:t>
      </w:r>
      <w:r w:rsidR="00B65D43">
        <w:t xml:space="preserve"> </w:t>
      </w:r>
    </w:p>
    <w:p w:rsidR="00471569" w:rsidRPr="00101065" w:rsidRDefault="00471569">
      <w:pPr>
        <w:rPr>
          <w:i/>
          <w:color w:val="FF0000"/>
        </w:rPr>
      </w:pPr>
      <w:r w:rsidRPr="00101065">
        <w:rPr>
          <w:i/>
          <w:color w:val="FF0000"/>
        </w:rPr>
        <w:t>Konceptet er således ret enkelt – ADEventService finder ud af, at der er sket noget med et objekt i AD, giver besked til en fagsystemsadapter, der gør noget ved sagen (eller lader være).</w:t>
      </w:r>
    </w:p>
    <w:p w:rsidR="007978F2" w:rsidRDefault="00471569">
      <w:r>
        <w:t xml:space="preserve">Kompleksiteten opstår først, når ADEventServicen og </w:t>
      </w:r>
      <w:r w:rsidR="005D7DE6">
        <w:t xml:space="preserve">mere generelt, </w:t>
      </w:r>
      <w:r>
        <w:t>den type af (EDA mønster baserede) integrationsmotorer, skal monteres i virkeligheden</w:t>
      </w:r>
      <w:r w:rsidR="00591580">
        <w:t xml:space="preserve"> – </w:t>
      </w:r>
      <w:r w:rsidR="00101065">
        <w:t xml:space="preserve">en virkelighed der </w:t>
      </w:r>
      <w:r>
        <w:t>jo er udsat for nedbrud af netværk</w:t>
      </w:r>
      <w:r w:rsidR="003D04B1">
        <w:t>sforbindelser</w:t>
      </w:r>
      <w:r>
        <w:t xml:space="preserve">, </w:t>
      </w:r>
      <w:r w:rsidR="00101065">
        <w:t xml:space="preserve">ustabile </w:t>
      </w:r>
      <w:r>
        <w:t>servere og andet skidt</w:t>
      </w:r>
      <w:r w:rsidR="00B65D43">
        <w:t>.</w:t>
      </w:r>
    </w:p>
    <w:p w:rsidR="00471569" w:rsidRDefault="007978F2">
      <w:r>
        <w:t>H</w:t>
      </w:r>
      <w:r w:rsidR="00471569">
        <w:t xml:space="preserve">er er det at ADEventServicen </w:t>
      </w:r>
      <w:r w:rsidR="005F5EA6">
        <w:t xml:space="preserve">robuste egenskaber kommer </w:t>
      </w:r>
      <w:r w:rsidR="00AC1F05">
        <w:t xml:space="preserve">til sin ret. </w:t>
      </w:r>
      <w:r w:rsidR="003D04B1">
        <w:t xml:space="preserve">Servicen </w:t>
      </w:r>
      <w:r w:rsidR="00471569">
        <w:t xml:space="preserve">tager sig nemlig af, at levere beskeder til fagsystemer </w:t>
      </w:r>
      <w:r w:rsidR="00471569" w:rsidRPr="003D04B1">
        <w:rPr>
          <w:b/>
          <w:i/>
        </w:rPr>
        <w:t>pålideligt</w:t>
      </w:r>
      <w:r w:rsidR="00471569">
        <w:t>.</w:t>
      </w:r>
      <w:r w:rsidR="003D04B1">
        <w:t xml:space="preserve"> Hvis ADEventServicen </w:t>
      </w:r>
      <w:r w:rsidR="003D04B1" w:rsidRPr="00F97781">
        <w:rPr>
          <w:b/>
          <w:i/>
        </w:rPr>
        <w:t>selv</w:t>
      </w:r>
      <w:r w:rsidR="003D04B1">
        <w:t xml:space="preserve">, en eller flere fagsystem adapter(e), en netværksforbindelse osv er nede, venter servicen blot til at skidtet virker igen og fortsætter derefter med at sende </w:t>
      </w:r>
      <w:r w:rsidR="00FE7816">
        <w:t xml:space="preserve">beskeder til </w:t>
      </w:r>
      <w:r>
        <w:t>abonnenter</w:t>
      </w:r>
      <w:r w:rsidR="00101065">
        <w:t xml:space="preserve">. </w:t>
      </w:r>
      <w:r w:rsidR="00B65D43">
        <w:t xml:space="preserve">Ændringer der er opstået </w:t>
      </w:r>
      <w:r w:rsidR="00101065">
        <w:t xml:space="preserve">mens servicen, adapter mv. har været utilgængeligt </w:t>
      </w:r>
      <w:r w:rsidR="00B65D43">
        <w:t xml:space="preserve">er </w:t>
      </w:r>
      <w:r w:rsidR="00101065">
        <w:t xml:space="preserve">altså </w:t>
      </w:r>
      <w:r w:rsidR="00B65D43">
        <w:t xml:space="preserve">ikke gået tabt – </w:t>
      </w:r>
      <w:r w:rsidR="005F5EA6">
        <w:t>de</w:t>
      </w:r>
      <w:r w:rsidR="00B65D43">
        <w:t xml:space="preserve"> ligger b</w:t>
      </w:r>
      <w:r w:rsidR="005F5EA6">
        <w:t>are i kø til at blive behandlet, når mekanikken virker igen.</w:t>
      </w:r>
    </w:p>
    <w:p w:rsidR="00086802" w:rsidRDefault="005F5EA6" w:rsidP="00086802">
      <w:r>
        <w:t xml:space="preserve">En </w:t>
      </w:r>
      <w:r w:rsidR="00101065">
        <w:t xml:space="preserve">anden </w:t>
      </w:r>
      <w:r>
        <w:t>fordel med ADEventServicen er at den kun sender besked om ændringer</w:t>
      </w:r>
      <w:r w:rsidR="0097771F">
        <w:t xml:space="preserve"> </w:t>
      </w:r>
      <w:r w:rsidR="00101065">
        <w:t xml:space="preserve">for </w:t>
      </w:r>
      <w:r>
        <w:t>entiteter</w:t>
      </w:r>
      <w:r w:rsidR="00101065">
        <w:t>, når de faktisk er (formodet) ændret</w:t>
      </w:r>
      <w:r w:rsidR="0097771F">
        <w:t xml:space="preserve">  </w:t>
      </w:r>
      <w:r w:rsidR="00AC1F05">
        <w:t xml:space="preserve">– og at det sker med det samme. Nærmere bestemt, når ADEventService registerer en ændring i AD, går der kun </w:t>
      </w:r>
      <w:r w:rsidR="0024635D">
        <w:t>få</w:t>
      </w:r>
      <w:r w:rsidR="00AC1F05">
        <w:t xml:space="preserve"> sekunder, før beskeden er leveret videre til fagsystemadapteren. Med andre ord, </w:t>
      </w:r>
      <w:r w:rsidR="0024635D">
        <w:t>ADEventSevice kan medvirke til at ændringer i AD spejles i fagsystemer i næsten realtid – og dermed medvirke til større transparens og mindre usikkerhed i de arbejdsgange, der fx vedrører administration af brugere bruger og organisatoriske enheder.</w:t>
      </w:r>
    </w:p>
    <w:p w:rsidR="00086802" w:rsidRDefault="00086802" w:rsidP="00086802">
      <w:r>
        <w:br w:type="page"/>
      </w:r>
    </w:p>
    <w:p w:rsidR="00620ABE" w:rsidRDefault="00620ABE" w:rsidP="00315E55">
      <w:pPr>
        <w:pStyle w:val="Heading1"/>
      </w:pPr>
      <w:r w:rsidRPr="00612195">
        <w:lastRenderedPageBreak/>
        <w:t>How to</w:t>
      </w:r>
      <w:r w:rsidR="00AC1F05">
        <w:t xml:space="preserve"> </w:t>
      </w:r>
      <w:r w:rsidRPr="00612195">
        <w:t>...</w:t>
      </w:r>
      <w:r w:rsidR="00AC1F05">
        <w:t xml:space="preserve"> </w:t>
      </w:r>
      <w:r w:rsidR="00A25128">
        <w:t>udvikling af adapter</w:t>
      </w:r>
    </w:p>
    <w:p w:rsidR="007978F2" w:rsidRDefault="000A02B1">
      <w:r>
        <w:t>Hvordan implementeres integration til ADEventServicen så konkret?</w:t>
      </w:r>
    </w:p>
    <w:p w:rsidR="004B1AAA" w:rsidRDefault="00AD268B" w:rsidP="004B1AAA">
      <w:r>
        <w:t>Grundlæggende består opgaven i, at implementere en adapter som beskrevet ovenfor. Adapteren stille</w:t>
      </w:r>
      <w:r w:rsidR="00101065">
        <w:t>r</w:t>
      </w:r>
      <w:r>
        <w:t xml:space="preserve"> </w:t>
      </w:r>
      <w:r w:rsidR="0024635D">
        <w:t xml:space="preserve">én </w:t>
      </w:r>
      <w:r>
        <w:t xml:space="preserve">REST baseret POST metode til rådighed, </w:t>
      </w:r>
      <w:r w:rsidR="002B689A">
        <w:t xml:space="preserve">som </w:t>
      </w:r>
      <w:r w:rsidR="004B1AAA">
        <w:t>kunne se ud som følger ...</w:t>
      </w:r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ADChangeDemoSubscriber</w:t>
      </w:r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class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NotificationsController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ApiController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-----------------------------------------------------------------------------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POST api/notifications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HttpResponseMessage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Post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([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FromBody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]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try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Serializer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DeserializeFromJson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&lt;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&gt;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if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(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</w:rPr>
        <w:t>if</w:t>
      </w:r>
      <w:r w:rsidRPr="004B1AAA">
        <w:rPr>
          <w:rFonts w:ascii="Consolas" w:hAnsi="Consolas" w:cs="Consolas"/>
          <w:color w:val="DCDCDC"/>
          <w:sz w:val="18"/>
          <w:szCs w:val="24"/>
        </w:rPr>
        <w:t> (</w:t>
      </w:r>
      <w:r w:rsidRPr="004B1AAA">
        <w:rPr>
          <w:rFonts w:ascii="Consolas" w:hAnsi="Consolas" w:cs="Consolas"/>
          <w:color w:val="FFFFFF"/>
          <w:sz w:val="18"/>
          <w:szCs w:val="24"/>
        </w:rPr>
        <w:t>adobj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Afgør om beskeden (dtoADEvent) og det objekt (adobj)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som beskeden har med som nyttelast, overhovedet er interessant.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GØR noget fornuftigt, hvis det er tilfældet !!!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OK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catch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CreateErrorResponse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BadRequest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, </w:t>
      </w:r>
      <w:r w:rsidRPr="004B1AAA">
        <w:rPr>
          <w:rFonts w:ascii="Consolas" w:hAnsi="Consolas" w:cs="Consolas"/>
          <w:color w:val="D69D85"/>
          <w:sz w:val="18"/>
          <w:szCs w:val="24"/>
          <w:lang w:val="en-US"/>
        </w:rPr>
        <w:t>"Upps!"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rPr>
          <w:sz w:val="16"/>
        </w:rPr>
      </w:pPr>
    </w:p>
    <w:p w:rsidR="0024635D" w:rsidRDefault="0024635D">
      <w:r>
        <w:br w:type="page"/>
      </w:r>
    </w:p>
    <w:p w:rsidR="00F97781" w:rsidRDefault="00903B84">
      <w:r>
        <w:lastRenderedPageBreak/>
        <w:t xml:space="preserve">Post (POST) metoden i kodeeksemplet modtager </w:t>
      </w:r>
      <w:r w:rsidR="00F97781">
        <w:t>en streng som repræsenterer en hændelse af type ADEvent. Strengen deserialiseres til et objekt af typen ADEvent (som implementerer følgende interface) ...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IADEvent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CorrelationID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2B2539">
        <w:rPr>
          <w:rFonts w:ascii="Consolas" w:hAnsi="Consolas" w:cs="Consolas"/>
          <w:color w:val="4EC9B0"/>
          <w:sz w:val="18"/>
          <w:szCs w:val="24"/>
          <w:lang w:val="en-US"/>
        </w:rPr>
        <w:t>WhoWhatWhen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SenderInfo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ADEventType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ADEventType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rPr>
          <w:sz w:val="16"/>
        </w:rPr>
      </w:pPr>
    </w:p>
    <w:p w:rsidR="00086802" w:rsidRDefault="00086802">
      <w:r>
        <w:t>Hændelsesobjektet indeholder attributten ADObject (af type IADObject) som efter udpakning ovenfor indeholder et user, ou eller group (DTO) objekt.</w:t>
      </w:r>
    </w:p>
    <w:p w:rsidR="00086802" w:rsidRDefault="00086802">
      <w:r>
        <w:t>I nogle tilfælde kan ADObject være null, så der skal altid testes for om det er tilfældet, før attributten bruges.</w:t>
      </w:r>
    </w:p>
    <w:p w:rsidR="00086802" w:rsidRDefault="00086802" w:rsidP="00086802">
      <w:r>
        <w:br w:type="page"/>
      </w:r>
    </w:p>
    <w:p w:rsidR="00903B84" w:rsidRDefault="00903B84">
      <w:r>
        <w:lastRenderedPageBreak/>
        <w:t>Nedenfor er interfacet for user listet ...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ObjectClass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objectClass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objectGuid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canonicalName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description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displayName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isDeleted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  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903B84" w:rsidRPr="005F5EA6" w:rsidRDefault="00903B84">
      <w:pPr>
        <w:rPr>
          <w:sz w:val="16"/>
          <w:lang w:val="en-US"/>
        </w:rPr>
      </w:pP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IUser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sAMAccountName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userPrincipalName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givenName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initials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title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manager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department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streetAddress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physicalDeliveryOfficeName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mail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telephoneNumber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mobile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objectSID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AccountLockedOut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AccountEnabled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PasswordExpired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DontExpirePasswordEnabled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DateTime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AccountExpiresDT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extID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903B84">
        <w:rPr>
          <w:rFonts w:ascii="Consolas" w:hAnsi="Consolas" w:cs="Consolas"/>
          <w:color w:val="569CD6"/>
          <w:sz w:val="18"/>
          <w:szCs w:val="24"/>
        </w:rPr>
        <w:t>string</w:t>
      </w:r>
      <w:r w:rsidRPr="00903B84">
        <w:rPr>
          <w:rFonts w:ascii="Consolas" w:hAnsi="Consolas" w:cs="Consolas"/>
          <w:color w:val="DCDCDC"/>
          <w:sz w:val="18"/>
          <w:szCs w:val="24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</w:rPr>
        <w:t>shortKey</w:t>
      </w:r>
      <w:r w:rsidRPr="00903B84">
        <w:rPr>
          <w:rFonts w:ascii="Consolas" w:hAnsi="Consolas" w:cs="Consolas"/>
          <w:color w:val="DCDCDC"/>
          <w:sz w:val="18"/>
          <w:szCs w:val="24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}</w:t>
      </w:r>
    </w:p>
    <w:p w:rsidR="00903B84" w:rsidRPr="00903B84" w:rsidRDefault="00903B84">
      <w:pPr>
        <w:rPr>
          <w:sz w:val="16"/>
        </w:rPr>
      </w:pPr>
    </w:p>
    <w:p w:rsidR="0024635D" w:rsidRDefault="0024635D">
      <w:r>
        <w:br w:type="page"/>
      </w:r>
    </w:p>
    <w:p w:rsidR="00E6682C" w:rsidRDefault="00E6682C">
      <w:r>
        <w:lastRenderedPageBreak/>
        <w:t xml:space="preserve">Når adapteren modtager en hændelse (ADEvent) </w:t>
      </w:r>
      <w:r w:rsidR="0097771F">
        <w:t xml:space="preserve">inklusive </w:t>
      </w:r>
      <w:r>
        <w:t>et AD objekt (IADObject) som nyttelast, skal der ske følgende: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Undersøg om det er en hændelse og et objekt der overhovedet skal gøres noget ved?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Hvis i givet fald, gør noget – typisk opdatér fagsystemets lokale database med det tilsvarende objekt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Returnér OK eller fejl som HTTP response fra POST kaldet</w:t>
      </w:r>
    </w:p>
    <w:p w:rsidR="00A25128" w:rsidRDefault="009A1F88">
      <w:r>
        <w:t xml:space="preserve">Hvordan adapteren afgør om </w:t>
      </w:r>
      <w:r w:rsidR="008F62C2">
        <w:t xml:space="preserve">en ændring af </w:t>
      </w:r>
      <w:r w:rsidR="0024635D">
        <w:t xml:space="preserve">data for </w:t>
      </w:r>
      <w:r w:rsidR="008F62C2">
        <w:t>e</w:t>
      </w:r>
      <w:r w:rsidR="00101065">
        <w:t>t</w:t>
      </w:r>
      <w:r w:rsidR="008F62C2">
        <w:t xml:space="preserve"> AD </w:t>
      </w:r>
      <w:r w:rsidR="00101065">
        <w:t xml:space="preserve">objekt </w:t>
      </w:r>
      <w:r>
        <w:t>er interessant for fagsystemet</w:t>
      </w:r>
      <w:r w:rsidR="0024635D">
        <w:t xml:space="preserve"> eller ej</w:t>
      </w:r>
      <w:r>
        <w:t>, kan tage mange former.</w:t>
      </w:r>
    </w:p>
    <w:p w:rsidR="008F62C2" w:rsidRDefault="008F62C2">
      <w:r>
        <w:t>É</w:t>
      </w:r>
      <w:r w:rsidR="009A1F88">
        <w:t xml:space="preserve">n praksis </w:t>
      </w:r>
      <w:r>
        <w:t xml:space="preserve">i GK </w:t>
      </w:r>
      <w:r w:rsidR="009A1F88">
        <w:t xml:space="preserve">er at forespørge AD om medlemskab af de sikkerhedsgrupper (roller) som er oprettet i tilknytning </w:t>
      </w:r>
      <w:r>
        <w:t>til installation af fagsystemet.</w:t>
      </w:r>
    </w:p>
    <w:p w:rsidR="009A1F88" w:rsidRPr="008D1D1F" w:rsidRDefault="008F62C2">
      <w:pPr>
        <w:rPr>
          <w:u w:val="single"/>
        </w:rPr>
      </w:pPr>
      <w:r w:rsidRPr="008D1D1F">
        <w:rPr>
          <w:u w:val="single"/>
        </w:rPr>
        <w:t>Eksempel:</w:t>
      </w:r>
    </w:p>
    <w:p w:rsidR="00A25128" w:rsidRDefault="008F62C2" w:rsidP="00E6682C">
      <w:r>
        <w:t xml:space="preserve">IT-fagsystemet </w:t>
      </w:r>
      <w:r w:rsidR="0024635D" w:rsidRPr="00E6682C">
        <w:rPr>
          <w:rStyle w:val="TechStyleChar"/>
        </w:rPr>
        <w:t>F</w:t>
      </w:r>
      <w:r w:rsidRPr="00E6682C">
        <w:rPr>
          <w:rStyle w:val="TechStyleChar"/>
        </w:rPr>
        <w:t>agsys</w:t>
      </w:r>
      <w:r w:rsidR="00E6682C" w:rsidRPr="00E6682C">
        <w:rPr>
          <w:rStyle w:val="TechStyleChar"/>
        </w:rPr>
        <w:t>A</w:t>
      </w:r>
      <w:r w:rsidRPr="00E6682C">
        <w:rPr>
          <w:rStyle w:val="TechStyleChar"/>
        </w:rPr>
        <w:t>BC</w:t>
      </w:r>
      <w:r>
        <w:t xml:space="preserve"> </w:t>
      </w:r>
      <w:r w:rsidR="002427B6">
        <w:t xml:space="preserve">har </w:t>
      </w:r>
      <w:r w:rsidR="008D1D1F">
        <w:t xml:space="preserve">defineret </w:t>
      </w:r>
      <w:r>
        <w:t xml:space="preserve">følgende </w:t>
      </w:r>
      <w:r w:rsidR="008D1D1F">
        <w:t>roller (</w:t>
      </w:r>
      <w:r w:rsidR="00101065">
        <w:t xml:space="preserve">dvs </w:t>
      </w:r>
      <w:r w:rsidR="008D1D1F">
        <w:t xml:space="preserve">oprettet følgende </w:t>
      </w:r>
      <w:r>
        <w:t xml:space="preserve">AD </w:t>
      </w:r>
      <w:r w:rsidR="00101065">
        <w:t>sikkerheds</w:t>
      </w:r>
      <w:r>
        <w:t>grupper</w:t>
      </w:r>
      <w:r w:rsidR="008D1D1F">
        <w:t>)</w:t>
      </w:r>
      <w:r>
        <w:t>;</w:t>
      </w:r>
    </w:p>
    <w:p w:rsidR="008F62C2" w:rsidRPr="0024635D" w:rsidRDefault="008F62C2" w:rsidP="00E6682C">
      <w:r w:rsidRPr="00E6682C">
        <w:rPr>
          <w:rStyle w:val="TechStyleChar"/>
        </w:rPr>
        <w:t>FagsysABC-admin</w:t>
      </w:r>
      <w:r w:rsidR="0024635D" w:rsidRPr="0024635D">
        <w:t xml:space="preserve">, indeholder brugere der er administratorer af </w:t>
      </w:r>
      <w:r w:rsidR="0024635D">
        <w:t>FagsysA BC.</w:t>
      </w:r>
      <w:r w:rsidR="008D1D1F">
        <w:br/>
      </w:r>
      <w:r w:rsidRPr="00E6682C">
        <w:rPr>
          <w:rStyle w:val="TechStyleChar"/>
        </w:rPr>
        <w:t>FagsysABC-default-user</w:t>
      </w:r>
      <w:r w:rsidR="0024635D" w:rsidRPr="0024635D">
        <w:t xml:space="preserve">, indeholder </w:t>
      </w:r>
      <w:r w:rsidR="0024635D">
        <w:t>sagsbehandlere  der anvender FagsysABC</w:t>
      </w:r>
      <w:r w:rsidR="008D1D1F">
        <w:br/>
      </w:r>
      <w:r w:rsidRPr="00E6682C">
        <w:rPr>
          <w:rStyle w:val="TechStyleChar"/>
        </w:rPr>
        <w:t>FagsysABC-guest</w:t>
      </w:r>
      <w:r w:rsidR="0024635D" w:rsidRPr="0024635D">
        <w:t xml:space="preserve">, indeholder brugere med </w:t>
      </w:r>
      <w:r w:rsidR="008D1D1F">
        <w:t xml:space="preserve">kun </w:t>
      </w:r>
      <w:r w:rsidR="0024635D" w:rsidRPr="0024635D">
        <w:t>læseadgang</w:t>
      </w:r>
      <w:r w:rsidR="008D1D1F">
        <w:t xml:space="preserve"> til FagsysABC</w:t>
      </w:r>
    </w:p>
    <w:p w:rsidR="008F62C2" w:rsidRDefault="008F62C2">
      <w:r>
        <w:t xml:space="preserve">De 3 grupper er </w:t>
      </w:r>
      <w:r w:rsidRPr="008D1D1F">
        <w:rPr>
          <w:b/>
          <w:i/>
        </w:rPr>
        <w:t>medlem af</w:t>
      </w:r>
      <w:r>
        <w:t xml:space="preserve"> en </w:t>
      </w:r>
      <w:r w:rsidR="008D1D1F">
        <w:t xml:space="preserve">sidste </w:t>
      </w:r>
      <w:r>
        <w:t>4. gruppe ...</w:t>
      </w:r>
    </w:p>
    <w:p w:rsidR="008F62C2" w:rsidRDefault="008F62C2" w:rsidP="00E6682C">
      <w:pPr>
        <w:pStyle w:val="TechStyle"/>
      </w:pPr>
      <w:r>
        <w:t>FagsysABC-member</w:t>
      </w:r>
    </w:p>
    <w:p w:rsidR="008D1D1F" w:rsidRDefault="007349BB" w:rsidP="00790B60">
      <w:r>
        <w:t>F</w:t>
      </w:r>
      <w:r w:rsidR="008F62C2">
        <w:t xml:space="preserve">or at afgøre om </w:t>
      </w:r>
      <w:r>
        <w:t xml:space="preserve">en </w:t>
      </w:r>
      <w:r w:rsidR="008F62C2">
        <w:t>brugerændring er relevant for fagsystemet</w:t>
      </w:r>
      <w:r>
        <w:t xml:space="preserve"> </w:t>
      </w:r>
      <w:r w:rsidRPr="0065797F">
        <w:rPr>
          <w:rStyle w:val="TechStyleChar"/>
        </w:rPr>
        <w:t>FagsysABC</w:t>
      </w:r>
      <w:r>
        <w:t xml:space="preserve"> , kan adapteren nu forespørge AD om brugeren er medlem af sikkerhedsgruppen </w:t>
      </w:r>
      <w:r w:rsidRPr="0065797F">
        <w:rPr>
          <w:rStyle w:val="TechStyleChar"/>
        </w:rPr>
        <w:t>FagsysABC-member</w:t>
      </w:r>
      <w:r>
        <w:t>.</w:t>
      </w:r>
      <w:r w:rsidR="008D1D1F">
        <w:t xml:space="preserve"> Denne forespørgsel kan udføres ved at benytte de API’er som AD stiller til rådighed </w:t>
      </w:r>
      <w:r w:rsidR="00FD26D7">
        <w:t>(fx</w:t>
      </w:r>
      <w:r w:rsidR="00FD26D7" w:rsidRPr="00FD26D7">
        <w:t xml:space="preserve"> </w:t>
      </w:r>
      <w:r w:rsidR="00FD26D7" w:rsidRPr="00223B21">
        <w:rPr>
          <w:rStyle w:val="TechStyleChar"/>
        </w:rPr>
        <w:t>UserPrincipal.GetAuthorizationGroups()</w:t>
      </w:r>
      <w:r w:rsidR="00FD26D7">
        <w:t xml:space="preserve"> i .NET) </w:t>
      </w:r>
      <w:r w:rsidR="008D1D1F">
        <w:t xml:space="preserve">eller anvende de </w:t>
      </w:r>
      <w:r w:rsidR="0078160E">
        <w:t xml:space="preserve">de </w:t>
      </w:r>
      <w:r w:rsidR="00223B21">
        <w:t>(WCF</w:t>
      </w:r>
      <w:r w:rsidR="0065797F">
        <w:t xml:space="preserve"> baserede</w:t>
      </w:r>
      <w:r w:rsidR="00223B21">
        <w:t xml:space="preserve">) </w:t>
      </w:r>
      <w:r w:rsidR="008D1D1F">
        <w:t>web services som GK stiller til rådighed (</w:t>
      </w:r>
      <w:r w:rsidR="00FD26D7" w:rsidRPr="00223B21">
        <w:rPr>
          <w:rStyle w:val="TechStyleChar"/>
        </w:rPr>
        <w:t>IsUserInRole(string userID, string role)</w:t>
      </w:r>
      <w:r w:rsidR="00FD26D7">
        <w:t>).</w:t>
      </w:r>
    </w:p>
    <w:p w:rsidR="00FD26D7" w:rsidRDefault="0097771F" w:rsidP="00790B60">
      <w:r>
        <w:t>Repræsenterer det bruger</w:t>
      </w:r>
      <w:r w:rsidR="008D1D1F">
        <w:t xml:space="preserve">objekt der </w:t>
      </w:r>
      <w:r w:rsidR="00FD26D7">
        <w:t xml:space="preserve">medbringes </w:t>
      </w:r>
      <w:r w:rsidR="008D1D1F">
        <w:t xml:space="preserve">i hændelsen til adapteren, en bruger der er medlem </w:t>
      </w:r>
      <w:r w:rsidR="0078160E" w:rsidRPr="0078160E">
        <w:rPr>
          <w:rStyle w:val="TechStyleChar"/>
        </w:rPr>
        <w:t>FagsysABC-member</w:t>
      </w:r>
      <w:r w:rsidR="0078160E">
        <w:t xml:space="preserve"> og dermed indirekte medlem af en af </w:t>
      </w:r>
      <w:r w:rsidR="008D1D1F">
        <w:t xml:space="preserve">de 3 grupper ovenfor, så oprettes eller rettes brugeren i det her tilfælde i </w:t>
      </w:r>
      <w:r w:rsidR="008D1D1F" w:rsidRPr="0078160E">
        <w:rPr>
          <w:rStyle w:val="TechStyleChar"/>
        </w:rPr>
        <w:t>FagsysABC</w:t>
      </w:r>
      <w:r>
        <w:t>s</w:t>
      </w:r>
      <w:r w:rsidR="008D1D1F">
        <w:t xml:space="preserve"> lokale bruger database.</w:t>
      </w:r>
    </w:p>
    <w:p w:rsidR="00951E01" w:rsidRDefault="00951E01">
      <w:r>
        <w:t>---</w:t>
      </w:r>
    </w:p>
    <w:p w:rsidR="00951E01" w:rsidRDefault="0097771F">
      <w:r>
        <w:t xml:space="preserve">I nogle </w:t>
      </w:r>
      <w:r w:rsidR="00951E01">
        <w:t>tilfælde</w:t>
      </w:r>
      <w:r w:rsidR="00FD26D7">
        <w:t>, kan hændelsen også indeholde et objekt der er blevet slettet (isDeleted == true)</w:t>
      </w:r>
      <w:r w:rsidR="00951E01">
        <w:t xml:space="preserve"> og hændelsen selv er også stemplet med hændelsestypen slettet (ADEventType == Delete).</w:t>
      </w:r>
    </w:p>
    <w:p w:rsidR="00B573BB" w:rsidRDefault="00FD26D7">
      <w:r>
        <w:t xml:space="preserve">Igen, hvis det er </w:t>
      </w:r>
      <w:r w:rsidR="00D64FC8">
        <w:t xml:space="preserve">et objekt </w:t>
      </w:r>
      <w:r>
        <w:t xml:space="preserve">det er interessant at gøre noget ved – i </w:t>
      </w:r>
      <w:r w:rsidR="00951E01">
        <w:t xml:space="preserve">den her situation afklares det sikkert ved at undersøge om </w:t>
      </w:r>
      <w:r w:rsidR="00D64FC8">
        <w:t xml:space="preserve">objektet </w:t>
      </w:r>
      <w:r w:rsidR="00951E01">
        <w:t xml:space="preserve"> </w:t>
      </w:r>
      <w:r>
        <w:t xml:space="preserve">er oprettet i fagsystemets lokale database – ja, så slettes </w:t>
      </w:r>
      <w:r w:rsidR="00D64FC8">
        <w:t xml:space="preserve">objektet </w:t>
      </w:r>
      <w:r>
        <w:t>fra fagsystemets database – eller markeres som slettet.</w:t>
      </w:r>
    </w:p>
    <w:p w:rsidR="00790B60" w:rsidRDefault="00790B60">
      <w:r>
        <w:t>---</w:t>
      </w:r>
    </w:p>
    <w:p w:rsidR="00790B60" w:rsidRDefault="00790B60">
      <w:r>
        <w:t xml:space="preserve">Det er altså adapterens opgave, for objekter der er interessante, at oprette, ændre/rette </w:t>
      </w:r>
      <w:r w:rsidR="0065797F">
        <w:t>og nedlægge de tilsvarende kopi</w:t>
      </w:r>
      <w:r>
        <w:t xml:space="preserve">objekter i fagsystemets database, konfiguration eller hvor den slags data </w:t>
      </w:r>
      <w:r w:rsidR="00D67F35">
        <w:t xml:space="preserve">nu </w:t>
      </w:r>
      <w:r>
        <w:t>opbevares.</w:t>
      </w:r>
    </w:p>
    <w:p w:rsidR="00D64FC8" w:rsidRDefault="00951E01">
      <w:r>
        <w:lastRenderedPageBreak/>
        <w:t xml:space="preserve">Når adapteren opretter, retter og sletter </w:t>
      </w:r>
      <w:r w:rsidR="00D64FC8">
        <w:t>objekter (</w:t>
      </w:r>
      <w:r>
        <w:t>brugere, organisatoriske enheder og evt grupper</w:t>
      </w:r>
      <w:r w:rsidR="00D64FC8">
        <w:t>)</w:t>
      </w:r>
      <w:r>
        <w:t xml:space="preserve"> i fagsystemets database er det vigtigt at kopiobjektet i </w:t>
      </w:r>
      <w:r w:rsidR="00D64FC8">
        <w:t>fagsystem</w:t>
      </w:r>
      <w:r>
        <w:t xml:space="preserve">databasen, oprettes med en </w:t>
      </w:r>
      <w:r w:rsidR="00D64FC8">
        <w:t xml:space="preserve">reference/fremmednøgle </w:t>
      </w:r>
      <w:r>
        <w:t xml:space="preserve">til </w:t>
      </w:r>
      <w:r w:rsidR="00D64FC8">
        <w:t>det tilsvarende objekt i AD.</w:t>
      </w:r>
      <w:r w:rsidR="0097771F">
        <w:t xml:space="preserve"> Nøglen skal bruges til at genfinde objektet i den lokale database ved efterfølgende opdateringer til objektet.</w:t>
      </w:r>
    </w:p>
    <w:p w:rsidR="00951E01" w:rsidRDefault="00951E01">
      <w:r>
        <w:t xml:space="preserve">Her anbefales det på det kraftigste at benytte feltet (AD attributten) objectGuid, som er garanteret at være unik i </w:t>
      </w:r>
      <w:r w:rsidR="0097771F">
        <w:t>objektets levetid (og som iøvrigt eksisterer for alle AD objekter).</w:t>
      </w:r>
    </w:p>
    <w:p w:rsidR="00D67F35" w:rsidRDefault="00D64FC8">
      <w:r>
        <w:t>Sagen er, at andre felter som kunne ligne nøgler – ikke er det pr. AD definition.</w:t>
      </w:r>
      <w:r w:rsidR="0097771F">
        <w:t xml:space="preserve"> Fx er en brugers loginnavn (</w:t>
      </w:r>
      <w:r w:rsidR="0097771F" w:rsidRPr="0097771F">
        <w:t>sAMAccountName</w:t>
      </w:r>
      <w:r w:rsidR="0097771F">
        <w:t xml:space="preserve">) </w:t>
      </w:r>
      <w:r w:rsidR="00D67F35">
        <w:t xml:space="preserve">sikkert </w:t>
      </w:r>
      <w:r w:rsidR="0097771F">
        <w:t xml:space="preserve">fristende at bruge </w:t>
      </w:r>
      <w:r w:rsidR="00D67F35">
        <w:t xml:space="preserve">som nøgle i mange fagsystemer (fordi nøglen i forvejen bliver brugt internt af fagsystemet) men det skal man </w:t>
      </w:r>
      <w:r w:rsidR="0065797F">
        <w:t>undgå</w:t>
      </w:r>
      <w:r w:rsidR="00D67F35">
        <w:t xml:space="preserve">. Årsagen er, at selv om det frarådes af MS, så er det faktisk lovligt </w:t>
      </w:r>
      <w:r w:rsidR="0097771F">
        <w:t>at omdøbe loginnavn</w:t>
      </w:r>
      <w:r w:rsidR="00D67F35">
        <w:t>. Da alle AD operationer skal spejles 100% i fagsystemet (for at sikre konsistens) skal omdøbning af loginnavn derfor accepteres af fagsystemet.</w:t>
      </w:r>
    </w:p>
    <w:p w:rsidR="00B573BB" w:rsidRDefault="00D47729" w:rsidP="00086802">
      <w:pPr>
        <w:pStyle w:val="Heading2"/>
      </w:pPr>
      <w:r>
        <w:t>Fejlhåndtering</w:t>
      </w:r>
    </w:p>
    <w:p w:rsidR="00D47729" w:rsidRDefault="00D47729">
      <w:r>
        <w:t xml:space="preserve">Det er god praksis at returnere en </w:t>
      </w:r>
      <w:r w:rsidRPr="00D47729">
        <w:rPr>
          <w:rStyle w:val="TechStyleChar"/>
        </w:rPr>
        <w:t>HttpResponseMessage</w:t>
      </w:r>
      <w:r>
        <w:t xml:space="preserve"> fra POST metoden. Hvis beskeden accepteres af adapteren – og det gælder også i det tilfælde, hvor adapteren bare dropper beskeden, returneres HTTP status kode </w:t>
      </w:r>
      <w:r w:rsidRPr="009C790A">
        <w:rPr>
          <w:rStyle w:val="TechStyleChar"/>
        </w:rPr>
        <w:t>OK</w:t>
      </w:r>
      <w:r>
        <w:t xml:space="preserve"> eller </w:t>
      </w:r>
      <w:r w:rsidRPr="009C790A">
        <w:rPr>
          <w:rStyle w:val="TechStyleChar"/>
        </w:rPr>
        <w:t>Accepted</w:t>
      </w:r>
      <w:r>
        <w:t xml:space="preserve"> (svarende til 200/202).</w:t>
      </w:r>
      <w:r w:rsidR="009C790A">
        <w:t xml:space="preserve"> ADEventService gensender ikke beskeden.</w:t>
      </w:r>
    </w:p>
    <w:p w:rsidR="00D47729" w:rsidRDefault="00D47729">
      <w:r>
        <w:t xml:space="preserve">Hvis derimod </w:t>
      </w:r>
      <w:r w:rsidR="009C790A">
        <w:t xml:space="preserve">beskeden ikke kan behandles, dvs der opstår en ikke håndteret fejl, returneres en </w:t>
      </w:r>
      <w:r w:rsidR="009C790A" w:rsidRPr="009C790A">
        <w:rPr>
          <w:rStyle w:val="TechStyleChar"/>
        </w:rPr>
        <w:t>BadRequest</w:t>
      </w:r>
      <w:r w:rsidR="009C790A">
        <w:t xml:space="preserve"> fejlkode. </w:t>
      </w:r>
      <w:r w:rsidR="009C790A" w:rsidRPr="009C790A">
        <w:rPr>
          <w:b/>
          <w:i/>
        </w:rPr>
        <w:t>ADEventService gensender IKKE beskeden</w:t>
      </w:r>
      <w:r w:rsidR="009C790A">
        <w:t>, men logger fejlen – evt med den meddelse, der returneres fra adapteren ( i eksemplet ”Upps!”) – til hjælp for fejlfinding.</w:t>
      </w:r>
    </w:p>
    <w:p w:rsidR="009C790A" w:rsidRDefault="009C790A">
      <w:r>
        <w:t>Når en adapter ikke er aktiv/tilgængelig, vil ADEventServicen</w:t>
      </w:r>
      <w:r w:rsidR="007166D4">
        <w:t xml:space="preserve"> </w:t>
      </w:r>
      <w:r>
        <w:t>forsøge at sende og gensende beskeder med passende mellemrum</w:t>
      </w:r>
      <w:r w:rsidR="007166D4">
        <w:t xml:space="preserve">. Når adapteren vågner op til dåd igen, sendes i kronologisk rækkefølge alle de beskeder der har hopet sig op, siden adapteren gik offline. </w:t>
      </w:r>
      <w:r>
        <w:t xml:space="preserve">Har en adapter været inaktiv i længere tid, kan der gå længere tid, før ADEventServicen </w:t>
      </w:r>
      <w:r w:rsidR="007166D4">
        <w:t>begynde at levere beskeder igen, selv om adapteren er blevet aktiv.</w:t>
      </w:r>
    </w:p>
    <w:p w:rsidR="007166D4" w:rsidRDefault="007166D4">
      <w:r>
        <w:t>En adapter har mulighed for sende besked til ADEventService for at give servicen besked om, at den adapteren er aktiv igen – i stedet for at skulle vente på, at ADEventService selv finder ud af, at adaptern er aktiv igen. Dette scenarie (og andre adapter-ADEventService kontrol operationer) beskrives ikke yderligere.</w:t>
      </w:r>
    </w:p>
    <w:p w:rsidR="00086802" w:rsidRDefault="0097771F">
      <w:r>
        <w:t>---</w:t>
      </w:r>
    </w:p>
    <w:p w:rsidR="00086802" w:rsidRDefault="00086802" w:rsidP="00086802">
      <w:r>
        <w:br w:type="page"/>
      </w:r>
    </w:p>
    <w:p w:rsidR="00D67F35" w:rsidRDefault="00D67F35" w:rsidP="00315E55">
      <w:pPr>
        <w:pStyle w:val="Heading1"/>
      </w:pPr>
      <w:r>
        <w:lastRenderedPageBreak/>
        <w:t>How to ... udvikling af adapter (2)</w:t>
      </w:r>
    </w:p>
    <w:p w:rsidR="0065797F" w:rsidRDefault="00D67F35">
      <w:r>
        <w:t xml:space="preserve">For at lette implementering af adapter, har GK udviklet et adapter </w:t>
      </w:r>
      <w:r w:rsidR="00D47729">
        <w:t xml:space="preserve">demo </w:t>
      </w:r>
      <w:r>
        <w:t>applikation</w:t>
      </w:r>
      <w:r w:rsidR="0065797F">
        <w:t xml:space="preserve"> kaldet </w:t>
      </w:r>
      <w:r w:rsidR="0065797F" w:rsidRPr="0065797F">
        <w:rPr>
          <w:rStyle w:val="TechStyleChar"/>
        </w:rPr>
        <w:t>ADChangeDemoSubscriber</w:t>
      </w:r>
      <w:r w:rsidR="0065797F">
        <w:t>...</w:t>
      </w:r>
    </w:p>
    <w:p w:rsidR="0065797F" w:rsidRDefault="0065797F">
      <w:r>
        <w:rPr>
          <w:noProof/>
          <w:lang w:eastAsia="da-DK"/>
        </w:rPr>
        <w:drawing>
          <wp:inline distT="0" distB="0" distL="0" distR="0" wp14:anchorId="7D3A194B" wp14:editId="23678DBA">
            <wp:extent cx="6120130" cy="2111236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97F" w:rsidRDefault="0065797F">
      <w:r>
        <w:t xml:space="preserve">Demo </w:t>
      </w:r>
      <w:r w:rsidR="00D47729">
        <w:t xml:space="preserve">applikationen </w:t>
      </w:r>
      <w:r>
        <w:t xml:space="preserve">leveres med fuld kildekode som et Visual Studio 2012 projekt (solution). Leverandøren er velkommen </w:t>
      </w:r>
      <w:r w:rsidR="00D47729">
        <w:t xml:space="preserve">til at tage udgangspunkt i demoen </w:t>
      </w:r>
      <w:r>
        <w:t>inklusive kode, ved bygning af adapter til eget fagsystem.</w:t>
      </w:r>
    </w:p>
    <w:p w:rsidR="0065797F" w:rsidRDefault="0065797F">
      <w:r>
        <w:t xml:space="preserve">For at teste kald fra ADEventService er der endvidere udviklet en </w:t>
      </w:r>
      <w:r w:rsidR="00D47729">
        <w:t xml:space="preserve">anden </w:t>
      </w:r>
      <w:r>
        <w:t xml:space="preserve">demo applikation – </w:t>
      </w:r>
      <w:r w:rsidRPr="0014188F">
        <w:rPr>
          <w:rStyle w:val="TechStyleChar"/>
        </w:rPr>
        <w:t>ADChangeDemoPublisher</w:t>
      </w:r>
      <w:r>
        <w:t xml:space="preserve"> – der simulerer ADEventServices</w:t>
      </w:r>
      <w:r w:rsidR="0014188F">
        <w:t xml:space="preserve"> </w:t>
      </w:r>
      <w:r>
        <w:t>funktion</w:t>
      </w:r>
      <w:r w:rsidR="0014188F">
        <w:t>...</w:t>
      </w:r>
    </w:p>
    <w:p w:rsidR="0014188F" w:rsidRDefault="0014188F">
      <w:r>
        <w:rPr>
          <w:noProof/>
          <w:lang w:eastAsia="da-DK"/>
        </w:rPr>
        <w:drawing>
          <wp:inline distT="0" distB="0" distL="0" distR="0" wp14:anchorId="01B4E3E4" wp14:editId="5811F9F5">
            <wp:extent cx="6120130" cy="1857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 w:rsidRPr="0014188F">
        <w:rPr>
          <w:rStyle w:val="TechStyleChar"/>
        </w:rPr>
        <w:t>ADChangeDemoPublisher</w:t>
      </w:r>
      <w:r>
        <w:t xml:space="preserve"> applikationen afvikles på en maskine, der</w:t>
      </w:r>
      <w:r w:rsidR="00D47729">
        <w:t xml:space="preserve"> er meldt ind i et AD domæne. </w:t>
      </w:r>
      <w:r>
        <w:t>Indtast et søgekriterie i ”Enter ... ID” feltet (det kan fx være et AD brugerlogin) og klik derefter på ”Get Object” knappen.</w:t>
      </w:r>
    </w:p>
    <w:p w:rsidR="0014188F" w:rsidRDefault="0014188F">
      <w:r>
        <w:t>Når (hvis) brugeren er fremfundet, kan en opdatering af objektet og forsendelse til adapter</w:t>
      </w:r>
      <w:r w:rsidR="00D47729">
        <w:t>en</w:t>
      </w:r>
      <w:r>
        <w:t xml:space="preserve"> simuleres ved at klikke på ”Send Objekt” knappen. Nedenfor er vist fremsøgning af </w:t>
      </w:r>
      <w:r w:rsidR="00D47729">
        <w:t>AA</w:t>
      </w:r>
      <w:r>
        <w:t xml:space="preserve"> med efterfølgende simulering ...</w:t>
      </w:r>
    </w:p>
    <w:p w:rsidR="0014188F" w:rsidRDefault="00197D64">
      <w:r>
        <w:rPr>
          <w:noProof/>
          <w:lang w:eastAsia="da-DK"/>
        </w:rPr>
        <w:lastRenderedPageBreak/>
        <w:drawing>
          <wp:inline distT="0" distB="0" distL="0" distR="0" wp14:anchorId="3862B221" wp14:editId="07146787">
            <wp:extent cx="6120130" cy="19148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97D64">
      <w:r>
        <w:rPr>
          <w:noProof/>
          <w:lang w:eastAsia="da-DK"/>
        </w:rPr>
        <w:drawing>
          <wp:inline distT="0" distB="0" distL="0" distR="0" wp14:anchorId="243D4BA7" wp14:editId="352901B3">
            <wp:extent cx="6120130" cy="2111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>
        <w:t>---</w:t>
      </w:r>
    </w:p>
    <w:p w:rsidR="0014188F" w:rsidRDefault="0014188F" w:rsidP="00197D64">
      <w:pPr>
        <w:pStyle w:val="Heading2"/>
      </w:pPr>
      <w:r>
        <w:t>Initielt load af objekter</w:t>
      </w:r>
      <w:r w:rsidR="00197D64">
        <w:t xml:space="preserve"> til fagsystem</w:t>
      </w:r>
    </w:p>
    <w:p w:rsidR="00197D64" w:rsidRDefault="0014188F">
      <w:r>
        <w:t xml:space="preserve">Inden et nyt IT-fagsystem sættes i drift, skal det </w:t>
      </w:r>
      <w:r w:rsidR="00197D64">
        <w:t>normalt tankes o</w:t>
      </w:r>
      <w:r w:rsidR="005C68A4">
        <w:t>p</w:t>
      </w:r>
      <w:r w:rsidR="00197D64">
        <w:t xml:space="preserve"> med de brugere, enheder</w:t>
      </w:r>
      <w:r w:rsidR="005C68A4">
        <w:t>,</w:t>
      </w:r>
      <w:r w:rsidR="00197D64">
        <w:t xml:space="preserve"> roller</w:t>
      </w:r>
      <w:r w:rsidR="005C68A4">
        <w:t xml:space="preserve"> osv</w:t>
      </w:r>
      <w:r w:rsidR="00197D64">
        <w:t>, som systemet skal anvende.</w:t>
      </w:r>
    </w:p>
    <w:p w:rsidR="00197D64" w:rsidRDefault="00197D64">
      <w:r>
        <w:t>Hvordan sker det i et hændelsebaseret koncept, som ADEventServicen?</w:t>
      </w:r>
    </w:p>
    <w:p w:rsidR="00197D64" w:rsidRDefault="00197D64">
      <w:r>
        <w:t>Løsningen er ganske enkelt, at ”skubbe” til de objekter, som skal oprettes i fagsystemet.</w:t>
      </w:r>
      <w:r w:rsidR="005C68A4">
        <w:t xml:space="preserve"> </w:t>
      </w:r>
      <w:r w:rsidR="00D47729">
        <w:t>Hvis</w:t>
      </w:r>
      <w:r w:rsidR="005C68A4">
        <w:t xml:space="preserve"> der skal oprettes enheder, skubbes der først til dem, med øverste </w:t>
      </w:r>
      <w:r w:rsidR="00D47729">
        <w:t xml:space="preserve">enhed i hierarkiet først, </w:t>
      </w:r>
      <w:r w:rsidR="005C68A4">
        <w:t xml:space="preserve">dernæst </w:t>
      </w:r>
      <w:r w:rsidR="00D47729">
        <w:t xml:space="preserve">enheder på </w:t>
      </w:r>
      <w:r w:rsidR="005C68A4">
        <w:t xml:space="preserve">næste </w:t>
      </w:r>
      <w:r w:rsidR="00D47729">
        <w:t xml:space="preserve">hierarki </w:t>
      </w:r>
      <w:r w:rsidR="005C68A4">
        <w:t>niveau, dernæst tredje osv.</w:t>
      </w:r>
    </w:p>
    <w:p w:rsidR="005C68A4" w:rsidRDefault="005C68A4">
      <w:r>
        <w:t>Efterfølgende skubbes til de brugere der skal monteres ind i løsningen.</w:t>
      </w:r>
    </w:p>
    <w:p w:rsidR="00197D64" w:rsidRDefault="00197D64">
      <w:r>
        <w:t>Hvis der er tale om få objekter, kan</w:t>
      </w:r>
      <w:r w:rsidR="00D47729">
        <w:t xml:space="preserve">passende </w:t>
      </w:r>
      <w:r>
        <w:t xml:space="preserve"> AD administrationsværktøjer </w:t>
      </w:r>
      <w:r w:rsidR="005C68A4">
        <w:t xml:space="preserve">bruges interaktivt </w:t>
      </w:r>
      <w:r>
        <w:t xml:space="preserve">til at skubbe til </w:t>
      </w:r>
      <w:r w:rsidR="005C68A4">
        <w:t xml:space="preserve">enheder, </w:t>
      </w:r>
      <w:r>
        <w:t>brugerne osv. men uden at ændre noget</w:t>
      </w:r>
      <w:r w:rsidR="005C68A4">
        <w:t>.</w:t>
      </w:r>
    </w:p>
    <w:p w:rsidR="00197D64" w:rsidRDefault="00197D64">
      <w:r>
        <w:t>Er der tale om mange brugere/enheder osv kan skubberiet udføres med passende script mod AD.</w:t>
      </w:r>
    </w:p>
    <w:p w:rsidR="00197D64" w:rsidRDefault="00197D64">
      <w:r>
        <w:t>Under alle omstændigheder er det en opgave som GKs IT-funktion har ansvaret for bliver udført.</w:t>
      </w:r>
    </w:p>
    <w:p w:rsidR="00751147" w:rsidRDefault="00751147">
      <w:r>
        <w:t>---</w:t>
      </w:r>
    </w:p>
    <w:sectPr w:rsidR="00751147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826" w:rsidRDefault="000F1826" w:rsidP="007765A3">
      <w:pPr>
        <w:spacing w:after="0" w:line="240" w:lineRule="auto"/>
      </w:pPr>
      <w:r>
        <w:separator/>
      </w:r>
    </w:p>
  </w:endnote>
  <w:endnote w:type="continuationSeparator" w:id="0">
    <w:p w:rsidR="000F1826" w:rsidRDefault="000F1826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C6D68" w:rsidRPr="00CC6D6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C6D68" w:rsidRPr="00CC6D68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826" w:rsidRDefault="000F1826" w:rsidP="007765A3">
      <w:pPr>
        <w:spacing w:after="0" w:line="240" w:lineRule="auto"/>
      </w:pPr>
      <w:r>
        <w:separator/>
      </w:r>
    </w:p>
  </w:footnote>
  <w:footnote w:type="continuationSeparator" w:id="0">
    <w:p w:rsidR="000F1826" w:rsidRDefault="000F1826" w:rsidP="0077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3FC7"/>
    <w:multiLevelType w:val="hybridMultilevel"/>
    <w:tmpl w:val="F3442C3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16805"/>
    <w:multiLevelType w:val="multilevel"/>
    <w:tmpl w:val="475ABB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FB5C7B"/>
    <w:multiLevelType w:val="hybridMultilevel"/>
    <w:tmpl w:val="29C6F1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20D52"/>
    <w:multiLevelType w:val="hybridMultilevel"/>
    <w:tmpl w:val="8214CB2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3"/>
    <w:rsid w:val="0003486A"/>
    <w:rsid w:val="0007183E"/>
    <w:rsid w:val="00073C6D"/>
    <w:rsid w:val="00086802"/>
    <w:rsid w:val="00090F77"/>
    <w:rsid w:val="000A02B1"/>
    <w:rsid w:val="000B10D4"/>
    <w:rsid w:val="000E0568"/>
    <w:rsid w:val="000F1826"/>
    <w:rsid w:val="00101065"/>
    <w:rsid w:val="00114FBE"/>
    <w:rsid w:val="0014188F"/>
    <w:rsid w:val="001915D6"/>
    <w:rsid w:val="00197D64"/>
    <w:rsid w:val="001A04C9"/>
    <w:rsid w:val="00201896"/>
    <w:rsid w:val="00223B21"/>
    <w:rsid w:val="002320B1"/>
    <w:rsid w:val="002427B6"/>
    <w:rsid w:val="0024635D"/>
    <w:rsid w:val="002854EB"/>
    <w:rsid w:val="00290CB6"/>
    <w:rsid w:val="002B2539"/>
    <w:rsid w:val="002B689A"/>
    <w:rsid w:val="00314EA5"/>
    <w:rsid w:val="00315E55"/>
    <w:rsid w:val="00326749"/>
    <w:rsid w:val="003415F2"/>
    <w:rsid w:val="003911F0"/>
    <w:rsid w:val="003C5F92"/>
    <w:rsid w:val="003D04B1"/>
    <w:rsid w:val="003F6F26"/>
    <w:rsid w:val="0047043D"/>
    <w:rsid w:val="00471569"/>
    <w:rsid w:val="00475C29"/>
    <w:rsid w:val="00487803"/>
    <w:rsid w:val="00491A01"/>
    <w:rsid w:val="004B1AAA"/>
    <w:rsid w:val="005340AE"/>
    <w:rsid w:val="00557A1B"/>
    <w:rsid w:val="00587498"/>
    <w:rsid w:val="00591580"/>
    <w:rsid w:val="005A2238"/>
    <w:rsid w:val="005C4564"/>
    <w:rsid w:val="005C68A4"/>
    <w:rsid w:val="005D2AFF"/>
    <w:rsid w:val="005D7DE6"/>
    <w:rsid w:val="005E77C8"/>
    <w:rsid w:val="005F5EA6"/>
    <w:rsid w:val="00612195"/>
    <w:rsid w:val="00613834"/>
    <w:rsid w:val="00620ABE"/>
    <w:rsid w:val="006516E8"/>
    <w:rsid w:val="0065797F"/>
    <w:rsid w:val="00685A5F"/>
    <w:rsid w:val="00703B4E"/>
    <w:rsid w:val="007166D4"/>
    <w:rsid w:val="007233CA"/>
    <w:rsid w:val="00733469"/>
    <w:rsid w:val="007349BB"/>
    <w:rsid w:val="00751147"/>
    <w:rsid w:val="007765A3"/>
    <w:rsid w:val="0078160E"/>
    <w:rsid w:val="00790B60"/>
    <w:rsid w:val="007978F2"/>
    <w:rsid w:val="007A18C4"/>
    <w:rsid w:val="007B0EF4"/>
    <w:rsid w:val="007D1BBD"/>
    <w:rsid w:val="007D600D"/>
    <w:rsid w:val="00822A57"/>
    <w:rsid w:val="008308D9"/>
    <w:rsid w:val="00862A67"/>
    <w:rsid w:val="008D1D1F"/>
    <w:rsid w:val="008D3011"/>
    <w:rsid w:val="008F532A"/>
    <w:rsid w:val="008F62C2"/>
    <w:rsid w:val="00903B84"/>
    <w:rsid w:val="00951E01"/>
    <w:rsid w:val="0097771F"/>
    <w:rsid w:val="0099193B"/>
    <w:rsid w:val="00997222"/>
    <w:rsid w:val="009A1F88"/>
    <w:rsid w:val="009C790A"/>
    <w:rsid w:val="00A12536"/>
    <w:rsid w:val="00A24AEE"/>
    <w:rsid w:val="00A25128"/>
    <w:rsid w:val="00A334BA"/>
    <w:rsid w:val="00A608FA"/>
    <w:rsid w:val="00A728E9"/>
    <w:rsid w:val="00A84851"/>
    <w:rsid w:val="00AA168E"/>
    <w:rsid w:val="00AC067D"/>
    <w:rsid w:val="00AC1F05"/>
    <w:rsid w:val="00AD268B"/>
    <w:rsid w:val="00B05816"/>
    <w:rsid w:val="00B573BB"/>
    <w:rsid w:val="00B65D43"/>
    <w:rsid w:val="00B65F0F"/>
    <w:rsid w:val="00BF3354"/>
    <w:rsid w:val="00CA4602"/>
    <w:rsid w:val="00CB2BAE"/>
    <w:rsid w:val="00CC6D68"/>
    <w:rsid w:val="00CF00FD"/>
    <w:rsid w:val="00D47729"/>
    <w:rsid w:val="00D64FC8"/>
    <w:rsid w:val="00D67F35"/>
    <w:rsid w:val="00DF312F"/>
    <w:rsid w:val="00DF5A84"/>
    <w:rsid w:val="00E2115B"/>
    <w:rsid w:val="00E32D6F"/>
    <w:rsid w:val="00E6682C"/>
    <w:rsid w:val="00EA3016"/>
    <w:rsid w:val="00EB3BEA"/>
    <w:rsid w:val="00F73B56"/>
    <w:rsid w:val="00F97781"/>
    <w:rsid w:val="00FD26D7"/>
    <w:rsid w:val="00FE7816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E55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5E5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15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24635D"/>
    <w:pPr>
      <w:ind w:left="720"/>
      <w:contextualSpacing/>
    </w:pPr>
  </w:style>
  <w:style w:type="paragraph" w:customStyle="1" w:styleId="TechStyle">
    <w:name w:val="TechStyle"/>
    <w:basedOn w:val="Normal"/>
    <w:next w:val="Normal"/>
    <w:link w:val="TechStyleChar"/>
    <w:autoRedefine/>
    <w:qFormat/>
    <w:rsid w:val="00223B21"/>
    <w:rPr>
      <w:rFonts w:ascii="MS Reference Sans Serif" w:hAnsi="MS Reference Sans Serif"/>
      <w:color w:val="17365D" w:themeColor="text2" w:themeShade="BF"/>
      <w:sz w:val="20"/>
    </w:rPr>
  </w:style>
  <w:style w:type="character" w:customStyle="1" w:styleId="TechStyleChar">
    <w:name w:val="TechStyle Char"/>
    <w:basedOn w:val="DefaultParagraphFont"/>
    <w:link w:val="TechStyle"/>
    <w:rsid w:val="00223B21"/>
    <w:rPr>
      <w:rFonts w:ascii="MS Reference Sans Serif" w:hAnsi="MS Reference Sans Serif"/>
      <w:color w:val="17365D" w:themeColor="tex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23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E55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5E55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15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24635D"/>
    <w:pPr>
      <w:ind w:left="720"/>
      <w:contextualSpacing/>
    </w:pPr>
  </w:style>
  <w:style w:type="paragraph" w:customStyle="1" w:styleId="TechStyle">
    <w:name w:val="TechStyle"/>
    <w:basedOn w:val="Normal"/>
    <w:next w:val="Normal"/>
    <w:link w:val="TechStyleChar"/>
    <w:autoRedefine/>
    <w:qFormat/>
    <w:rsid w:val="00223B21"/>
    <w:rPr>
      <w:rFonts w:ascii="MS Reference Sans Serif" w:hAnsi="MS Reference Sans Serif"/>
      <w:color w:val="17365D" w:themeColor="text2" w:themeShade="BF"/>
      <w:sz w:val="20"/>
    </w:rPr>
  </w:style>
  <w:style w:type="character" w:customStyle="1" w:styleId="TechStyleChar">
    <w:name w:val="TechStyle Char"/>
    <w:basedOn w:val="DefaultParagraphFont"/>
    <w:link w:val="TechStyle"/>
    <w:rsid w:val="00223B21"/>
    <w:rPr>
      <w:rFonts w:ascii="MS Reference Sans Serif" w:hAnsi="MS Reference Sans Serif"/>
      <w:color w:val="17365D" w:themeColor="tex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23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fagsysb/notifica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2072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Steen Deth</cp:lastModifiedBy>
  <cp:revision>32</cp:revision>
  <cp:lastPrinted>2013-09-08T15:36:00Z</cp:lastPrinted>
  <dcterms:created xsi:type="dcterms:W3CDTF">2013-09-02T15:10:00Z</dcterms:created>
  <dcterms:modified xsi:type="dcterms:W3CDTF">2013-09-08T15:36:00Z</dcterms:modified>
</cp:coreProperties>
</file>