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53C7" w:rsidRDefault="000053C7" w:rsidP="00DA482A">
      <w:pPr>
        <w:rPr>
          <w:rFonts w:ascii="Times New Roman" w:hAnsi="Times New Roman" w:cs="Times New Roman"/>
          <w:b/>
          <w:sz w:val="22"/>
          <w:szCs w:val="22"/>
        </w:rPr>
      </w:pPr>
      <w:bookmarkStart w:id="0" w:name="_GoBack"/>
      <w:bookmarkEnd w:id="0"/>
    </w:p>
    <w:p w:rsidR="00DA482A" w:rsidRDefault="00DB65FA" w:rsidP="00DA482A">
      <w:pPr>
        <w:jc w:val="center"/>
      </w:pPr>
      <w:r>
        <w:rPr>
          <w:b/>
          <w:sz w:val="36"/>
        </w:rPr>
        <w:t>Bureau of Workers’ Compensation Payroll True-up</w:t>
      </w:r>
    </w:p>
    <w:p w:rsidR="00DA482A" w:rsidRDefault="00DA482A" w:rsidP="0055041C"/>
    <w:p w:rsidR="0055041C" w:rsidRDefault="00DB65FA" w:rsidP="00DE7F27">
      <w:pPr>
        <w:ind w:firstLine="720"/>
      </w:pPr>
      <w:r>
        <w:t xml:space="preserve">State of Ohio provides companies payroll frequency premiums and then we need to follow the below process annually to true-up the liability (could be credit/refund or balance owed). </w:t>
      </w:r>
    </w:p>
    <w:p w:rsidR="00DC0010" w:rsidRDefault="00DB65FA" w:rsidP="0055041C">
      <w:r w:rsidRPr="00DB65FA">
        <w:rPr>
          <w:b/>
        </w:rPr>
        <w:t>Important:</w:t>
      </w:r>
      <w:r w:rsidRPr="00DB65FA">
        <w:t xml:space="preserve"> An employer must submit a payroll True-up report even if it has zero payroll.</w:t>
      </w:r>
    </w:p>
    <w:p w:rsidR="00DC0010" w:rsidRDefault="00DC0010" w:rsidP="0055041C"/>
    <w:p w:rsidR="00DC0010" w:rsidRDefault="00DC0010" w:rsidP="0055041C">
      <w:r>
        <w:t>What you’ll need:</w:t>
      </w:r>
    </w:p>
    <w:p w:rsidR="00462E43" w:rsidRDefault="00462E43" w:rsidP="00DC0010">
      <w:pPr>
        <w:pStyle w:val="ListParagraph"/>
        <w:numPr>
          <w:ilvl w:val="0"/>
          <w:numId w:val="2"/>
        </w:numPr>
      </w:pPr>
      <w:r>
        <w:t>BWC True-Up Template</w:t>
      </w:r>
    </w:p>
    <w:p w:rsidR="00462E43" w:rsidRDefault="00462E43" w:rsidP="00462E43">
      <w:pPr>
        <w:pStyle w:val="ListParagraph"/>
        <w:numPr>
          <w:ilvl w:val="1"/>
          <w:numId w:val="2"/>
        </w:numPr>
      </w:pPr>
      <w:hyperlink r:id="rId8" w:history="1">
        <w:r w:rsidRPr="00462E43">
          <w:rPr>
            <w:rStyle w:val="Hyperlink"/>
          </w:rPr>
          <w:t>P:\Standard Operating Procedures\Excel Templates</w:t>
        </w:r>
      </w:hyperlink>
    </w:p>
    <w:p w:rsidR="00DC0010" w:rsidRDefault="00DC0010" w:rsidP="00DC0010">
      <w:pPr>
        <w:pStyle w:val="ListParagraph"/>
        <w:numPr>
          <w:ilvl w:val="0"/>
          <w:numId w:val="2"/>
        </w:numPr>
      </w:pPr>
      <w:r>
        <w:t>Client Payroll Reports</w:t>
      </w:r>
    </w:p>
    <w:p w:rsidR="00DC0010" w:rsidRDefault="00DC0010" w:rsidP="00DC0010">
      <w:pPr>
        <w:pStyle w:val="ListParagraph"/>
        <w:numPr>
          <w:ilvl w:val="1"/>
          <w:numId w:val="2"/>
        </w:numPr>
      </w:pPr>
      <w:r>
        <w:t xml:space="preserve">Need </w:t>
      </w:r>
      <w:r w:rsidR="0072003F">
        <w:t xml:space="preserve">to compile </w:t>
      </w:r>
      <w:r>
        <w:t xml:space="preserve">annual pay reporting for </w:t>
      </w:r>
      <w:r w:rsidR="00462E43">
        <w:t xml:space="preserve">the period of </w:t>
      </w:r>
      <w:r>
        <w:t>07/01 – 06/30.</w:t>
      </w:r>
    </w:p>
    <w:p w:rsidR="00DB65FA" w:rsidRDefault="00462E43" w:rsidP="00462E43">
      <w:pPr>
        <w:pStyle w:val="ListParagraph"/>
        <w:numPr>
          <w:ilvl w:val="2"/>
          <w:numId w:val="2"/>
        </w:numPr>
      </w:pPr>
      <w:r>
        <w:t xml:space="preserve">You will need </w:t>
      </w:r>
      <w:r w:rsidR="000F367A">
        <w:t>Prior Year</w:t>
      </w:r>
      <w:r>
        <w:t xml:space="preserve"> payroll data for 07/01 through 12/31</w:t>
      </w:r>
    </w:p>
    <w:p w:rsidR="00462E43" w:rsidRDefault="00462E43" w:rsidP="00462E43">
      <w:pPr>
        <w:pStyle w:val="ListParagraph"/>
        <w:numPr>
          <w:ilvl w:val="2"/>
          <w:numId w:val="2"/>
        </w:numPr>
      </w:pPr>
      <w:r>
        <w:t xml:space="preserve">Pull the last payroll report (check date) in June. </w:t>
      </w:r>
    </w:p>
    <w:p w:rsidR="00462E43" w:rsidRDefault="00462E43" w:rsidP="00462E43">
      <w:pPr>
        <w:pStyle w:val="ListParagraph"/>
        <w:numPr>
          <w:ilvl w:val="3"/>
          <w:numId w:val="2"/>
        </w:numPr>
      </w:pPr>
      <w:r>
        <w:t>Understand who the owner(s) are for the company. These will need separated.</w:t>
      </w:r>
    </w:p>
    <w:p w:rsidR="000F367A" w:rsidRDefault="00462E43" w:rsidP="00462E43">
      <w:pPr>
        <w:pStyle w:val="ListParagraph"/>
        <w:numPr>
          <w:ilvl w:val="3"/>
          <w:numId w:val="2"/>
        </w:numPr>
      </w:pPr>
      <w:r>
        <w:t>For each owner, type their name into the excel template and their YTD gross earnings as of 06/30 prior year (column C).</w:t>
      </w:r>
    </w:p>
    <w:p w:rsidR="00462E43" w:rsidRDefault="00462E43" w:rsidP="00462E43">
      <w:pPr>
        <w:pStyle w:val="ListParagraph"/>
        <w:numPr>
          <w:ilvl w:val="3"/>
          <w:numId w:val="2"/>
        </w:numPr>
      </w:pPr>
      <w:r>
        <w:t>In addition, type in the gross wages from the same paycheck (including the owners) into row 17 of the excel template which states “All Company”</w:t>
      </w:r>
    </w:p>
    <w:p w:rsidR="00462E43" w:rsidRDefault="00462E43" w:rsidP="00462E43">
      <w:pPr>
        <w:pStyle w:val="ListParagraph"/>
        <w:numPr>
          <w:ilvl w:val="2"/>
          <w:numId w:val="2"/>
        </w:numPr>
      </w:pPr>
      <w:r>
        <w:t>Next, pull the last pay in December (check date).</w:t>
      </w:r>
    </w:p>
    <w:p w:rsidR="00462E43" w:rsidRDefault="00462E43" w:rsidP="00462E43">
      <w:pPr>
        <w:pStyle w:val="ListParagraph"/>
        <w:numPr>
          <w:ilvl w:val="3"/>
          <w:numId w:val="2"/>
        </w:numPr>
      </w:pPr>
      <w:r>
        <w:t xml:space="preserve">Follow the same process as above, but type the wages into column D of the excel template, which is the “Last Pay Date in PY” column. </w:t>
      </w:r>
    </w:p>
    <w:p w:rsidR="00C80091" w:rsidRDefault="00462E43" w:rsidP="0055041C">
      <w:pPr>
        <w:pStyle w:val="ListParagraph"/>
        <w:numPr>
          <w:ilvl w:val="2"/>
          <w:numId w:val="2"/>
        </w:numPr>
      </w:pPr>
      <w:r>
        <w:t>Lastly, pull the last June paystub (check date) in the current year</w:t>
      </w:r>
    </w:p>
    <w:p w:rsidR="00462E43" w:rsidRDefault="00462E43" w:rsidP="00462E43">
      <w:pPr>
        <w:pStyle w:val="ListParagraph"/>
        <w:numPr>
          <w:ilvl w:val="3"/>
          <w:numId w:val="2"/>
        </w:numPr>
      </w:pPr>
      <w:r>
        <w:t xml:space="preserve">Follow the same process as above, but type the wages into column </w:t>
      </w:r>
      <w:r>
        <w:t>F</w:t>
      </w:r>
      <w:r>
        <w:t xml:space="preserve"> of the excel template, which is the “Last Pay Date</w:t>
      </w:r>
      <w:r>
        <w:t xml:space="preserve"> – June YTD</w:t>
      </w:r>
      <w:r>
        <w:t xml:space="preserve">” column. </w:t>
      </w:r>
    </w:p>
    <w:p w:rsidR="00462E43" w:rsidRDefault="00462E43" w:rsidP="00462E43">
      <w:pPr>
        <w:pStyle w:val="ListParagraph"/>
        <w:numPr>
          <w:ilvl w:val="2"/>
          <w:numId w:val="2"/>
        </w:numPr>
      </w:pPr>
      <w:r>
        <w:lastRenderedPageBreak/>
        <w:t xml:space="preserve">Columns H &amp; I as well as row 18 should all calculate and provide you with the necessary inputs to fill out the BWC </w:t>
      </w:r>
      <w:r w:rsidR="002B0450">
        <w:t>website.</w:t>
      </w:r>
    </w:p>
    <w:p w:rsidR="002B0450" w:rsidRDefault="002B0450" w:rsidP="002B0450">
      <w:pPr>
        <w:pStyle w:val="ListParagraph"/>
        <w:ind w:left="1440"/>
      </w:pPr>
    </w:p>
    <w:p w:rsidR="002B0450" w:rsidRDefault="002B0450" w:rsidP="002B0450">
      <w:pPr>
        <w:pStyle w:val="ListParagraph"/>
      </w:pPr>
      <w:r w:rsidRPr="002B0450">
        <w:drawing>
          <wp:inline distT="0" distB="0" distL="0" distR="0" wp14:anchorId="71DBAAD7" wp14:editId="5A01BE7C">
            <wp:extent cx="5943600" cy="2350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1C" w:rsidRDefault="0055041C" w:rsidP="0055041C"/>
    <w:p w:rsidR="002B0450" w:rsidRDefault="002B0450" w:rsidP="0055041C"/>
    <w:p w:rsidR="002B0450" w:rsidRDefault="002B0450" w:rsidP="0055041C">
      <w:r>
        <w:t>Next, open the BWC website</w:t>
      </w:r>
    </w:p>
    <w:p w:rsidR="002B0450" w:rsidRDefault="002B0450" w:rsidP="0055041C">
      <w:r>
        <w:tab/>
      </w:r>
      <w:hyperlink r:id="rId10" w:history="1">
        <w:r w:rsidRPr="005310F8">
          <w:rPr>
            <w:rStyle w:val="Hyperlink"/>
          </w:rPr>
          <w:t>https://www.bwc.ohio.gov/SelfSvcAccountAdmin/secure/default.aspx</w:t>
        </w:r>
      </w:hyperlink>
      <w:r>
        <w:t xml:space="preserve"> </w:t>
      </w:r>
    </w:p>
    <w:p w:rsidR="002B0450" w:rsidRDefault="002B0450" w:rsidP="0055041C"/>
    <w:p w:rsidR="002B0450" w:rsidRDefault="002B0450" w:rsidP="0055041C">
      <w:r>
        <w:t>Log-in for each client using the credentials on the “Client Info USE” excel file, tab BWC</w:t>
      </w:r>
    </w:p>
    <w:p w:rsidR="002B0450" w:rsidRDefault="002B0450" w:rsidP="0055041C"/>
    <w:p w:rsidR="002B0450" w:rsidRDefault="002B0450" w:rsidP="0055041C">
      <w:r>
        <w:t>Navigate to the “Payroll True-Up” page within the BWC. The site may have you input the client’s Federal Tax ID, which can be pulled from a tax return.</w:t>
      </w:r>
    </w:p>
    <w:p w:rsidR="002B0450" w:rsidRDefault="002B0450" w:rsidP="0055041C"/>
    <w:p w:rsidR="002B0450" w:rsidRDefault="002B0450" w:rsidP="0055041C">
      <w:r>
        <w:t>Follow the prompts to fill out the return/true-up</w:t>
      </w:r>
      <w:r w:rsidR="005312A2">
        <w:t>.</w:t>
      </w:r>
    </w:p>
    <w:p w:rsidR="005312A2" w:rsidRDefault="005312A2" w:rsidP="0055041C"/>
    <w:p w:rsidR="005312A2" w:rsidRDefault="005312A2" w:rsidP="0055041C">
      <w:r>
        <w:t>Save all documentation (excel as pdf, BWC confirmation &amp; receipt) to FileCabinet under BWC subfolder.</w:t>
      </w:r>
    </w:p>
    <w:p w:rsidR="002B0450" w:rsidRDefault="002B0450" w:rsidP="0055041C"/>
    <w:p w:rsidR="002B0450" w:rsidRDefault="002B0450" w:rsidP="0055041C"/>
    <w:p w:rsidR="002B0450" w:rsidRDefault="002B0450" w:rsidP="0055041C"/>
    <w:sectPr w:rsidR="002B0450" w:rsidSect="00FA2667">
      <w:headerReference w:type="default" r:id="rId11"/>
      <w:footerReference w:type="default" r:id="rId12"/>
      <w:pgSz w:w="12240" w:h="15840"/>
      <w:pgMar w:top="189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3FF6" w:rsidRDefault="006D3FF6" w:rsidP="00FA2667">
      <w:r>
        <w:separator/>
      </w:r>
    </w:p>
  </w:endnote>
  <w:endnote w:type="continuationSeparator" w:id="0">
    <w:p w:rsidR="006D3FF6" w:rsidRDefault="006D3FF6" w:rsidP="00FA2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2667" w:rsidRDefault="00FA2667">
    <w:pPr>
      <w:pStyle w:val="Footer"/>
    </w:pPr>
  </w:p>
  <w:p w:rsidR="00FA2667" w:rsidRPr="006C2DF9" w:rsidRDefault="00FA2667" w:rsidP="00FA2667">
    <w:pPr>
      <w:pBdr>
        <w:bottom w:val="single" w:sz="12" w:space="1" w:color="auto"/>
      </w:pBdr>
      <w:rPr>
        <w:rFonts w:asciiTheme="minorHAnsi" w:hAnsiTheme="minorHAnsi"/>
      </w:rPr>
    </w:pPr>
  </w:p>
  <w:p w:rsidR="00FA2667" w:rsidRPr="00AD49EA" w:rsidRDefault="00FA2667" w:rsidP="00FA2667">
    <w:pPr>
      <w:jc w:val="center"/>
      <w:rPr>
        <w:rFonts w:asciiTheme="minorHAnsi" w:hAnsiTheme="minorHAnsi"/>
      </w:rPr>
    </w:pPr>
    <w:r w:rsidRPr="006C2DF9">
      <w:rPr>
        <w:rFonts w:asciiTheme="minorHAnsi" w:hAnsiTheme="minorHAnsi"/>
      </w:rPr>
      <w:t>(</w:t>
    </w:r>
    <w:r>
      <w:rPr>
        <w:rFonts w:asciiTheme="minorHAnsi" w:hAnsiTheme="minorHAnsi"/>
      </w:rPr>
      <w:t>925</w:t>
    </w:r>
    <w:r w:rsidRPr="006C2DF9">
      <w:rPr>
        <w:rFonts w:asciiTheme="minorHAnsi" w:hAnsiTheme="minorHAnsi"/>
      </w:rPr>
      <w:t xml:space="preserve">) </w:t>
    </w:r>
    <w:r>
      <w:rPr>
        <w:rFonts w:asciiTheme="minorHAnsi" w:hAnsiTheme="minorHAnsi"/>
      </w:rPr>
      <w:t>288</w:t>
    </w:r>
    <w:r w:rsidRPr="006C2DF9">
      <w:rPr>
        <w:rFonts w:asciiTheme="minorHAnsi" w:hAnsiTheme="minorHAnsi"/>
      </w:rPr>
      <w:t>-</w:t>
    </w:r>
    <w:r>
      <w:rPr>
        <w:rFonts w:asciiTheme="minorHAnsi" w:hAnsiTheme="minorHAnsi"/>
      </w:rPr>
      <w:t>0600</w:t>
    </w:r>
    <w:r w:rsidRPr="006C2DF9">
      <w:rPr>
        <w:rFonts w:asciiTheme="minorHAnsi" w:hAnsiTheme="minorHAnsi"/>
      </w:rPr>
      <w:tab/>
    </w:r>
    <w:r w:rsidRPr="006C2DF9">
      <w:rPr>
        <w:rFonts w:asciiTheme="minorHAnsi" w:hAnsiTheme="minorHAnsi"/>
      </w:rPr>
      <w:tab/>
      <w:t xml:space="preserve"> WWW.RHWCPAS.COM</w:t>
    </w:r>
    <w:r w:rsidRPr="006C2DF9">
      <w:rPr>
        <w:rFonts w:asciiTheme="minorHAnsi" w:hAnsiTheme="minorHAnsi"/>
      </w:rPr>
      <w:tab/>
    </w:r>
    <w:r w:rsidRPr="006C2DF9">
      <w:rPr>
        <w:rFonts w:asciiTheme="minorHAnsi" w:hAnsiTheme="minorHAnsi"/>
      </w:rPr>
      <w:tab/>
      <w:t xml:space="preserve"> RHW</w:t>
    </w:r>
    <w:r>
      <w:rPr>
        <w:rFonts w:asciiTheme="minorHAnsi" w:hAnsiTheme="minorHAnsi"/>
      </w:rPr>
      <w:t>CA@RHWCPAS.COM</w:t>
    </w:r>
  </w:p>
  <w:p w:rsidR="00FA2667" w:rsidRDefault="00FA26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3FF6" w:rsidRDefault="006D3FF6" w:rsidP="00FA2667">
      <w:r>
        <w:separator/>
      </w:r>
    </w:p>
  </w:footnote>
  <w:footnote w:type="continuationSeparator" w:id="0">
    <w:p w:rsidR="006D3FF6" w:rsidRDefault="006D3FF6" w:rsidP="00FA2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2667" w:rsidRDefault="0003407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-219074</wp:posOffset>
          </wp:positionV>
          <wp:extent cx="5902960" cy="952500"/>
          <wp:effectExtent l="0" t="0" r="254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HWCPAs_FullLogo_Color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2960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9E476C"/>
    <w:multiLevelType w:val="hybridMultilevel"/>
    <w:tmpl w:val="5DBEB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F60414"/>
    <w:multiLevelType w:val="hybridMultilevel"/>
    <w:tmpl w:val="413ACE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031"/>
    <w:rsid w:val="000053C7"/>
    <w:rsid w:val="00013A89"/>
    <w:rsid w:val="00034079"/>
    <w:rsid w:val="000F367A"/>
    <w:rsid w:val="00115691"/>
    <w:rsid w:val="002B0450"/>
    <w:rsid w:val="00374243"/>
    <w:rsid w:val="00394D47"/>
    <w:rsid w:val="003C5375"/>
    <w:rsid w:val="003D630D"/>
    <w:rsid w:val="00435A6F"/>
    <w:rsid w:val="00462E43"/>
    <w:rsid w:val="004717BB"/>
    <w:rsid w:val="005312A2"/>
    <w:rsid w:val="0055041C"/>
    <w:rsid w:val="00635EBB"/>
    <w:rsid w:val="006D3FF6"/>
    <w:rsid w:val="0072003F"/>
    <w:rsid w:val="00732324"/>
    <w:rsid w:val="007F0897"/>
    <w:rsid w:val="009501C0"/>
    <w:rsid w:val="009830CA"/>
    <w:rsid w:val="009C545C"/>
    <w:rsid w:val="00A96ACA"/>
    <w:rsid w:val="00AB19A0"/>
    <w:rsid w:val="00AD49EA"/>
    <w:rsid w:val="00C1336B"/>
    <w:rsid w:val="00C80091"/>
    <w:rsid w:val="00CA524F"/>
    <w:rsid w:val="00D243B3"/>
    <w:rsid w:val="00DA482A"/>
    <w:rsid w:val="00DB65FA"/>
    <w:rsid w:val="00DC0010"/>
    <w:rsid w:val="00DE7F27"/>
    <w:rsid w:val="00E03C29"/>
    <w:rsid w:val="00E53E63"/>
    <w:rsid w:val="00FA2667"/>
    <w:rsid w:val="00FB0031"/>
    <w:rsid w:val="00FE3594"/>
    <w:rsid w:val="00FE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309975BF"/>
  <w15:chartTrackingRefBased/>
  <w15:docId w15:val="{2397EDEE-6BC1-4D58-A488-985152B4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49EA"/>
    <w:pPr>
      <w:spacing w:after="0" w:line="240" w:lineRule="auto"/>
    </w:pPr>
    <w:rPr>
      <w:rFonts w:ascii="Courier New" w:eastAsia="Calibri" w:hAnsi="Courier New" w:cs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26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667"/>
    <w:rPr>
      <w:rFonts w:ascii="Courier New" w:eastAsia="Calibri" w:hAnsi="Courier New" w:cs="Courier New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A26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667"/>
    <w:rPr>
      <w:rFonts w:ascii="Courier New" w:eastAsia="Calibri" w:hAnsi="Courier New" w:cs="Courier New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59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594"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03C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48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P:\Standard%20Operating%20Procedures\Excel%20Template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bwc.ohio.gov/SelfSvcAccountAdmin/secure/default.asp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634AE-E012-4A35-BACD-97F64C75F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Wilson</dc:creator>
  <cp:keywords/>
  <dc:description/>
  <cp:lastModifiedBy>Cory Cooper</cp:lastModifiedBy>
  <cp:revision>6</cp:revision>
  <cp:lastPrinted>2022-05-16T18:40:00Z</cp:lastPrinted>
  <dcterms:created xsi:type="dcterms:W3CDTF">2022-06-30T17:00:00Z</dcterms:created>
  <dcterms:modified xsi:type="dcterms:W3CDTF">2022-08-09T12:26:00Z</dcterms:modified>
</cp:coreProperties>
</file>