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53C7" w:rsidRDefault="000053C7" w:rsidP="00DA482A">
      <w:pPr>
        <w:rPr>
          <w:rFonts w:ascii="Times New Roman" w:hAnsi="Times New Roman" w:cs="Times New Roman"/>
          <w:b/>
          <w:sz w:val="22"/>
          <w:szCs w:val="22"/>
        </w:rPr>
      </w:pPr>
    </w:p>
    <w:p w:rsidR="00DA482A" w:rsidRDefault="00DA482A" w:rsidP="00DA482A">
      <w:pPr>
        <w:jc w:val="center"/>
      </w:pPr>
      <w:r w:rsidRPr="00E828A9">
        <w:rPr>
          <w:b/>
          <w:sz w:val="36"/>
        </w:rPr>
        <w:t>S</w:t>
      </w:r>
      <w:r w:rsidR="00D243B3">
        <w:rPr>
          <w:b/>
          <w:sz w:val="36"/>
        </w:rPr>
        <w:t>ales Tax</w:t>
      </w:r>
    </w:p>
    <w:p w:rsidR="00DA482A" w:rsidRDefault="006E015A" w:rsidP="00DA482A">
      <w:pPr>
        <w:jc w:val="center"/>
      </w:pPr>
      <w:r>
        <w:t>Ohio</w:t>
      </w:r>
    </w:p>
    <w:p w:rsidR="00F404BE" w:rsidRDefault="00F404BE" w:rsidP="00DA482A">
      <w:pPr>
        <w:jc w:val="center"/>
      </w:pPr>
    </w:p>
    <w:p w:rsidR="00F404BE" w:rsidRDefault="00F404BE" w:rsidP="00F404BE">
      <w:r>
        <w:t>Login to the OBG for your client. Usernames and passwords can be found on the “Client Info USE” file on either the client’s tab or the Shared OBG password tab.</w:t>
      </w:r>
    </w:p>
    <w:p w:rsidR="00F404BE" w:rsidRDefault="00F404BE" w:rsidP="00F404BE"/>
    <w:p w:rsidR="00F404BE" w:rsidRDefault="00F404BE" w:rsidP="00F404BE">
      <w:hyperlink r:id="rId8" w:history="1">
        <w:r w:rsidRPr="00CE50E6">
          <w:rPr>
            <w:rStyle w:val="Hyperlink"/>
          </w:rPr>
          <w:t>https://ohid.ohio.gov/wps/portal/gov/ohid/login</w:t>
        </w:r>
      </w:hyperlink>
      <w:r>
        <w:t xml:space="preserve"> </w:t>
      </w:r>
    </w:p>
    <w:p w:rsidR="00F404BE" w:rsidRDefault="00F404BE" w:rsidP="00F404BE"/>
    <w:p w:rsidR="00F404BE" w:rsidRDefault="00F404BE" w:rsidP="00F404BE">
      <w:r>
        <w:t>Scroll down until you find the payment you are trying to make (UST-1 for Sales Tax, UUT-1 for Use Tax) and click the “Play” icon.</w:t>
      </w:r>
    </w:p>
    <w:p w:rsidR="00F404BE" w:rsidRDefault="00F404BE" w:rsidP="00F404BE"/>
    <w:p w:rsidR="00F404BE" w:rsidRDefault="00F404BE" w:rsidP="00F404BE">
      <w:r w:rsidRPr="00F404BE">
        <w:drawing>
          <wp:inline distT="0" distB="0" distL="0" distR="0" wp14:anchorId="54FA6E4B" wp14:editId="2005E15D">
            <wp:extent cx="5943600" cy="29190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919095"/>
                    </a:xfrm>
                    <a:prstGeom prst="rect">
                      <a:avLst/>
                    </a:prstGeom>
                  </pic:spPr>
                </pic:pic>
              </a:graphicData>
            </a:graphic>
          </wp:inline>
        </w:drawing>
      </w:r>
    </w:p>
    <w:p w:rsidR="00F404BE" w:rsidRDefault="00F404BE" w:rsidP="00F404BE"/>
    <w:p w:rsidR="00F404BE" w:rsidRDefault="00F404BE" w:rsidP="00F404BE">
      <w:r>
        <w:t xml:space="preserve">Read through any acknowledgements, select the </w:t>
      </w:r>
      <w:proofErr w:type="spellStart"/>
      <w:r>
        <w:t>tickmarks</w:t>
      </w:r>
      <w:proofErr w:type="spellEnd"/>
      <w:r>
        <w:t xml:space="preserve">, and click next. </w:t>
      </w:r>
    </w:p>
    <w:p w:rsidR="00F404BE" w:rsidRDefault="00F404BE" w:rsidP="00F404BE"/>
    <w:p w:rsidR="00F404BE" w:rsidRDefault="00F404BE" w:rsidP="00F404BE">
      <w:r>
        <w:t>Follow the prompts to select the proper filing year, period, &amp; type.</w:t>
      </w:r>
    </w:p>
    <w:p w:rsidR="00F404BE" w:rsidRDefault="00F404BE" w:rsidP="00F404BE"/>
    <w:p w:rsidR="00F404BE" w:rsidRDefault="00F404BE" w:rsidP="00F404BE">
      <w:r w:rsidRPr="00F404BE">
        <w:lastRenderedPageBreak/>
        <w:drawing>
          <wp:inline distT="0" distB="0" distL="0" distR="0" wp14:anchorId="3AE61F1F" wp14:editId="4AF4F9C2">
            <wp:extent cx="5943600" cy="38614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861435"/>
                    </a:xfrm>
                    <a:prstGeom prst="rect">
                      <a:avLst/>
                    </a:prstGeom>
                  </pic:spPr>
                </pic:pic>
              </a:graphicData>
            </a:graphic>
          </wp:inline>
        </w:drawing>
      </w:r>
    </w:p>
    <w:p w:rsidR="00933DA0" w:rsidRDefault="00933DA0" w:rsidP="00F404BE"/>
    <w:p w:rsidR="00933DA0" w:rsidRDefault="00933DA0" w:rsidP="00F404BE">
      <w:r>
        <w:t xml:space="preserve">Enter the taxable sales (work with Amy to understand how to identify for each client) and multiply by the county’s tax rate (should default to prior month). If the client moves counties, we will need to include both and prorate. </w:t>
      </w:r>
    </w:p>
    <w:p w:rsidR="00933DA0" w:rsidRDefault="00933DA0" w:rsidP="00F404BE"/>
    <w:p w:rsidR="00933DA0" w:rsidRDefault="00933DA0" w:rsidP="00F404BE">
      <w:r w:rsidRPr="00933DA0">
        <w:lastRenderedPageBreak/>
        <w:drawing>
          <wp:inline distT="0" distB="0" distL="0" distR="0" wp14:anchorId="6A16A697" wp14:editId="08C1EA0C">
            <wp:extent cx="4573761" cy="3171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74711" cy="3172484"/>
                    </a:xfrm>
                    <a:prstGeom prst="rect">
                      <a:avLst/>
                    </a:prstGeom>
                  </pic:spPr>
                </pic:pic>
              </a:graphicData>
            </a:graphic>
          </wp:inline>
        </w:drawing>
      </w:r>
    </w:p>
    <w:p w:rsidR="00933DA0" w:rsidRDefault="00933DA0" w:rsidP="00F404BE"/>
    <w:p w:rsidR="00933DA0" w:rsidRDefault="00933DA0" w:rsidP="00F404BE"/>
    <w:p w:rsidR="00933DA0" w:rsidRDefault="00933DA0" w:rsidP="00F404BE">
      <w:r>
        <w:t>Select next and fill out the following prompts.</w:t>
      </w:r>
    </w:p>
    <w:p w:rsidR="00933DA0" w:rsidRDefault="00933DA0" w:rsidP="00F404BE"/>
    <w:p w:rsidR="00933DA0" w:rsidRDefault="00933DA0" w:rsidP="00F404BE">
      <w:r w:rsidRPr="00933DA0">
        <w:drawing>
          <wp:inline distT="0" distB="0" distL="0" distR="0" wp14:anchorId="7F509418" wp14:editId="53652092">
            <wp:extent cx="4514850" cy="2946711"/>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16025" cy="2947478"/>
                    </a:xfrm>
                    <a:prstGeom prst="rect">
                      <a:avLst/>
                    </a:prstGeom>
                  </pic:spPr>
                </pic:pic>
              </a:graphicData>
            </a:graphic>
          </wp:inline>
        </w:drawing>
      </w:r>
    </w:p>
    <w:p w:rsidR="00933DA0" w:rsidRDefault="00933DA0" w:rsidP="00F404BE">
      <w:r>
        <w:t xml:space="preserve">Select next and review the summary page. Once reviewed, acknowledge the </w:t>
      </w:r>
      <w:proofErr w:type="spellStart"/>
      <w:r>
        <w:t>tickbox</w:t>
      </w:r>
      <w:proofErr w:type="spellEnd"/>
      <w:r>
        <w:t xml:space="preserve"> and hit accept. Print the confirmation page, inform the client, and save to FileCabinet</w:t>
      </w:r>
      <w:bookmarkStart w:id="0" w:name="_GoBack"/>
      <w:bookmarkEnd w:id="0"/>
      <w:r>
        <w:t>.</w:t>
      </w:r>
    </w:p>
    <w:sectPr w:rsidR="00933DA0" w:rsidSect="00FA2667">
      <w:headerReference w:type="default" r:id="rId13"/>
      <w:footerReference w:type="default" r:id="rId14"/>
      <w:pgSz w:w="12240" w:h="15840"/>
      <w:pgMar w:top="1890" w:right="1440" w:bottom="63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D3FF6" w:rsidRDefault="006D3FF6" w:rsidP="00FA2667">
      <w:r>
        <w:separator/>
      </w:r>
    </w:p>
  </w:endnote>
  <w:endnote w:type="continuationSeparator" w:id="0">
    <w:p w:rsidR="006D3FF6" w:rsidRDefault="006D3FF6" w:rsidP="00FA26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2667" w:rsidRDefault="00FA2667">
    <w:pPr>
      <w:pStyle w:val="Footer"/>
    </w:pPr>
  </w:p>
  <w:p w:rsidR="00FA2667" w:rsidRPr="006C2DF9" w:rsidRDefault="00FA2667" w:rsidP="00FA2667">
    <w:pPr>
      <w:pBdr>
        <w:bottom w:val="single" w:sz="12" w:space="1" w:color="auto"/>
      </w:pBdr>
      <w:rPr>
        <w:rFonts w:asciiTheme="minorHAnsi" w:hAnsiTheme="minorHAnsi"/>
      </w:rPr>
    </w:pPr>
  </w:p>
  <w:p w:rsidR="00FA2667" w:rsidRPr="00AD49EA" w:rsidRDefault="00FA2667" w:rsidP="00FA2667">
    <w:pPr>
      <w:jc w:val="center"/>
      <w:rPr>
        <w:rFonts w:asciiTheme="minorHAnsi" w:hAnsiTheme="minorHAnsi"/>
      </w:rPr>
    </w:pPr>
    <w:r w:rsidRPr="006C2DF9">
      <w:rPr>
        <w:rFonts w:asciiTheme="minorHAnsi" w:hAnsiTheme="minorHAnsi"/>
      </w:rPr>
      <w:t>(</w:t>
    </w:r>
    <w:r>
      <w:rPr>
        <w:rFonts w:asciiTheme="minorHAnsi" w:hAnsiTheme="minorHAnsi"/>
      </w:rPr>
      <w:t>925</w:t>
    </w:r>
    <w:r w:rsidRPr="006C2DF9">
      <w:rPr>
        <w:rFonts w:asciiTheme="minorHAnsi" w:hAnsiTheme="minorHAnsi"/>
      </w:rPr>
      <w:t xml:space="preserve">) </w:t>
    </w:r>
    <w:r>
      <w:rPr>
        <w:rFonts w:asciiTheme="minorHAnsi" w:hAnsiTheme="minorHAnsi"/>
      </w:rPr>
      <w:t>288</w:t>
    </w:r>
    <w:r w:rsidRPr="006C2DF9">
      <w:rPr>
        <w:rFonts w:asciiTheme="minorHAnsi" w:hAnsiTheme="minorHAnsi"/>
      </w:rPr>
      <w:t>-</w:t>
    </w:r>
    <w:r>
      <w:rPr>
        <w:rFonts w:asciiTheme="minorHAnsi" w:hAnsiTheme="minorHAnsi"/>
      </w:rPr>
      <w:t>0600</w:t>
    </w:r>
    <w:r w:rsidRPr="006C2DF9">
      <w:rPr>
        <w:rFonts w:asciiTheme="minorHAnsi" w:hAnsiTheme="minorHAnsi"/>
      </w:rPr>
      <w:tab/>
    </w:r>
    <w:r w:rsidRPr="006C2DF9">
      <w:rPr>
        <w:rFonts w:asciiTheme="minorHAnsi" w:hAnsiTheme="minorHAnsi"/>
      </w:rPr>
      <w:tab/>
      <w:t xml:space="preserve"> WWW.RHWCPAS.COM</w:t>
    </w:r>
    <w:r w:rsidRPr="006C2DF9">
      <w:rPr>
        <w:rFonts w:asciiTheme="minorHAnsi" w:hAnsiTheme="minorHAnsi"/>
      </w:rPr>
      <w:tab/>
    </w:r>
    <w:r w:rsidRPr="006C2DF9">
      <w:rPr>
        <w:rFonts w:asciiTheme="minorHAnsi" w:hAnsiTheme="minorHAnsi"/>
      </w:rPr>
      <w:tab/>
      <w:t xml:space="preserve"> RHW</w:t>
    </w:r>
    <w:r>
      <w:rPr>
        <w:rFonts w:asciiTheme="minorHAnsi" w:hAnsiTheme="minorHAnsi"/>
      </w:rPr>
      <w:t>CA@RHWCPAS.COM</w:t>
    </w:r>
  </w:p>
  <w:p w:rsidR="00FA2667" w:rsidRDefault="00FA266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D3FF6" w:rsidRDefault="006D3FF6" w:rsidP="00FA2667">
      <w:r>
        <w:separator/>
      </w:r>
    </w:p>
  </w:footnote>
  <w:footnote w:type="continuationSeparator" w:id="0">
    <w:p w:rsidR="006D3FF6" w:rsidRDefault="006D3FF6" w:rsidP="00FA266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2667" w:rsidRDefault="00034079">
    <w:pPr>
      <w:pStyle w:val="Header"/>
    </w:pPr>
    <w:r>
      <w:rPr>
        <w:noProof/>
      </w:rPr>
      <w:drawing>
        <wp:anchor distT="0" distB="0" distL="114300" distR="114300" simplePos="0" relativeHeight="251658240" behindDoc="1" locked="0" layoutInCell="1" allowOverlap="1">
          <wp:simplePos x="0" y="0"/>
          <wp:positionH relativeFrom="margin">
            <wp:align>left</wp:align>
          </wp:positionH>
          <wp:positionV relativeFrom="paragraph">
            <wp:posOffset>-219074</wp:posOffset>
          </wp:positionV>
          <wp:extent cx="5902960" cy="952500"/>
          <wp:effectExtent l="0" t="0" r="254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HWCPAs_FullLogo_Color2.jpg"/>
                  <pic:cNvPicPr/>
                </pic:nvPicPr>
                <pic:blipFill>
                  <a:blip r:embed="rId1">
                    <a:extLst>
                      <a:ext uri="{28A0092B-C50C-407E-A947-70E740481C1C}">
                        <a14:useLocalDpi xmlns:a14="http://schemas.microsoft.com/office/drawing/2010/main" val="0"/>
                      </a:ext>
                    </a:extLst>
                  </a:blip>
                  <a:stretch>
                    <a:fillRect/>
                  </a:stretch>
                </pic:blipFill>
                <pic:spPr>
                  <a:xfrm>
                    <a:off x="0" y="0"/>
                    <a:ext cx="5902960" cy="9525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CF60414"/>
    <w:multiLevelType w:val="hybridMultilevel"/>
    <w:tmpl w:val="413ACEC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0031"/>
    <w:rsid w:val="000053C7"/>
    <w:rsid w:val="00013A89"/>
    <w:rsid w:val="00034079"/>
    <w:rsid w:val="00374243"/>
    <w:rsid w:val="003C5375"/>
    <w:rsid w:val="003D630D"/>
    <w:rsid w:val="00435A6F"/>
    <w:rsid w:val="004717BB"/>
    <w:rsid w:val="00635EBB"/>
    <w:rsid w:val="006D3FF6"/>
    <w:rsid w:val="006E015A"/>
    <w:rsid w:val="007F0897"/>
    <w:rsid w:val="00933DA0"/>
    <w:rsid w:val="009501C0"/>
    <w:rsid w:val="009508F4"/>
    <w:rsid w:val="009C545C"/>
    <w:rsid w:val="00AB19A0"/>
    <w:rsid w:val="00AD49EA"/>
    <w:rsid w:val="00D243B3"/>
    <w:rsid w:val="00DA482A"/>
    <w:rsid w:val="00E03C29"/>
    <w:rsid w:val="00F404BE"/>
    <w:rsid w:val="00FA2667"/>
    <w:rsid w:val="00FB0031"/>
    <w:rsid w:val="00FE35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chartTrackingRefBased/>
  <w15:docId w15:val="{2397EDEE-6BC1-4D58-A488-985152B4C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49EA"/>
    <w:pPr>
      <w:spacing w:after="0" w:line="240" w:lineRule="auto"/>
    </w:pPr>
    <w:rPr>
      <w:rFonts w:ascii="Courier New" w:eastAsia="Calibri" w:hAnsi="Courier New" w:cs="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2667"/>
    <w:pPr>
      <w:tabs>
        <w:tab w:val="center" w:pos="4680"/>
        <w:tab w:val="right" w:pos="9360"/>
      </w:tabs>
    </w:pPr>
  </w:style>
  <w:style w:type="character" w:customStyle="1" w:styleId="HeaderChar">
    <w:name w:val="Header Char"/>
    <w:basedOn w:val="DefaultParagraphFont"/>
    <w:link w:val="Header"/>
    <w:uiPriority w:val="99"/>
    <w:rsid w:val="00FA2667"/>
    <w:rPr>
      <w:rFonts w:ascii="Courier New" w:eastAsia="Calibri" w:hAnsi="Courier New" w:cs="Courier New"/>
      <w:sz w:val="24"/>
      <w:szCs w:val="24"/>
    </w:rPr>
  </w:style>
  <w:style w:type="paragraph" w:styleId="Footer">
    <w:name w:val="footer"/>
    <w:basedOn w:val="Normal"/>
    <w:link w:val="FooterChar"/>
    <w:uiPriority w:val="99"/>
    <w:unhideWhenUsed/>
    <w:rsid w:val="00FA2667"/>
    <w:pPr>
      <w:tabs>
        <w:tab w:val="center" w:pos="4680"/>
        <w:tab w:val="right" w:pos="9360"/>
      </w:tabs>
    </w:pPr>
  </w:style>
  <w:style w:type="character" w:customStyle="1" w:styleId="FooterChar">
    <w:name w:val="Footer Char"/>
    <w:basedOn w:val="DefaultParagraphFont"/>
    <w:link w:val="Footer"/>
    <w:uiPriority w:val="99"/>
    <w:rsid w:val="00FA2667"/>
    <w:rPr>
      <w:rFonts w:ascii="Courier New" w:eastAsia="Calibri" w:hAnsi="Courier New" w:cs="Courier New"/>
      <w:sz w:val="24"/>
      <w:szCs w:val="24"/>
    </w:rPr>
  </w:style>
  <w:style w:type="paragraph" w:styleId="BalloonText">
    <w:name w:val="Balloon Text"/>
    <w:basedOn w:val="Normal"/>
    <w:link w:val="BalloonTextChar"/>
    <w:uiPriority w:val="99"/>
    <w:semiHidden/>
    <w:unhideWhenUsed/>
    <w:rsid w:val="00FE359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3594"/>
    <w:rPr>
      <w:rFonts w:ascii="Segoe UI" w:eastAsia="Calibri" w:hAnsi="Segoe UI" w:cs="Segoe UI"/>
      <w:sz w:val="18"/>
      <w:szCs w:val="18"/>
    </w:rPr>
  </w:style>
  <w:style w:type="paragraph" w:styleId="ListParagraph">
    <w:name w:val="List Paragraph"/>
    <w:basedOn w:val="Normal"/>
    <w:uiPriority w:val="34"/>
    <w:qFormat/>
    <w:rsid w:val="00E03C29"/>
    <w:pPr>
      <w:ind w:left="720"/>
      <w:contextualSpacing/>
    </w:pPr>
  </w:style>
  <w:style w:type="character" w:styleId="Hyperlink">
    <w:name w:val="Hyperlink"/>
    <w:basedOn w:val="DefaultParagraphFont"/>
    <w:uiPriority w:val="99"/>
    <w:unhideWhenUsed/>
    <w:rsid w:val="00DA482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hid.ohio.gov/wps/portal/gov/ohid/login"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AE8569-EB50-43DC-8673-F7F619BD3F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3</Pages>
  <Words>153</Words>
  <Characters>876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Wilson</dc:creator>
  <cp:keywords/>
  <dc:description/>
  <cp:lastModifiedBy>Cory Cooper</cp:lastModifiedBy>
  <cp:revision>3</cp:revision>
  <cp:lastPrinted>2022-05-16T18:40:00Z</cp:lastPrinted>
  <dcterms:created xsi:type="dcterms:W3CDTF">2022-06-29T17:29:00Z</dcterms:created>
  <dcterms:modified xsi:type="dcterms:W3CDTF">2022-07-14T21:15:00Z</dcterms:modified>
</cp:coreProperties>
</file>