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Vance</w:t>
      </w:r>
    </w:p>
    <w:p>
      <w:r>
        <w:t>Chicago, IL | marcus.vance@example.com | 312-555-0199</w:t>
      </w:r>
    </w:p>
    <w:p>
      <w:pPr>
        <w:pStyle w:val="Heading1"/>
      </w:pPr>
      <w:r>
        <w:t>Professional Summary</w:t>
      </w:r>
    </w:p>
    <w:p>
      <w:r>
        <w:t>DevOps and Cloud Infrastructure Architect with 8+ years specializing in AWS, Kubernetes, and GitOps CI/CD automation.</w:t>
      </w:r>
    </w:p>
    <w:p>
      <w:pPr>
        <w:pStyle w:val="Heading1"/>
      </w:pPr>
      <w:r>
        <w:t>Experience</w:t>
      </w:r>
    </w:p>
    <w:p>
      <w:r>
        <w:t>CloudScale Operations — Principal Cloud Engineer (2020 - Present)</w:t>
      </w:r>
    </w:p>
    <w:p>
      <w:pPr>
        <w:pStyle w:val="ListBullet"/>
      </w:pPr>
      <w:r>
        <w:t>• Architected multi-region Kubernetes infrastructure spanning 4 AWS regions with zero downtime.</w:t>
      </w:r>
    </w:p>
    <w:p>
      <w:pPr>
        <w:pStyle w:val="ListBullet"/>
      </w:pPr>
      <w:r>
        <w:t>• Cut cloud infrastructure spend by $340k annually via automated spot-instance orchestration.</w:t>
      </w:r>
    </w:p>
    <w:p>
      <w:pPr>
        <w:pStyle w:val="Heading1"/>
      </w:pPr>
      <w:r>
        <w:t>Education</w:t>
      </w:r>
    </w:p>
    <w:p>
      <w:r>
        <w:t>Illinois Institute of Technology — Bachelor of Science in Information Technology (2016)</w:t>
      </w:r>
    </w:p>
    <w:p>
      <w:pPr>
        <w:pStyle w:val="Heading1"/>
      </w:pPr>
      <w:r>
        <w:t>Technical Toolkit</w:t>
      </w:r>
    </w:p>
    <w:p>
      <w:r>
        <w:t>Kubernetes, Terraform, AWS, Docker, ArgoCD, Prometheus, Grafana, Python, Bash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