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Content>
        <w:p>
          <w:r>
            <w:t>Content control text</w:t>
          </w:r>
        </w:p>
      </w:sdtContent>
    </w:sdt>
    <w:p>
      <w:r>
        <w:t>Software Engineer</w:t>
      </w:r>
    </w:p>
    <w:p>
      <w:r>
        <w:t xml:space="preserve">Contact: </w:t>
      </w:r>
      <w:hyperlink>
        <w:r>
          <w:t>jane@example.com</w:t>
        </w:r>
      </w:hyperlink>
    </w:p>
    <w:p>
      <w:r>
        <w:t>Seattle, WA</w:t>
        <w:br/>
        <w:t>Phone: +1 (415) 555-0199</w:t>
        <w:tab/>
        <w:t>Available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 section heading</w:t>
            </w:r>
          </w:p>
        </w:tc>
      </w:tr>
      <w:tr>
        <w:tc>
          <w:tcPr>
            <w:tcW w:type="dxa" w:w="4320"/>
          </w:tcPr>
          <w:p>
            <w:r>
              <w:t>2021 - Present</w:t>
            </w:r>
          </w:p>
        </w:tc>
        <w:tc>
          <w:tcPr>
            <w:tcW w:type="dxa" w:w="4320"/>
          </w:tcPr>
          <w:p>
            <w:r>
              <w:t>Engineer | Example Systems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Nested content once</w:t>
                  </w:r>
                </w:p>
              </w:tc>
            </w:tr>
          </w:tbl>
          <w:p/>
        </w:tc>
      </w:tr>
    </w:tbl>
    <w:p>
      <w:txbxContent>
        <w:p>
          <w:r>
            <w:t>Textbox content once</w:t>
          </w:r>
        </w:p>
      </w:txbxContent>
    </w:p>
    <w:p>
      <w:r>
        <w:t>After the table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JANE DOE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