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F5A5F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r>
              <w:rPr>
                <w:rFonts w:ascii="Century Gothic" w:hAnsi="Century Gothic"/>
                <w:b/>
                <w:color w:val="FFFFFF"/>
                <w:sz w:val="40"/>
              </w:rPr>
              <w:t>MAYA LIN-VAZQUEZ</w:t>
              <w:br/>
            </w:r>
            <w:r>
              <w:rPr>
                <w:rFonts w:ascii="Century Gothic" w:hAnsi="Century Gothic"/>
                <w:b/>
                <w:color w:val="FEE2E2"/>
                <w:sz w:val="20"/>
              </w:rPr>
              <w:t>SENIOR BRAND DESIGNER &amp; ART DIRECTOR</w:t>
              <w:br/>
            </w:r>
            <w:r>
              <w:rPr>
                <w:rFonts w:ascii="Century Gothic" w:hAnsi="Century Gothic"/>
                <w:color w:val="FFFFFF"/>
                <w:sz w:val="17"/>
              </w:rPr>
              <w:t>Los Angeles, CA  •  (555) 781-9920  •  maya.lin.design@example.com  •  mayadesign.example.studio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7056"/>
      </w:tblGrid>
      <w:tr>
        <w:tc>
          <w:tcPr>
            <w:tcW w:type="dxa" w:w="5544"/>
            <w:shd w:fill="FFF1F2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Century Gothic" w:hAnsi="Century Gothic"/>
                <w:b/>
                <w:color w:val="E11D48"/>
                <w:sz w:val="19"/>
              </w:rPr>
              <w:t>CREATIVE SKILLS</w:t>
              <w:br/>
            </w:r>
          </w:p>
          <w:p>
            <w:r>
              <w:rPr>
                <w:rFonts w:ascii="Century Gothic" w:hAnsi="Century Gothic"/>
                <w:color w:val="334155"/>
                <w:sz w:val="17"/>
              </w:rPr>
              <w:t>• Brand Identity &amp; Systems</w:t>
              <w:br/>
              <w:t>• Art Direction &amp; Campaigns</w:t>
              <w:br/>
              <w:t>• Packaging &amp; Print Spec</w:t>
              <w:br/>
              <w:t>• Figma, Illustrator, Photoshop</w:t>
              <w:br/>
              <w:t>• After Effects &amp; Motion</w:t>
              <w:br/>
              <w:t>• Creative Team Mentorship</w:t>
              <w:br/>
              <w:t>• Design Sprint Facilitation</w:t>
            </w:r>
          </w:p>
          <w:p>
            <w:pPr>
              <w:spacing w:before="240"/>
            </w:pPr>
            <w:r>
              <w:rPr>
                <w:rFonts w:ascii="Century Gothic" w:hAnsi="Century Gothic"/>
                <w:b/>
                <w:color w:val="E11D48"/>
                <w:sz w:val="19"/>
              </w:rPr>
              <w:t>AWARDS &amp; HONORS</w:t>
              <w:br/>
            </w:r>
          </w:p>
          <w:p>
            <w:r>
              <w:rPr>
                <w:rFonts w:ascii="Century Gothic" w:hAnsi="Century Gothic"/>
                <w:color w:val="334155"/>
                <w:sz w:val="17"/>
              </w:rPr>
              <w:t>• 2024 D&amp;AD Wood Pencil</w:t>
              <w:br/>
              <w:t>• 2023 AIGA Design Excellence</w:t>
              <w:br/>
              <w:t>• 2021 Adobe Design Achievement</w:t>
            </w:r>
          </w:p>
          <w:p>
            <w:pPr>
              <w:spacing w:before="240"/>
            </w:pPr>
            <w:r>
              <w:rPr>
                <w:rFonts w:ascii="Century Gothic" w:hAnsi="Century Gothic"/>
                <w:b/>
                <w:color w:val="E11D48"/>
                <w:sz w:val="19"/>
              </w:rPr>
              <w:t>EDUCATION</w:t>
              <w:br/>
            </w:r>
          </w:p>
          <w:p>
            <w:r>
              <w:rPr>
                <w:rFonts w:ascii="Century Gothic" w:hAnsi="Century Gothic"/>
                <w:color w:val="334155"/>
                <w:sz w:val="17"/>
              </w:rPr>
              <w:t>B.F.A. in Graphic Design</w:t>
              <w:br/>
              <w:t>ArtCenter College of Design</w:t>
              <w:br/>
              <w:t>Graduated: 2019 (Honors)</w:t>
            </w:r>
          </w:p>
        </w:tc>
        <w:tc>
          <w:tcPr>
            <w:tcW w:type="dxa" w:w="5544"/>
            <w:tcMar>
              <w:top w:w="140" w:type="dxa"/>
              <w:bottom w:w="140" w:type="dxa"/>
              <w:left w:w="160" w:type="dxa"/>
              <w:right w:w="120" w:type="dxa"/>
            </w:tcMar>
          </w:tcPr>
          <w:p>
            <w:r>
              <w:rPr>
                <w:rFonts w:ascii="Century Gothic" w:hAnsi="Century Gothic"/>
                <w:b/>
                <w:color w:val="E11D48"/>
                <w:sz w:val="20"/>
              </w:rPr>
              <w:t>CREATIVE PROFILE</w:t>
              <w:br/>
            </w:r>
            <w:r>
              <w:rPr>
                <w:rFonts w:ascii="Century Gothic" w:hAnsi="Century Gothic"/>
                <w:color w:val="1E293B"/>
                <w:sz w:val="18"/>
              </w:rPr>
              <w:t>Award-winning Senior Brand Designer with 6+ years driving identity redesigns, international omnichannel brand campaigns, and packaging systems for global consumer lifestyle brands. Adept at fusing strategic business goals with striking visual storytelling.</w:t>
            </w:r>
          </w:p>
          <w:p>
            <w:pPr>
              <w:spacing w:before="160"/>
            </w:pPr>
            <w:r>
              <w:rPr>
                <w:rFonts w:ascii="Century Gothic" w:hAnsi="Century Gothic"/>
                <w:b/>
                <w:color w:val="E11D48"/>
                <w:sz w:val="20"/>
              </w:rPr>
              <w:t>EXPERIENCE</w:t>
            </w:r>
          </w:p>
          <w:p>
            <w:pPr>
              <w:spacing w:before="100" w:after="20"/>
            </w:pPr>
            <w:r>
              <w:rPr>
                <w:rFonts w:ascii="Century Gothic" w:hAnsi="Century Gothic"/>
                <w:b/>
                <w:sz w:val="18"/>
              </w:rPr>
              <w:t>Senior Brand Designer</w:t>
              <w:br/>
              <w:t>Lumina Creative Studio (Los Angeles, CA) | 2022 – Present</w:t>
            </w:r>
          </w:p>
          <w:p>
            <w:pPr>
              <w:spacing w:after="40"/>
            </w:pPr>
            <w:r>
              <w:rPr>
                <w:rFonts w:ascii="Century Gothic" w:hAnsi="Century Gothic"/>
                <w:sz w:val="17"/>
              </w:rPr>
              <w:t>• Directed visual overhaul of flagship beverage brand, accelerating shelf-pull rate by 34% across 1,800 retail stores.</w:t>
            </w:r>
          </w:p>
          <w:p>
            <w:pPr>
              <w:spacing w:after="40"/>
            </w:pPr>
            <w:r>
              <w:rPr>
                <w:rFonts w:ascii="Century Gothic" w:hAnsi="Century Gothic"/>
                <w:sz w:val="17"/>
              </w:rPr>
              <w:t>• Created scalable brand guidelines across print, digital ads, web, and physical retail spaces.</w:t>
            </w:r>
          </w:p>
          <w:p>
            <w:pPr>
              <w:spacing w:after="40"/>
            </w:pPr>
            <w:r>
              <w:rPr>
                <w:rFonts w:ascii="Century Gothic" w:hAnsi="Century Gothic"/>
                <w:sz w:val="17"/>
              </w:rPr>
              <w:t>• Managed 4 junior graphic designers, motion animators, and external packaging vendors.</w:t>
            </w:r>
          </w:p>
          <w:p>
            <w:pPr>
              <w:spacing w:before="100" w:after="20"/>
            </w:pPr>
            <w:r>
              <w:rPr>
                <w:rFonts w:ascii="Century Gothic" w:hAnsi="Century Gothic"/>
                <w:b/>
                <w:sz w:val="18"/>
              </w:rPr>
              <w:t>Visual &amp; Packaging Designer</w:t>
              <w:br/>
              <w:t>Verve Labs (San Francisco, CA) | 2019 – 2022</w:t>
            </w:r>
          </w:p>
          <w:p>
            <w:pPr>
              <w:spacing w:after="40"/>
            </w:pPr>
            <w:r>
              <w:rPr>
                <w:rFonts w:ascii="Century Gothic" w:hAnsi="Century Gothic"/>
                <w:sz w:val="17"/>
              </w:rPr>
              <w:t>• Designed packaging architecture and tactile unboxing experience for 8 direct-to-consumer consumer tech products.</w:t>
            </w:r>
          </w:p>
          <w:p>
            <w:pPr>
              <w:spacing w:after="40"/>
            </w:pPr>
            <w:r>
              <w:rPr>
                <w:rFonts w:ascii="Century Gothic" w:hAnsi="Century Gothic"/>
                <w:sz w:val="17"/>
              </w:rPr>
              <w:t>• Produced digital campaign assets generating 12M+ social media impressions.</w:t>
            </w:r>
          </w:p>
        </w:tc>
      </w:tr>
    </w:tbl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