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Mar>
              <w:top w:w="180" w:type="dxa"/>
              <w:bottom w:w="180" w:type="dxa"/>
              <w:left w:w="200" w:type="dxa"/>
              <w:right w:w="200" w:type="dxa"/>
            </w:tcMar>
            <w:shd w:fill="1E293B"/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KAVITA RAMANATHAN</w:t>
              <w:br/>
            </w:r>
            <w:r>
              <w:rPr>
                <w:rFonts w:ascii="Arial" w:hAnsi="Arial"/>
                <w:b/>
                <w:color w:val="94A3B8"/>
                <w:sz w:val="19"/>
              </w:rPr>
              <w:t>SENIOR PRODUCT MARKETING MANAGER (PMM) — B2B CLOUD &amp; AI SOLUTIONS</w:t>
              <w:br/>
            </w:r>
            <w:r>
              <w:rPr>
                <w:rFonts w:ascii="Arial" w:hAnsi="Arial"/>
                <w:color w:val="CBD5E1"/>
                <w:sz w:val="17"/>
              </w:rPr>
              <w:t>San Jose, CA  •  (555) 234-8761  •  kavita.ramanathan@example.com  •  linkedin.com/in/kavita-ramanathan-dummy</w:t>
              <w:br/>
              <w:br/>
            </w:r>
            <w:r>
              <w:rPr>
                <w:rFonts w:ascii="Arial" w:hAnsi="Arial"/>
                <w:b/>
                <w:color w:val="38BDF8"/>
                <w:sz w:val="17"/>
              </w:rPr>
              <w:t xml:space="preserve">STRATEGIC SUMMARY: </w:t>
            </w:r>
            <w:r>
              <w:rPr>
                <w:rFonts w:ascii="Arial" w:hAnsi="Arial"/>
                <w:color w:val="F1F5F9"/>
                <w:sz w:val="17"/>
              </w:rPr>
              <w:t>Growth-oriented Product Marketing leader with 8+ years driving Go-To-Market (GTM) launches, competitive positioning, and buyer enablement for enterprise cloud and AI infrastructure. Generated $35M+ in qualified pipeline across Tier-1 enterprise accounts.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2"/>
        <w:gridCol w:w="4176"/>
      </w:tblGrid>
      <w:tr>
        <w:tc>
          <w:tcPr>
            <w:tcW w:type="dxa" w:w="5256"/>
            <w:tcMar>
              <w:top w:w="60" w:type="dxa"/>
              <w:bottom w:w="60" w:type="dxa"/>
              <w:left w:w="4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SELECT GTM LEADERSHIP &amp; EXPERIENCE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sz w:val="17"/>
              </w:rPr>
              <w:t>Director of Product Marketing</w:t>
              <w:br/>
              <w:t>Synthetix AI (Palo Alto, CA) | 2022 – Present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• Orchestrated global launch of enterprise generative AI SDK, capturing 65 enterprise clients and $14M ARR in year 1.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• Authored buyer journey whitepapers and sales pitch decks, lifting SDR-to-opportunity conversion by 26%.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sz w:val="17"/>
              </w:rPr>
              <w:t>Senior Product Marketing Manager</w:t>
              <w:br/>
              <w:t>Datastream Cloud (San Jose, CA) | 2019 – 2022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• Repositioned core database platform against top competitors, driving a 44% surge in analyst ranking mentions (Gartner &amp; Forrester).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• Trained 180+ global field sales engineers on solution messaging and pricing tiers.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80" w:type="dxa"/>
              <w:right w:w="4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KEY GTM METRICS</w:t>
            </w:r>
          </w:p>
          <w:p>
            <w:r>
              <w:rPr>
                <w:rFonts w:ascii="Arial" w:hAnsi="Arial"/>
                <w:color w:val="1E293B"/>
                <w:sz w:val="17"/>
              </w:rPr>
              <w:t>• $35M+ Attributed Enterprise Pipeline</w:t>
              <w:br/>
              <w:t>• 65+ Tier-1 Enterprise Wins</w:t>
              <w:br/>
              <w:t>• 26% Higher Win-Rate Post-Launch</w:t>
              <w:br/>
              <w:t>• 180+ Field Reps Certified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color w:val="0F172A"/>
                <w:sz w:val="19"/>
              </w:rPr>
              <w:t>SKILLS &amp; METHODOLOGIES</w:t>
            </w:r>
          </w:p>
          <w:p>
            <w:r>
              <w:rPr>
                <w:rFonts w:ascii="Arial" w:hAnsi="Arial"/>
                <w:sz w:val="17"/>
              </w:rPr>
              <w:t>• Category Creation &amp; Positioning</w:t>
              <w:br/>
              <w:t>• Competitive Intelligence (Klue)</w:t>
              <w:br/>
              <w:t>• Customer Case Studies &amp; Webinars</w:t>
              <w:br/>
              <w:t>• HubSpot, Salesforce, Marketo</w:t>
              <w:br/>
              <w:t>• Pricing &amp; Packaging Strategy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color w:val="0F172A"/>
                <w:sz w:val="19"/>
              </w:rPr>
              <w:t>EDUCATION</w:t>
            </w:r>
          </w:p>
          <w:p>
            <w:r>
              <w:rPr>
                <w:rFonts w:ascii="Arial" w:hAnsi="Arial"/>
                <w:sz w:val="17"/>
              </w:rPr>
              <w:t>MBA — UC Berkeley Haas (2019)</w:t>
              <w:br/>
              <w:t>B.S. in Economics — UCLA (2015)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