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F766E"/>
          <w:sz w:val="44"/>
        </w:rPr>
        <w:t>MARCUS BRODY</w:t>
        <w:br/>
      </w:r>
      <w:r>
        <w:rPr>
          <w:rFonts w:ascii="Arial" w:hAnsi="Arial"/>
          <w:b/>
          <w:color w:val="374151"/>
          <w:sz w:val="22"/>
        </w:rPr>
        <w:t>Lead Product &amp; UX Designer  •  Design Systems &amp; Mobile Experiences</w:t>
        <w:br/>
      </w:r>
      <w:r>
        <w:rPr>
          <w:rFonts w:ascii="Arial" w:hAnsi="Arial"/>
          <w:color w:val="6B7280"/>
          <w:sz w:val="18"/>
        </w:rPr>
        <w:t>New York, NY  •  (555) 392-7104  •  m.brody.design@example.com  •  marcusbrodydesign.example.com  •  dribbble.com/marcusb-dummy</w:t>
      </w:r>
    </w:p>
    <w:p>
      <w:pPr>
        <w:spacing w:before="80" w:after="160"/>
        <w:pBdr>
          <w:bottom w:val="single" w:sz="8" w:space="1" w:color="0F766E"/>
        </w:pBdr>
      </w:pPr>
    </w:p>
    <w:p>
      <w:pPr>
        <w:spacing w:before="80" w:after="40"/>
      </w:pPr>
      <w:r>
        <w:rPr>
          <w:rFonts w:ascii="Arial" w:hAnsi="Arial"/>
          <w:b/>
          <w:color w:val="0F766E"/>
          <w:sz w:val="21"/>
        </w:rPr>
        <w:t>DESIGN PHILOSOPHY &amp; SUMMARY</w:t>
      </w:r>
    </w:p>
    <w:p>
      <w:pPr>
        <w:spacing w:after="120"/>
      </w:pPr>
      <w:r>
        <w:rPr>
          <w:rFonts w:ascii="Arial" w:hAnsi="Arial"/>
          <w:sz w:val="19"/>
        </w:rPr>
        <w:t>Human-centered Lead Product Designer with 6+ years specializing in complex multi-platform SaaS products, consumer mobile apps, and scalable design systems. Expert at translating user empathy and quantitative telemetry into high-converting, intuitive digital journeys. Champion of WCAG 2.1 AA accessibility and cross-functional alignment between engineering and product.</w:t>
      </w:r>
    </w:p>
    <w:p>
      <w:pPr>
        <w:spacing w:before="80" w:after="40"/>
      </w:pPr>
      <w:r>
        <w:rPr>
          <w:rFonts w:ascii="Arial" w:hAnsi="Arial"/>
          <w:b/>
          <w:color w:val="0F766E"/>
          <w:sz w:val="21"/>
        </w:rPr>
        <w:t>TOOLKIT &amp; METHODOLOGIES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• Design &amp; Prototyping: </w:t>
      </w:r>
      <w:r>
        <w:rPr>
          <w:rFonts w:ascii="Arial" w:hAnsi="Arial"/>
          <w:sz w:val="19"/>
        </w:rPr>
        <w:t>Figma (Variables, Auto-Layout, Components), Principle, Adobe Creative Cloud, Framer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• User Research &amp; Testing: </w:t>
      </w:r>
      <w:r>
        <w:rPr>
          <w:rFonts w:ascii="Arial" w:hAnsi="Arial"/>
          <w:sz w:val="19"/>
        </w:rPr>
        <w:t>UserTesting.com, Maze, Moderated Usability Interviews, Card Sorting, Journey Mapping, Heatmaps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• Front-End Knowledge: </w:t>
      </w:r>
      <w:r>
        <w:rPr>
          <w:rFonts w:ascii="Arial" w:hAnsi="Arial"/>
          <w:sz w:val="19"/>
        </w:rPr>
        <w:t>HTML5, CSS3, Tailwind CSS, Component Architecture, Git workflows</w:t>
      </w:r>
    </w:p>
    <w:p>
      <w:pPr>
        <w:spacing w:before="120" w:after="40"/>
      </w:pPr>
      <w:r>
        <w:rPr>
          <w:rFonts w:ascii="Arial" w:hAnsi="Arial"/>
          <w:b/>
          <w:color w:val="0F766E"/>
          <w:sz w:val="21"/>
        </w:rPr>
        <w:t>WORK EXPERIENCE</w:t>
      </w:r>
    </w:p>
    <w:p>
      <w:pPr>
        <w:spacing w:before="80" w:after="20"/>
      </w:pPr>
      <w:r>
        <w:rPr>
          <w:rFonts w:ascii="Arial" w:hAnsi="Arial"/>
          <w:b/>
          <w:sz w:val="20"/>
        </w:rPr>
        <w:t>Lead Product Designer  |  Kinetix Health App</w:t>
      </w:r>
    </w:p>
    <w:p>
      <w:pPr>
        <w:spacing w:after="40"/>
      </w:pPr>
      <w:r>
        <w:rPr>
          <w:rFonts w:ascii="Arial" w:hAnsi="Arial"/>
          <w:i/>
          <w:color w:val="6B7280"/>
          <w:sz w:val="17"/>
        </w:rPr>
        <w:t>Jan 2022 – Present  •  New York, NY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Led end-to-end redesign of patient onboarding flow on iOS and Android, boosting first-week retention by 27% and customer satisfaction (CSAT) to 4.8/5.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Architected and governed the 'Kinetix Canvas' multi-brand design system with 250+ accessible components, decreasing engineering sprint turnaround by 35%.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Conducted 45+ bi-weekly moderated user testing sessions, turning qualitative insights into high-impact roadmap bets.</w:t>
      </w:r>
    </w:p>
    <w:p>
      <w:pPr>
        <w:spacing w:before="80" w:after="20"/>
      </w:pPr>
      <w:r>
        <w:rPr>
          <w:rFonts w:ascii="Arial" w:hAnsi="Arial"/>
          <w:b/>
          <w:sz w:val="20"/>
        </w:rPr>
        <w:t>Senior UX/UI Designer  |  Studio Pixel &amp; Form</w:t>
      </w:r>
    </w:p>
    <w:p>
      <w:pPr>
        <w:spacing w:after="40"/>
      </w:pPr>
      <w:r>
        <w:rPr>
          <w:rFonts w:ascii="Arial" w:hAnsi="Arial"/>
          <w:i/>
          <w:color w:val="6B7280"/>
          <w:sz w:val="17"/>
        </w:rPr>
        <w:t>Jun 2019 – Dec 2021  •  Brooklyn, NY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Delivered comprehensive responsive web platforms for 12 fintech and direct-to-consumer clients, winning 2 Webby nominations.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Facilitated 3-day Design Sprint workshops with client founders and engineering directors to align on MVP features.</w:t>
      </w:r>
    </w:p>
    <w:p>
      <w:pPr>
        <w:spacing w:before="80" w:after="40"/>
      </w:pPr>
      <w:r>
        <w:rPr>
          <w:rFonts w:ascii="Arial" w:hAnsi="Arial"/>
          <w:b/>
          <w:color w:val="0F766E"/>
          <w:sz w:val="21"/>
        </w:rPr>
        <w:t>EDUCATION</w:t>
      </w:r>
    </w:p>
    <w:p>
      <w:r>
        <w:rPr>
          <w:rFonts w:ascii="Arial" w:hAnsi="Arial"/>
          <w:sz w:val="19"/>
        </w:rPr>
        <w:t>B.F.A. in Graphic &amp; Interactive Media Design  •  Rhode Island School of Design (RISD), 2019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