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43.png" ContentType="image/png"/>
  <Override PartName="/word/media/rId77.png" ContentType="image/png"/>
  <Override PartName="/word/media/rId87.png" ContentType="image/png"/>
  <Override PartName="/word/media/rId89.png" ContentType="image/png"/>
  <Override PartName="/word/media/rId90.png" ContentType="image/png"/>
  <Override PartName="/word/media/rId92.png" ContentType="image/png"/>
  <Override PartName="/word/media/rId93.png" ContentType="image/png"/>
  <Override PartName="/word/media/rId94.png" ContentType="image/png"/>
  <Override PartName="/word/media/rId95.png" ContentType="image/png"/>
  <Override PartName="/word/media/rId96.png" ContentType="image/png"/>
  <Override PartName="/word/media/rId97.png" ContentType="image/png"/>
  <Override PartName="/word/media/rId99.png" ContentType="image/png"/>
  <Override PartName="/word/media/rId101.png" ContentType="image/png"/>
  <Override PartName="/word/media/rId102.png" ContentType="image/png"/>
  <Override PartName="/word/media/rId104.png" ContentType="image/png"/>
  <Override PartName="/word/media/rId106.png" ContentType="image/png"/>
  <Override PartName="/word/media/rId107.png" ContentType="image/png"/>
  <Override PartName="/word/media/rId108.png" ContentType="image/png"/>
  <Override PartName="/word/media/rId109.png" ContentType="image/png"/>
  <Override PartName="/word/media/rId46.png" ContentType="image/png"/>
  <Override PartName="/word/media/rId48.png" ContentType="image/png"/>
  <Override PartName="/word/media/rId67.png" ContentType="image/png"/>
  <Override PartName="/word/media/rId4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Risk Radar — Software Requirements Specification</w:t>
      </w:r>
    </w:p>
    <w:p>
      <w:pPr>
        <w:pStyle w:val="Author"/>
      </w:pPr>
      <w:r>
        <w:t xml:space="preserve">Risk Radar project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oftware-requirements-specification"/>
      <w:r>
        <w:t xml:space="preserve">Software Requirements Specification</w:t>
      </w:r>
      <w:bookmarkEnd w:id="20"/>
    </w:p>
    <w:p>
      <w:pPr>
        <w:pStyle w:val="Heading2"/>
      </w:pPr>
      <w:bookmarkStart w:id="21" w:name="X565e9fcd8516ab81a911a0a42a25d75e38a31e3"/>
      <w:r>
        <w:t xml:space="preserve">Risk Radar — DS-Division Climate Vulnerability Assessment Platform, Sri Lanka</w:t>
      </w:r>
      <w:bookmarkEnd w:id="21"/>
    </w:p>
    <w:p>
      <w:pPr>
        <w:pStyle w:val="FirstParagraph"/>
      </w:pPr>
      <w:r>
        <w:rPr>
          <w:b/>
        </w:rPr>
        <w:t xml:space="preserve">Version</w:t>
      </w:r>
      <w:r>
        <w:t xml:space="preserve"> </w:t>
      </w:r>
      <w:r>
        <w:t xml:space="preserve">1.2  · </w:t>
      </w:r>
      <w:r>
        <w:t xml:space="preserve"> </w:t>
      </w:r>
      <w:r>
        <w:rPr>
          <w:b/>
        </w:rPr>
        <w:t xml:space="preserve">Date</w:t>
      </w:r>
      <w:r>
        <w:t xml:space="preserve"> </w:t>
      </w:r>
      <w:r>
        <w:t xml:space="preserve">30 July 2026  · </w:t>
      </w:r>
      <w:r>
        <w:t xml:space="preserve"> </w:t>
      </w:r>
      <w:r>
        <w:rPr>
          <w:b/>
        </w:rPr>
        <w:t xml:space="preserve">Status</w:t>
      </w:r>
      <w:r>
        <w:t xml:space="preserve"> </w:t>
      </w:r>
      <w:r>
        <w:t xml:space="preserve">For review</w:t>
      </w:r>
    </w:p>
    <w:p>
      <w:pPr>
        <w:pStyle w:val="BodyText"/>
      </w:pPr>
      <w:r>
        <w:rPr>
          <w:b/>
        </w:rPr>
        <w:t xml:space="preserve">Owner</w:t>
      </w:r>
      <w:r>
        <w:t xml:space="preserve"> </w:t>
      </w:r>
      <w:r>
        <w:t xml:space="preserve">Milinda  · </w:t>
      </w:r>
      <w:r>
        <w:t xml:space="preserve"> </w:t>
      </w:r>
      <w:r>
        <w:rPr>
          <w:b/>
        </w:rPr>
        <w:t xml:space="preserve">Prepared for</w:t>
      </w:r>
      <w:r>
        <w:t xml:space="preserve"> </w:t>
      </w:r>
      <w:r>
        <w:t xml:space="preserve">GGGI and project stakeholders</w:t>
      </w:r>
    </w:p>
    <w:p>
      <w:pPr>
        <w:pStyle w:val="BlockText"/>
      </w:pPr>
      <w:r>
        <w:rPr>
          <w:b/>
        </w:rPr>
        <w:t xml:space="preserve">Revision 1.1</w:t>
      </w:r>
      <w:r>
        <w:t xml:space="preserve"> </w:t>
      </w:r>
      <w:r>
        <w:t xml:space="preserve">incorporates a first-hand review of the</w:t>
      </w:r>
      <w:r>
        <w:t xml:space="preserve"> </w:t>
      </w:r>
      <w:r>
        <w:rPr>
          <w:b/>
        </w:rPr>
        <w:t xml:space="preserve">deployed predecessor</w:t>
      </w:r>
      <w:r>
        <w:rPr>
          <w:b/>
        </w:rPr>
        <w:t xml:space="preserve"> </w:t>
      </w:r>
      <w:r>
        <w:rPr>
          <w:b/>
        </w:rPr>
        <w:t xml:space="preserve">system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riskradar.geoinfobox.com</w:t>
      </w:r>
      <w:r>
        <w:t xml:space="preserve"> </w:t>
      </w:r>
      <w:r>
        <w:t xml:space="preserve">(§1.5, Annex D). The interface is now</w:t>
      </w:r>
      <w:r>
        <w:t xml:space="preserve"> </w:t>
      </w:r>
      <w:r>
        <w:t xml:space="preserve">defined as a continuation and correction of one real users already know.</w:t>
      </w:r>
    </w:p>
    <w:p>
      <w:pPr>
        <w:pStyle w:val="BlockText"/>
      </w:pPr>
      <w:r>
        <w:rPr>
          <w:b/>
        </w:rPr>
        <w:t xml:space="preserve">Revision 1.2</w:t>
      </w:r>
      <w:r>
        <w:t xml:space="preserve"> </w:t>
      </w:r>
      <w:r>
        <w:t xml:space="preserve">merges the reviewed content of an independent IEEE 29148 draft</w:t>
      </w:r>
      <w:r>
        <w:t xml:space="preserve"> </w:t>
      </w:r>
      <w:r>
        <w:t xml:space="preserve">(§1.6, Annex F). The substantive addition is a</w:t>
      </w:r>
      <w:r>
        <w:t xml:space="preserve"> </w:t>
      </w:r>
      <w:r>
        <w:rPr>
          <w:b/>
        </w:rPr>
        <w:t xml:space="preserve">risk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Risk = Hazard × Exposure × Vulnerability</w:t>
      </w:r>
      <w:r>
        <w:t xml:space="preserve"> </w:t>
      </w:r>
      <w:r>
        <w:t xml:space="preserve">— computed on top of the existing vulnerability model</w:t>
      </w:r>
      <w:r>
        <w:t xml:space="preserve"> </w:t>
      </w:r>
      <w:r>
        <w:t xml:space="preserve">rather than replacing it (§2.6, §6.12). Also added: AHP and entropy weighting,</w:t>
      </w:r>
      <w:r>
        <w:t xml:space="preserve"> </w:t>
      </w:r>
      <w:r>
        <w:t xml:space="preserve">Tamil, coded validation rules, an audit log, OGC services, and Must/Should/Could</w:t>
      </w:r>
      <w:r>
        <w:t xml:space="preserve"> </w:t>
      </w:r>
      <w:r>
        <w:t xml:space="preserve">priorities.</w:t>
      </w:r>
      <w:r>
        <w:t xml:space="preserve"> </w:t>
      </w:r>
      <w:r>
        <w:rPr>
          <w:b/>
        </w:rPr>
        <w:t xml:space="preserve">§2.1–2.5, §5.1–5.4 and §8 are unchanged</w:t>
      </w:r>
      <w:r>
        <w:t xml:space="preserve"> </w:t>
      </w:r>
      <w:r>
        <w:t xml:space="preserve">— the vulnerability</w:t>
      </w:r>
      <w:r>
        <w:t xml:space="preserve"> </w:t>
      </w:r>
      <w:r>
        <w:t xml:space="preserve">model, the data foundation and the built database all stand.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Executive summary</w:t>
      </w:r>
      <w:bookmarkEnd w:id="22"/>
    </w:p>
    <w:p>
      <w:pPr>
        <w:pStyle w:val="FirstParagraph"/>
      </w:pPr>
      <w:r>
        <w:t xml:space="preserve">Risk Radar assesses climate vulnerability for</w:t>
      </w:r>
      <w:r>
        <w:t xml:space="preserve"> </w:t>
      </w:r>
      <w:r>
        <w:rPr>
          <w:b/>
        </w:rPr>
        <w:t xml:space="preserve">every one of Sri Lanka’s 330</w:t>
      </w:r>
      <w:r>
        <w:rPr>
          <w:b/>
        </w:rPr>
        <w:t xml:space="preserve"> </w:t>
      </w:r>
      <w:r>
        <w:rPr>
          <w:b/>
        </w:rPr>
        <w:t xml:space="preserve">Divisional Secretariat (DS) divisions</w:t>
      </w:r>
      <w:r>
        <w:t xml:space="preserve">, for each combination of economic sector</w:t>
      </w:r>
      <w:r>
        <w:t xml:space="preserve"> </w:t>
      </w:r>
      <w:r>
        <w:t xml:space="preserve">and climate hazard. It replaces two things at once: a spreadsheet-based process —</w:t>
      </w:r>
      <w:r>
        <w:t xml:space="preserve"> </w:t>
      </w:r>
      <w:r>
        <w:t xml:space="preserve">243 separate provincial workbooks maintained by hand — and a</w:t>
      </w:r>
      <w:r>
        <w:t xml:space="preserve"> </w:t>
      </w:r>
      <w:r>
        <w:rPr>
          <w:b/>
        </w:rPr>
        <w:t xml:space="preserve">deployed first</w:t>
      </w:r>
      <w:r>
        <w:rPr>
          <w:b/>
        </w:rPr>
        <w:t xml:space="preserve"> </w:t>
      </w:r>
      <w:r>
        <w:rPr>
          <w:b/>
        </w:rPr>
        <w:t xml:space="preserve">version</w:t>
      </w:r>
      <w:r>
        <w:t xml:space="preserve"> </w:t>
      </w:r>
      <w:r>
        <w:t xml:space="preserve">that publishes vulnerability percentages it cannot explain. In their</w:t>
      </w:r>
      <w:r>
        <w:t xml:space="preserve"> </w:t>
      </w:r>
      <w:r>
        <w:t xml:space="preserve">place it puts a single database, a consistent computation method, and a public</w:t>
      </w:r>
      <w:r>
        <w:t xml:space="preserve"> </w:t>
      </w:r>
      <w:r>
        <w:t xml:space="preserve">map that shows its own working.</w:t>
      </w:r>
    </w:p>
    <w:p>
      <w:pPr>
        <w:pStyle w:val="BodyText"/>
      </w:pPr>
      <w:r>
        <w:t xml:space="preserve">The platform answers one question in a defensible, repeatable way:</w:t>
      </w:r>
    </w:p>
    <w:p>
      <w:pPr>
        <w:pStyle w:val="BlockText"/>
      </w:pPr>
      <w:r>
        <w:rPr>
          <w:i/>
        </w:rPr>
        <w:t xml:space="preserve">Which parts of Sri Lanka are most vulnerable to which hazard, for which sector,</w:t>
      </w:r>
      <w:r>
        <w:rPr>
          <w:i/>
        </w:rPr>
        <w:t xml:space="preserve"> </w:t>
      </w:r>
      <w:r>
        <w:rPr>
          <w:i/>
        </w:rPr>
        <w:t xml:space="preserve">and what is that judgement based on?</w:t>
      </w:r>
    </w:p>
    <w:p>
      <w:pPr>
        <w:pStyle w:val="FirstParagraph"/>
      </w:pPr>
      <w:r>
        <w:rPr>
          <w:b/>
        </w:rPr>
        <w:t xml:space="preserve">What makes this different from a mapping exercise.</w:t>
      </w:r>
      <w:r>
        <w:t xml:space="preserve"> </w:t>
      </w:r>
      <w:r>
        <w:t xml:space="preserve">Four things are unusual</w:t>
      </w:r>
      <w:r>
        <w:t xml:space="preserve"> </w:t>
      </w:r>
      <w:r>
        <w:t xml:space="preserve">and deliberate: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Every published number can be explained.</w:t>
      </w:r>
      <w:r>
        <w:t xml:space="preserve"> </w:t>
      </w:r>
      <w:r>
        <w:t xml:space="preserve">A vulnerability score is stored</w:t>
      </w:r>
      <w:r>
        <w:t xml:space="preserve"> </w:t>
      </w:r>
      <w:r>
        <w:t xml:space="preserve">alongside the exact version of the weighting that produced it. Changing a</w:t>
      </w:r>
      <w:r>
        <w:t xml:space="preserve"> </w:t>
      </w:r>
      <w:r>
        <w:t xml:space="preserve">weight never silently rewrites history.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Three parallel evidence tracks.</w:t>
      </w:r>
      <w:r>
        <w:t xml:space="preserve"> </w:t>
      </w:r>
      <w:r>
        <w:t xml:space="preserve">Measured data, expert judgement, and</w:t>
      </w:r>
      <w:r>
        <w:t xml:space="preserve"> </w:t>
      </w:r>
      <w:r>
        <w:t xml:space="preserve">community perception are collected in the same structure and shown side by</w:t>
      </w:r>
      <w:r>
        <w:t xml:space="preserve"> </w:t>
      </w:r>
      <w:r>
        <w:t xml:space="preserve">side. Divergence between them is a finding, not a defect.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Normalisation happens in the system, never in the spreadsheet.</w:t>
      </w:r>
      <w:r>
        <w:t xml:space="preserve"> </w:t>
      </w:r>
      <w:r>
        <w:t xml:space="preserve">All</w:t>
      </w:r>
      <w:r>
        <w:t xml:space="preserve"> </w:t>
      </w:r>
      <w:r>
        <w:t xml:space="preserve">provinces are therefore comparable by construction rather than by convention.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gap is never drawn as a zero.</w:t>
      </w:r>
      <w:r>
        <w:t xml:space="preserve"> </w:t>
      </w:r>
      <w:r>
        <w:t xml:space="preserve">The deployed system renders an unassessed</w:t>
      </w:r>
      <w:r>
        <w:t xml:space="preserve"> </w:t>
      </w:r>
      <w:r>
        <w:t xml:space="preserve">division and a genuinely low-risk division identically. This specification</w:t>
      </w:r>
      <w:r>
        <w:t xml:space="preserve"> </w:t>
      </w:r>
      <w:r>
        <w:t xml:space="preserve">requires the two to be visually and structurally distinct at every layer —</w:t>
      </w:r>
      <w:r>
        <w:t xml:space="preserve"> </w:t>
      </w:r>
      <w:r>
        <w:t xml:space="preserve">database, API and map (§6.5). For a tool intended to direct adaptation</w:t>
      </w:r>
      <w:r>
        <w:t xml:space="preserve"> </w:t>
      </w:r>
      <w:r>
        <w:t xml:space="preserve">finance, the difference between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we measured this and it is safe</w:t>
      </w:r>
      <w:r>
        <w:rPr>
          <w:i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nobody has looked</w:t>
      </w:r>
      <w:r>
        <w:rPr>
          <w:i/>
        </w:rPr>
        <w:t xml:space="preserve">”</w:t>
      </w:r>
      <w:r>
        <w:t xml:space="preserve"> </w:t>
      </w:r>
      <w:r>
        <w:t xml:space="preserve">is the whole point.</w:t>
      </w:r>
    </w:p>
    <w:p>
      <w:pPr>
        <w:pStyle w:val="FirstParagraph"/>
      </w:pPr>
      <w:r>
        <w:rPr>
          <w:b/>
        </w:rPr>
        <w:t xml:space="preserve">Continuity with what is already running.</w:t>
      </w:r>
      <w:r>
        <w:t xml:space="preserve"> </w:t>
      </w:r>
      <w:r>
        <w:t xml:space="preserve">A first version of Risk Radar is</w:t>
      </w:r>
      <w:r>
        <w:t xml:space="preserve"> </w:t>
      </w:r>
      <w:r>
        <w:t xml:space="preserve">live and in use. Its core interaction — choose a sector, a hazard and an</w:t>
      </w:r>
      <w:r>
        <w:t xml:space="preserve"> </w:t>
      </w:r>
      <w:r>
        <w:t xml:space="preserve">administrative level, read a map — is sound and familiar, and this specification</w:t>
      </w:r>
      <w:r>
        <w:t xml:space="preserve"> </w:t>
      </w:r>
      <w:r>
        <w:t xml:space="preserve">keeps it (§1.5). What it adds is the evidence beneath the number: where the score</w:t>
      </w:r>
      <w:r>
        <w:t xml:space="preserve"> </w:t>
      </w:r>
      <w:r>
        <w:t xml:space="preserve">came from, what it is made of, when it was measured, and whether it exists at</w:t>
      </w:r>
      <w:r>
        <w:t xml:space="preserve"> </w:t>
      </w:r>
      <w:r>
        <w:t xml:space="preserve">all.</w:t>
      </w:r>
    </w:p>
    <w:p>
      <w:pPr>
        <w:pStyle w:val="BodyText"/>
      </w:pPr>
      <w:r>
        <w:rPr>
          <w:b/>
        </w:rPr>
        <w:t xml:space="preserve">Status at the date of this document.</w:t>
      </w:r>
      <w:r>
        <w:t xml:space="preserve"> </w:t>
      </w:r>
      <w:r>
        <w:t xml:space="preserve">The data foundation and the database</w:t>
      </w:r>
      <w:r>
        <w:t xml:space="preserve"> </w:t>
      </w:r>
      <w:r>
        <w:t xml:space="preserve">are</w:t>
      </w:r>
      <w:r>
        <w:t xml:space="preserve"> </w:t>
      </w:r>
      <w:r>
        <w:rPr>
          <w:b/>
        </w:rPr>
        <w:t xml:space="preserve">built and verified</w:t>
      </w:r>
      <w:r>
        <w:t xml:space="preserve">. The application layer is specified and prototyped</w:t>
      </w:r>
      <w:r>
        <w:t xml:space="preserve"> </w:t>
      </w:r>
      <w:r>
        <w:t xml:space="preserve">but not yet implemented. Section 10 states precisely what exists.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ntroduction"/>
      <w:r>
        <w:t xml:space="preserve">1. Introduction</w:t>
      </w:r>
      <w:bookmarkEnd w:id="23"/>
    </w:p>
    <w:p>
      <w:pPr>
        <w:pStyle w:val="Heading3"/>
      </w:pPr>
      <w:bookmarkStart w:id="24" w:name="purpose"/>
      <w:r>
        <w:t xml:space="preserve">1.1 Purpose</w:t>
      </w:r>
      <w:bookmarkEnd w:id="24"/>
    </w:p>
    <w:p>
      <w:pPr>
        <w:pStyle w:val="FirstParagraph"/>
      </w:pPr>
      <w:r>
        <w:t xml:space="preserve">This document specifies the requirements for Risk Radar. It is written for a</w:t>
      </w:r>
      <w:r>
        <w:t xml:space="preserve"> </w:t>
      </w:r>
      <w:r>
        <w:t xml:space="preserve">reviewing audience — funders, government counterparts and technical</w:t>
      </w:r>
      <w:r>
        <w:t xml:space="preserve"> </w:t>
      </w:r>
      <w:r>
        <w:t xml:space="preserve">reviewers — and is detailed enough for a development team to build from.</w:t>
      </w:r>
    </w:p>
    <w:p>
      <w:pPr>
        <w:pStyle w:val="Heading3"/>
      </w:pPr>
      <w:bookmarkStart w:id="25" w:name="scope"/>
      <w:r>
        <w:t xml:space="preserve">1.2 Scope</w:t>
      </w:r>
      <w:bookmarkEnd w:id="25"/>
    </w:p>
    <w:p>
      <w:pPr>
        <w:pStyle w:val="FirstParagraph"/>
      </w:pPr>
      <w:r>
        <w:rPr>
          <w:b/>
        </w:rPr>
        <w:t xml:space="preserve">In scope.</w:t>
      </w:r>
      <w:r>
        <w:t xml:space="preserve"> </w:t>
      </w:r>
      <w:r>
        <w:t xml:space="preserve">Collection of climate hazard and sector exposure indicators at DS</w:t>
      </w:r>
      <w:r>
        <w:t xml:space="preserve"> </w:t>
      </w:r>
      <w:r>
        <w:t xml:space="preserve">division level; server-side normalisation; weighted vulnerability computation</w:t>
      </w:r>
      <w:r>
        <w:t xml:space="preserve"> </w:t>
      </w:r>
      <w:r>
        <w:t xml:space="preserve">per sector × hazard × province; three evidence tracks; a public map; SSP</w:t>
      </w:r>
      <w:r>
        <w:t xml:space="preserve"> </w:t>
      </w:r>
      <w:r>
        <w:t xml:space="preserve">scenario projection; a spatial analysis toolbox; an AI assistant over project</w:t>
      </w:r>
      <w:r>
        <w:t xml:space="preserve"> </w:t>
      </w:r>
      <w:r>
        <w:t xml:space="preserve">documents; predicted-versus-actual monitoring;</w:t>
      </w:r>
      <w:r>
        <w:t xml:space="preserve"> </w:t>
      </w:r>
      <w:r>
        <w:rPr>
          <w:b/>
        </w:rPr>
        <w:t xml:space="preserve">migration of the deployed</w:t>
      </w:r>
      <w:r>
        <w:rPr>
          <w:b/>
        </w:rPr>
        <w:t xml:space="preserve"> </w:t>
      </w:r>
      <w:r>
        <w:rPr>
          <w:b/>
        </w:rPr>
        <w:t xml:space="preserve">system’s existing assessment data</w:t>
      </w:r>
      <w:r>
        <w:t xml:space="preserve"> </w:t>
      </w:r>
      <w:r>
        <w:t xml:space="preserve">into the new model (§6.11); a</w:t>
      </w:r>
      <w:r>
        <w:t xml:space="preserve"> </w:t>
      </w:r>
      <w:r>
        <w:rPr>
          <w:b/>
        </w:rPr>
        <w:t xml:space="preserve">risk layer</w:t>
      </w:r>
      <w:r>
        <w:t xml:space="preserve"> </w:t>
      </w:r>
      <w:r>
        <w:t xml:space="preserve">combining hazard, asset exposure and vulnerability (§6.12); an audit log; and</w:t>
      </w:r>
      <w:r>
        <w:t xml:space="preserve"> </w:t>
      </w:r>
      <w:r>
        <w:t xml:space="preserve">OGC-compliant interoperability.</w:t>
      </w:r>
    </w:p>
    <w:p>
      <w:pPr>
        <w:pStyle w:val="BodyText"/>
      </w:pPr>
      <w:r>
        <w:rPr>
          <w:b/>
        </w:rPr>
        <w:t xml:space="preserve">Out of scope for V1.</w:t>
      </w:r>
      <w:r>
        <w:t xml:space="preserve"> </w:t>
      </w:r>
      <w:r>
        <w:t xml:space="preserve">Real-time hazard forecasting or early warning; parcel-</w:t>
      </w:r>
      <w:r>
        <w:t xml:space="preserve"> </w:t>
      </w:r>
      <w:r>
        <w:t xml:space="preserve">or household-level assessment; automated ingestion from third-party APIs; and</w:t>
      </w:r>
      <w:r>
        <w:t xml:space="preserve"> </w:t>
      </w:r>
      <w:r>
        <w:t xml:space="preserve">any formal in-system approval workflow (see §3.4).</w:t>
      </w:r>
    </w:p>
    <w:p>
      <w:pPr>
        <w:pStyle w:val="BodyText"/>
      </w:pPr>
      <w:r>
        <w:rPr>
          <w:b/>
        </w:rPr>
        <w:t xml:space="preserve">Explicitly not carried forward.</w:t>
      </w:r>
      <w:r>
        <w:t xml:space="preserve"> </w:t>
      </w:r>
      <w:r>
        <w:t xml:space="preserve">The deployed system’s data model stores a</w:t>
      </w:r>
      <w:r>
        <w:t xml:space="preserve"> </w:t>
      </w:r>
      <w:r>
        <w:t xml:space="preserve">single pre-computed percentage per unit × sector × hazard with no weights, no</w:t>
      </w:r>
      <w:r>
        <w:t xml:space="preserve"> </w:t>
      </w:r>
      <w:r>
        <w:t xml:space="preserve">domains, no time and no provenance. That structure is not extended or patched;</w:t>
      </w:r>
      <w:r>
        <w:t xml:space="preserve"> </w:t>
      </w:r>
      <w:r>
        <w:t xml:space="preserve">it is migrated into the model of §2 and retired (§6.11, Annex D).</w:t>
      </w:r>
    </w:p>
    <w:p>
      <w:pPr>
        <w:pStyle w:val="Heading3"/>
      </w:pPr>
      <w:bookmarkStart w:id="26" w:name="definitions"/>
      <w:r>
        <w:t xml:space="preserve">1.3 Definitions</w:t>
      </w:r>
      <w:bookmarkEnd w:id="26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DS division</w:t>
            </w:r>
          </w:p>
        </w:tc>
        <w:tc>
          <w:p>
            <w:pPr>
              <w:pStyle w:val="Compact"/>
              <w:jc w:val="left"/>
            </w:pPr>
            <w:r>
              <w:t xml:space="preserve">Divisional Secretariat division — administrative level 3 (ADM3). The unit of assessment. 330 nationally.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GND</w:t>
            </w:r>
          </w:p>
        </w:tc>
        <w:tc>
          <w:p>
            <w:pPr>
              <w:pStyle w:val="Compact"/>
              <w:jc w:val="left"/>
            </w:pPr>
            <w:r>
              <w:t xml:space="preserve">Grama Niladhari division (ADM4), a finer unit. Not used in V1; the deployed system uses it (§1.5).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Deployed system</w:t>
            </w:r>
          </w:p>
        </w:tc>
        <w:tc>
          <w:p>
            <w:pPr>
              <w:pStyle w:val="Compact"/>
              <w:jc w:val="left"/>
            </w:pPr>
            <w:r>
              <w:t xml:space="preserve">The first version of Risk Radar, live at</w:t>
            </w:r>
            <w:r>
              <w:t xml:space="preserve"> </w:t>
            </w:r>
            <w:r>
              <w:rPr>
                <w:rStyle w:val="VerbatimChar"/>
              </w:rPr>
              <w:t xml:space="preserve">riskradar.geoinfobox.com</w:t>
            </w:r>
            <w:r>
              <w:t xml:space="preserve">. Referred to throughout as</w:t>
            </w:r>
            <w:r>
              <w:t xml:space="preserve"> </w:t>
            </w:r>
            <w:r>
              <w:rPr>
                <w:i/>
              </w:rPr>
              <w:t xml:space="preserve">the deployed system</w:t>
            </w:r>
            <w:r>
              <w:t xml:space="preserve">, never as</w:t>
            </w:r>
            <w:r>
              <w:t xml:space="preserve"> </w:t>
            </w:r>
            <w:r>
              <w:t xml:space="preserve">“</w:t>
            </w:r>
            <w:r>
              <w:t xml:space="preserve">the legacy system</w:t>
            </w:r>
            <w:r>
              <w:t xml:space="preserve">”</w:t>
            </w:r>
            <w:r>
              <w:t xml:space="preserve"> </w:t>
            </w:r>
            <w:r>
              <w:t xml:space="preserve">— it is in service.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Assessed</w:t>
            </w:r>
          </w:p>
        </w:tc>
        <w:tc>
          <w:p>
            <w:pPr>
              <w:pStyle w:val="Compact"/>
              <w:jc w:val="left"/>
            </w:pPr>
            <w:r>
              <w:t xml:space="preserve">A division for which a vulnerability score has been computed from a complete, weighted profile.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Unassessed</w:t>
            </w:r>
          </w:p>
        </w:tc>
        <w:tc>
          <w:p>
            <w:pPr>
              <w:pStyle w:val="Compact"/>
              <w:jc w:val="left"/>
            </w:pPr>
            <w:r>
              <w:t xml:space="preserve">A division for which no value has been entered.</w:t>
            </w:r>
            <w:r>
              <w:t xml:space="preserve"> </w:t>
            </w:r>
            <w:r>
              <w:rPr>
                <w:b/>
              </w:rPr>
              <w:t xml:space="preserve">Distinct from a score of zero.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A division whose profile has values but at least one unweighted variable, so no score may be computed (§5.4).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The count and proportion of divisions that are</w:t>
            </w:r>
            <w:r>
              <w:t xml:space="preserve"> </w:t>
            </w:r>
            <w:r>
              <w:rPr>
                <w:i/>
              </w:rPr>
              <w:t xml:space="preserve">assessed</w:t>
            </w:r>
            <w:r>
              <w:t xml:space="preserve"> </w:t>
            </w:r>
            <w:r>
              <w:t xml:space="preserve">within the current map selection.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Variable / indicator</w:t>
            </w:r>
          </w:p>
        </w:tc>
        <w:tc>
          <w:p>
            <w:pPr>
              <w:pStyle w:val="Compact"/>
              <w:jc w:val="left"/>
            </w:pPr>
            <w:r>
              <w:t xml:space="preserve">A measurable quantity, e.g. </w:t>
            </w:r>
            <w:r>
              <w:rPr>
                <w:i/>
              </w:rPr>
              <w:t xml:space="preserve">No. of flood events 1974–2023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t xml:space="preserve">Whether a variable expresses</w:t>
            </w:r>
            <w:r>
              <w:t xml:space="preserve"> </w:t>
            </w:r>
            <w:r>
              <w:rPr>
                <w:b/>
              </w:rPr>
              <w:t xml:space="preserve">hazard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</w:rPr>
              <w:t xml:space="preserve">exposure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Profile</w:t>
            </w:r>
          </w:p>
        </w:tc>
        <w:tc>
          <w:p>
            <w:pPr>
              <w:pStyle w:val="Compact"/>
              <w:jc w:val="left"/>
            </w:pPr>
            <w:r>
              <w:t xml:space="preserve">The set of variables and weights defining vulnerability for one sector × hazard × province.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Track</w:t>
            </w:r>
          </w:p>
        </w:tc>
        <w:tc>
          <w:p>
            <w:pPr>
              <w:pStyle w:val="Compact"/>
              <w:jc w:val="left"/>
            </w:pPr>
            <w:r>
              <w:t xml:space="preserve">The provenance of a value: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community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Period</w:t>
            </w:r>
          </w:p>
        </w:tc>
        <w:tc>
          <w:p>
            <w:pPr>
              <w:pStyle w:val="Compact"/>
              <w:jc w:val="left"/>
            </w:pPr>
            <w:r>
              <w:t xml:space="preserve">A year range a value describes, e.g. 2020–2025.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SSP</w:t>
            </w:r>
          </w:p>
        </w:tc>
        <w:tc>
          <w:p>
            <w:pPr>
              <w:pStyle w:val="Compact"/>
              <w:jc w:val="left"/>
            </w:pPr>
            <w:r>
              <w:t xml:space="preserve">Shared Socioeconomic Pathway (SSP1–SSP5), the IPCC scenario framework.</w:t>
            </w:r>
          </w:p>
        </w:tc>
      </w:tr>
    </w:tbl>
    <w:p>
      <w:pPr>
        <w:pStyle w:val="Heading3"/>
      </w:pPr>
      <w:bookmarkStart w:id="27" w:name="references"/>
      <w:r>
        <w:t xml:space="preserve">1.4 References</w:t>
      </w:r>
      <w:bookmarkEnd w:id="27"/>
    </w:p>
    <w:tbl>
      <w:tblPr>
        <w:tblStyle w:val="Table"/>
        <w:tblW w:type="pct" w:w="5000.0"/>
        <w:tblLook w:firstRow="1"/>
      </w:tblPr>
      <w:tblGrid>
        <w:gridCol w:w="4149"/>
        <w:gridCol w:w="521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architecture (Figure 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design/architecture/system-architecture.svg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flow (Figure 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design/architecture/data-flow.svg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Entity-relationship diagram (Figure 7)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design/database/erd.svg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schema (DDL)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design/database/schema.sql</w:t>
            </w:r>
            <w:r>
              <w:t xml:space="preserve"> </w:t>
            </w:r>
            <w:r>
              <w:t xml:space="preserve">+ addenda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catalogue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design/ingestion/FINAL_VARIABLES.xlsx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DS-division register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design/ingestion/dsd_register.csv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Data-collection workbooks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design/templates/generated/</w:t>
            </w:r>
            <w:r>
              <w:t xml:space="preserve"> </w:t>
            </w:r>
            <w:r>
              <w:t xml:space="preserve">(243 files)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 figures (Figures 2, 3, 4, 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design/srs/figures/map-*.png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generate_maps.py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Interactive prototype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design/ui/risk-radar-ui-prototype.html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Deployed system — review of findings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design/LIVE_SYSTEM_REVIEW.md</w:t>
            </w:r>
            <w:r>
              <w:t xml:space="preserve"> </w:t>
            </w:r>
            <w:r>
              <w:t xml:space="preserve">(summarised in Annex 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Deployed system — UI redesign brief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design/ui/UI_REDESIGN_BRIEF.md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code 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design/ui/FRONTEND_CODE_REVIEW.md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Map-first data entry workflow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design/ui/DATA_ENTRY_WORKFLOW.md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IEEE 29148 draft — integration analysis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design/srs/SRS_INTEGRATION_GEMINI.md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decisions and issues 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PROGRESS_TRACKER.md</w:t>
            </w:r>
          </w:p>
        </w:tc>
      </w:tr>
    </w:tbl>
    <w:p>
      <w:pPr>
        <w:pStyle w:val="Heading3"/>
      </w:pPr>
      <w:bookmarkStart w:id="28" w:name="relationship-to-the-deployed-system"/>
      <w:r>
        <w:t xml:space="preserve">1.5 Relationship to the deployed system</w:t>
      </w:r>
      <w:bookmarkEnd w:id="28"/>
    </w:p>
    <w:p>
      <w:pPr>
        <w:pStyle w:val="FirstParagraph"/>
      </w:pPr>
      <w:r>
        <w:t xml:space="preserve">A working version of Risk Radar is</w:t>
      </w:r>
      <w:r>
        <w:t xml:space="preserve"> </w:t>
      </w:r>
      <w:r>
        <w:rPr>
          <w:b/>
        </w:rPr>
        <w:t xml:space="preserve">already live and public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riskradar.geoinfobox.com</w:t>
      </w:r>
      <w:r>
        <w:t xml:space="preserve">, with a Django REST API behind it. It was inspected</w:t>
      </w:r>
      <w:r>
        <w:t xml:space="preserve"> </w:t>
      </w:r>
      <w:r>
        <w:t xml:space="preserve">first-hand on 30 July 2026. This specification is written as its successor, and</w:t>
      </w:r>
      <w:r>
        <w:t xml:space="preserve"> </w:t>
      </w:r>
      <w:r>
        <w:t xml:space="preserve">that inspection changed several requirements below. Annex D records the findings;</w:t>
      </w:r>
      <w:r>
        <w:t xml:space="preserve"> </w:t>
      </w:r>
      <w:r>
        <w:t xml:space="preserve">this section states what they mean for the design.</w:t>
      </w:r>
    </w:p>
    <w:p>
      <w:pPr>
        <w:pStyle w:val="Heading4"/>
      </w:pPr>
      <w:bookmarkStart w:id="29" w:name="X4d960c3288663b2239b4273975db1eabf2b8fb9"/>
      <w:r>
        <w:t xml:space="preserve">What the deployed system does well, and this specification keeps</w:t>
      </w:r>
      <w:bookmarkEnd w:id="29"/>
    </w:p>
    <w:p>
      <w:pPr>
        <w:pStyle w:val="FirstParagraph"/>
      </w:pPr>
      <w:r>
        <w:t xml:space="preserve">These are not accidents and they are not up for redesign: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map is the application.</w:t>
      </w:r>
      <w:r>
        <w:t xml:space="preserve"> </w:t>
      </w:r>
      <w:r>
        <w:t xml:space="preserve">There is no dashboard standing between the</w:t>
      </w:r>
      <w:r>
        <w:t xml:space="preserve"> </w:t>
      </w:r>
      <w:r>
        <w:t xml:space="preserve">user and the geography. Correct for this audience, and retained.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Three controls: sector, hazard, administrative level.</w:t>
      </w:r>
      <w:r>
        <w:t xml:space="preserve"> </w:t>
      </w:r>
      <w:r>
        <w:t xml:space="preserve">This is the mental</w:t>
      </w:r>
      <w:r>
        <w:t xml:space="preserve"> </w:t>
      </w:r>
      <w:r>
        <w:t xml:space="preserve">model users already hold. §6.5 extends it; it does not replace it.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Four administrative levels</w:t>
      </w:r>
      <w:r>
        <w:t xml:space="preserve"> </w:t>
      </w:r>
      <w:r>
        <w:t xml:space="preserve">— province, district, DS division, GND — with a</w:t>
      </w:r>
      <w:r>
        <w:t xml:space="preserve"> </w:t>
      </w:r>
      <w:r>
        <w:t xml:space="preserve">province filter for drilling in.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Map, ranking chart and value table on one screen.</w:t>
      </w:r>
      <w:r>
        <w:t xml:space="preserve"> </w:t>
      </w:r>
      <w:r>
        <w:t xml:space="preserve">Seeing the ordering</w:t>
      </w:r>
      <w:r>
        <w:t xml:space="preserve"> </w:t>
      </w:r>
      <w:r>
        <w:t xml:space="preserve">beside the geography is more useful than either alone.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Public read access with no login</w:t>
      </w:r>
      <w:r>
        <w:t xml:space="preserve">, which §3 states as a requirement.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Print output</w:t>
      </w:r>
      <w:r>
        <w:t xml:space="preserve">, which is unglamorous and evidently used in practice.</w:t>
      </w:r>
    </w:p>
    <w:p>
      <w:pPr>
        <w:pStyle w:val="Heading4"/>
      </w:pPr>
      <w:bookmarkStart w:id="30" w:name="X1ddc698b094e61eae0c5276d5ef50924740f9b4"/>
      <w:r>
        <w:t xml:space="preserve">What it cannot do, and why that drives this document</w:t>
      </w:r>
      <w:bookmarkEnd w:id="30"/>
    </w:p>
    <w:p>
      <w:pPr>
        <w:pStyle w:val="FirstParagraph"/>
      </w:pPr>
      <w:r>
        <w:t xml:space="preserve">The deployed system stores</w:t>
      </w:r>
      <w:r>
        <w:t xml:space="preserve"> </w:t>
      </w:r>
      <w:r>
        <w:rPr>
          <w:b/>
        </w:rPr>
        <w:t xml:space="preserve">one number per unit × sector × hazard</w:t>
      </w:r>
      <w:r>
        <w:t xml:space="preserve">: a</w:t>
      </w:r>
      <w:r>
        <w:t xml:space="preserve"> </w:t>
      </w:r>
      <w:r>
        <w:t xml:space="preserve">percentage computed somewhere else and typed in. Everything absent from it</w:t>
      </w:r>
      <w:r>
        <w:t xml:space="preserve"> </w:t>
      </w:r>
      <w:r>
        <w:t xml:space="preserve">follows from that single decision.</w:t>
      </w:r>
    </w:p>
    <w:tbl>
      <w:tblPr>
        <w:tblStyle w:val="Table"/>
        <w:tblW w:type="pct" w:w="5000.0"/>
        <w:tblLook w:firstRow="1"/>
      </w:tblPr>
      <w:tblGrid>
        <w:gridCol w:w="5679"/>
        <w:gridCol w:w="368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 a user cannot ask today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this specification answers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 this division low-risk, or simply not yet assessed?</w:t>
            </w:r>
          </w:p>
        </w:tc>
        <w:tc>
          <w:p>
            <w:pPr>
              <w:pStyle w:val="Compact"/>
              <w:jc w:val="left"/>
            </w:pPr>
            <w:r>
              <w:t xml:space="preserve">§6.5, FR-5.8 to FR-5.10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is this score made of?</w:t>
            </w:r>
          </w:p>
        </w:tc>
        <w:tc>
          <w:p>
            <w:pPr>
              <w:pStyle w:val="Compact"/>
              <w:jc w:val="left"/>
            </w:pPr>
            <w:r>
              <w:t xml:space="preserve">§6.5, FR-5.4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How much is hazard, how much is exposure?</w:t>
            </w:r>
          </w:p>
        </w:tc>
        <w:tc>
          <w:p>
            <w:pPr>
              <w:pStyle w:val="Compact"/>
              <w:jc w:val="left"/>
            </w:pPr>
            <w:r>
              <w:t xml:space="preserve">§2.1, §6.4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Which variables, at what weights?</w:t>
            </w:r>
          </w:p>
        </w:tc>
        <w:tc>
          <w:p>
            <w:pPr>
              <w:pStyle w:val="Compact"/>
              <w:jc w:val="left"/>
            </w:pPr>
            <w:r>
              <w:t xml:space="preserve">§6.3, §6.5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Measured, expert or community?</w:t>
            </w:r>
          </w:p>
        </w:tc>
        <w:tc>
          <w:p>
            <w:pPr>
              <w:pStyle w:val="Compact"/>
              <w:jc w:val="left"/>
            </w:pPr>
            <w:r>
              <w:t xml:space="preserve">§2.5, §6.5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Which year or period?</w:t>
            </w:r>
          </w:p>
        </w:tc>
        <w:tc>
          <w:p>
            <w:pPr>
              <w:pStyle w:val="Compact"/>
              <w:jc w:val="left"/>
            </w:pPr>
            <w:r>
              <w:t xml:space="preserve">§2.4, §6.5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Who supplied it, and when?</w:t>
            </w:r>
          </w:p>
        </w:tc>
        <w:tc>
          <w:p>
            <w:pPr>
              <w:pStyle w:val="Compact"/>
              <w:jc w:val="left"/>
            </w:pPr>
            <w:r>
              <w:t xml:space="preserve">§7, NFR-1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 it changed since last time?</w:t>
            </w:r>
          </w:p>
        </w:tc>
        <w:tc>
          <w:p>
            <w:pPr>
              <w:pStyle w:val="Compact"/>
              <w:jc w:val="left"/>
            </w:pPr>
            <w:r>
              <w:t xml:space="preserve">§6.1, FR-1.6</w:t>
            </w:r>
          </w:p>
        </w:tc>
      </w:tr>
    </w:tbl>
    <w:p>
      <w:pPr>
        <w:pStyle w:val="BodyText"/>
      </w:pPr>
      <w:r>
        <w:rPr>
          <w:b/>
        </w:rPr>
        <w:t xml:space="preserve">The most serious of these is the first.</w:t>
      </w:r>
      <w:r>
        <w:t xml:space="preserve"> </w:t>
      </w:r>
      <w:r>
        <w:t xml:space="preserve">At DS-division level the deployed map</w:t>
      </w:r>
      <w:r>
        <w:t xml:space="preserve"> </w:t>
      </w:r>
      <w:r>
        <w:t xml:space="preserve">renders most divisions as</w:t>
      </w:r>
      <w:r>
        <w:t xml:space="preserve"> </w:t>
      </w:r>
      <w:r>
        <w:rPr>
          <w:rStyle w:val="VerbatimChar"/>
        </w:rPr>
        <w:t xml:space="preserve">0.0%</w:t>
      </w:r>
      <w:r>
        <w:t xml:space="preserve"> </w:t>
      </w:r>
      <w:r>
        <w:t xml:space="preserve">and leaves them uncoloured; its three-band</w:t>
      </w:r>
      <w:r>
        <w:t xml:space="preserve"> </w:t>
      </w:r>
      <w:r>
        <w:t xml:space="preserve">legend begins at 1%, so zero falls outside every band. Districts including</w:t>
      </w:r>
      <w:r>
        <w:t xml:space="preserve"> </w:t>
      </w:r>
      <w:r>
        <w:t xml:space="preserve">Colombo, Galle, Kalutara, Badulla, Kilinochchi, Mannar and Mullaitivu display</w:t>
      </w:r>
      <w:r>
        <w:t xml:space="preserve"> </w:t>
      </w:r>
      <w:r>
        <w:rPr>
          <w:rStyle w:val="VerbatimChar"/>
        </w:rPr>
        <w:t xml:space="preserve">0.0%</w:t>
      </w:r>
      <w:r>
        <w:t xml:space="preserve"> </w:t>
      </w:r>
      <w:r>
        <w:t xml:space="preserve">— which cannot be a genuine assessment result for any of them. A reader</w:t>
      </w:r>
      <w:r>
        <w:t xml:space="preserve"> </w:t>
      </w:r>
      <w:r>
        <w:t xml:space="preserve">would reasonably conclude those areas are safe.</w:t>
      </w:r>
    </w:p>
    <w:p>
      <w:pPr>
        <w:pStyle w:val="BodyText"/>
      </w:pPr>
      <w:r>
        <w:t xml:space="preserve">This is why</w:t>
      </w:r>
      <w:r>
        <w:t xml:space="preserve"> </w:t>
      </w:r>
      <w:r>
        <w:t xml:space="preserve">“</w:t>
      </w:r>
      <w:r>
        <w:t xml:space="preserve">unassessed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assessed</w:t>
      </w:r>
      <w:r>
        <w:t xml:space="preserve">”</w:t>
      </w:r>
      <w:r>
        <w:t xml:space="preserve"> </w:t>
      </w:r>
      <w:r>
        <w:t xml:space="preserve">are defined in §1.3 as three</w:t>
      </w:r>
      <w:r>
        <w:t xml:space="preserve"> </w:t>
      </w:r>
      <w:r>
        <w:t xml:space="preserve">distinct states and required to remain distinct in the database, the API and the</w:t>
      </w:r>
      <w:r>
        <w:t xml:space="preserve"> </w:t>
      </w:r>
      <w:r>
        <w:t xml:space="preserve">map. It is a correctness requirement, not a presentation preference.</w:t>
      </w:r>
    </w:p>
    <w:p>
      <w:pPr>
        <w:pStyle w:val="Heading4"/>
      </w:pPr>
      <w:bookmarkStart w:id="31" w:name="reference-data-divergence"/>
      <w:r>
        <w:t xml:space="preserve">Reference-data divergence</w:t>
      </w:r>
      <w:bookmarkEnd w:id="31"/>
    </w:p>
    <w:tbl>
      <w:tblPr>
        <w:tblStyle w:val="Table"/>
        <w:tblW w:type="pct" w:w="0.0"/>
        <w:tblLook w:firstRow="1"/>
      </w:tblPr>
      <w:tblGrid>
        <w:gridCol w:w="2059"/>
        <w:gridCol w:w="1872"/>
        <w:gridCol w:w="5429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Sectors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Hazards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3 — Drought, Flood, Landslide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Finest unit</w:t>
            </w:r>
          </w:p>
        </w:tc>
        <w:tc>
          <w:p>
            <w:pPr>
              <w:pStyle w:val="Compact"/>
              <w:jc w:val="left"/>
            </w:pPr>
            <w:r>
              <w:t xml:space="preserve">GND (ADM4)</w:t>
            </w:r>
          </w:p>
        </w:tc>
        <w:tc>
          <w:p>
            <w:pPr>
              <w:pStyle w:val="Compact"/>
              <w:jc w:val="left"/>
            </w:pPr>
            <w:r>
              <w:t xml:space="preserve">DS division (ADM3)</w:t>
            </w:r>
          </w:p>
        </w:tc>
      </w:tr>
    </w:tbl>
    <w:p>
      <w:pPr>
        <w:pStyle w:val="BodyText"/>
      </w:pPr>
      <w:r>
        <w:t xml:space="preserve">The deployed taxonomy is broader, including Coastal &amp; Marine, Ecosystems &amp;</w:t>
      </w:r>
      <w:r>
        <w:t xml:space="preserve"> </w:t>
      </w:r>
      <w:r>
        <w:t xml:space="preserve">Biodiversity, Health and Energy, and hazards such as sea level rise, salt water</w:t>
      </w:r>
      <w:r>
        <w:t xml:space="preserve"> </w:t>
      </w:r>
      <w:r>
        <w:t xml:space="preserve">intrusion and coastal erosion. The catalogue specified here covers what the 243</w:t>
      </w:r>
      <w:r>
        <w:t xml:space="preserve"> </w:t>
      </w:r>
      <w:r>
        <w:t xml:space="preserve">provincial workbooks actually contain.</w:t>
      </w:r>
      <w:r>
        <w:t xml:space="preserve"> </w:t>
      </w:r>
      <w:r>
        <w:rPr>
          <w:b/>
        </w:rPr>
        <w:t xml:space="preserve">Whether the wider taxonomy is intended</w:t>
      </w:r>
      <w:r>
        <w:rPr>
          <w:b/>
        </w:rPr>
        <w:t xml:space="preserve"> </w:t>
      </w:r>
      <w:r>
        <w:rPr>
          <w:b/>
        </w:rPr>
        <w:t xml:space="preserve">future scope or aspirational leftovers is an open item (O-7), not an assumption</w:t>
      </w:r>
      <w:r>
        <w:t xml:space="preserve"> </w:t>
      </w:r>
      <w:r>
        <w:t xml:space="preserve">— §6.11 requires the migration to preserve any sector or hazard carrying real</w:t>
      </w:r>
      <w:r>
        <w:t xml:space="preserve"> </w:t>
      </w:r>
      <w:r>
        <w:t xml:space="preserve">data regardless of which way that decision goes.</w:t>
      </w:r>
    </w:p>
    <w:p>
      <w:pPr>
        <w:pStyle w:val="BodyText"/>
      </w:pPr>
      <w:r>
        <w:t xml:space="preserve">The deployed reference data also carries spelling errors that would otherwise</w:t>
      </w:r>
      <w:r>
        <w:t xml:space="preserve"> </w:t>
      </w:r>
      <w:r>
        <w:t xml:space="preserve">persist as codes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Changers in Rainfall Pattern</w:t>
      </w:r>
      <w:r>
        <w:rPr>
          <w:i/>
        </w:rP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Lightening</w:t>
      </w:r>
      <w:r>
        <w:rPr>
          <w:i/>
        </w:rP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High</w:t>
      </w:r>
      <w:r>
        <w:rPr>
          <w:i/>
        </w:rPr>
        <w:t xml:space="preserve"> </w:t>
      </w:r>
      <w:r>
        <w:rPr>
          <w:i/>
        </w:rPr>
        <w:t xml:space="preserve">Intencity Rainfall</w:t>
      </w:r>
      <w:r>
        <w:rPr>
          <w:i/>
        </w:rP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Deforestration</w:t>
      </w:r>
      <w:r>
        <w:rPr>
          <w:i/>
        </w:rPr>
        <w:t xml:space="preserve">”</w:t>
      </w:r>
      <w:r>
        <w:t xml:space="preserve">. FR-11.4 requires correction on</w:t>
      </w:r>
      <w:r>
        <w:t xml:space="preserve"> </w:t>
      </w:r>
      <w:r>
        <w:t xml:space="preserve">migration with the original retained as an alias.</w:t>
      </w:r>
    </w:p>
    <w:p>
      <w:pPr>
        <w:pStyle w:val="Heading3"/>
      </w:pPr>
      <w:bookmarkStart w:id="32" w:name="relationship-to-the-ieee-29148-draft"/>
      <w:r>
        <w:t xml:space="preserve">1.6 Relationship to the IEEE 29148 draft</w:t>
      </w:r>
      <w:bookmarkEnd w:id="32"/>
    </w:p>
    <w:p>
      <w:pPr>
        <w:pStyle w:val="FirstParagraph"/>
      </w:pPr>
      <w:r>
        <w:t xml:space="preserve">An independent specification —</w:t>
      </w:r>
      <w:r>
        <w:t xml:space="preserve"> </w:t>
      </w:r>
      <w:r>
        <w:rPr>
          <w:i/>
        </w:rPr>
        <w:t xml:space="preserve">AI-Enabled National Disaster Risk &amp; Vulnerability</w:t>
      </w:r>
      <w:r>
        <w:rPr>
          <w:i/>
        </w:rPr>
        <w:t xml:space="preserve"> </w:t>
      </w:r>
      <w:r>
        <w:rPr>
          <w:i/>
        </w:rPr>
        <w:t xml:space="preserve">WebGIS Platform</w:t>
      </w:r>
      <w:r>
        <w:t xml:space="preserve"> </w:t>
      </w:r>
      <w:r>
        <w:t xml:space="preserve">— was drafted against the same problem without sight of what had</w:t>
      </w:r>
      <w:r>
        <w:t xml:space="preserve"> </w:t>
      </w:r>
      <w:r>
        <w:t xml:space="preserve">been built. It is stronger than this document in structure and breadth: 20</w:t>
      </w:r>
      <w:r>
        <w:t xml:space="preserve"> </w:t>
      </w:r>
      <w:r>
        <w:t xml:space="preserve">modules, ~180 requirements, formal Must/Should/Could prioritisation, personas and</w:t>
      </w:r>
      <w:r>
        <w:t xml:space="preserve"> </w:t>
      </w:r>
      <w:r>
        <w:t xml:space="preserve">a traceability matrix.</w:t>
      </w:r>
    </w:p>
    <w:p>
      <w:pPr>
        <w:pStyle w:val="BodyText"/>
      </w:pPr>
      <w:r>
        <w:t xml:space="preserve">It was merged selectively. Six modules closed genuine gaps and were adopted; nine</w:t>
      </w:r>
      <w:r>
        <w:t xml:space="preserve"> </w:t>
      </w:r>
      <w:r>
        <w:t xml:space="preserve">described capabilities already present and contributed rigour rather than</w:t>
      </w:r>
      <w:r>
        <w:t xml:space="preserve"> </w:t>
      </w:r>
      <w:r>
        <w:t xml:space="preserve">substance; three were deferred to Annex F; two were rejected because they</w:t>
      </w:r>
      <w:r>
        <w:t xml:space="preserve"> </w:t>
      </w:r>
      <w:r>
        <w:t xml:space="preserve">contradict working code. The full module-by-module decision is in</w:t>
      </w:r>
      <w:r>
        <w:t xml:space="preserve"> </w:t>
      </w:r>
      <w:r>
        <w:rPr>
          <w:rStyle w:val="VerbatimChar"/>
        </w:rPr>
        <w:t xml:space="preserve">SRS_INTEGRATION_GEMINI.md</w:t>
      </w:r>
      <w:r>
        <w:t xml:space="preserve">.</w:t>
      </w:r>
    </w:p>
    <w:p>
      <w:pPr>
        <w:pStyle w:val="BodyText"/>
      </w:pPr>
      <w:r>
        <w:rPr>
          <w:b/>
        </w:rPr>
        <w:t xml:space="preserve">Three things it caught that this document had missed</w:t>
      </w:r>
      <w:r>
        <w:t xml:space="preserve"> </w:t>
      </w:r>
      <w:r>
        <w:t xml:space="preserve">and that are now</w:t>
      </w:r>
      <w:r>
        <w:t xml:space="preserve"> </w:t>
      </w:r>
      <w:r>
        <w:t xml:space="preserve">requirements:</w:t>
      </w:r>
      <w:r>
        <w:t xml:space="preserve"> </w:t>
      </w:r>
      <w:r>
        <w:rPr>
          <w:b/>
        </w:rPr>
        <w:t xml:space="preserve">Tamil</w:t>
      </w:r>
      <w:r>
        <w:t xml:space="preserve"> </w:t>
      </w:r>
      <w:r>
        <w:t xml:space="preserve">(NFR-8 previously specified English and Sinhala only,</w:t>
      </w:r>
      <w:r>
        <w:t xml:space="preserve"> </w:t>
      </w:r>
      <w:r>
        <w:t xml:space="preserve">which is a compliance failure for a Sri Lankan government platform), an</w:t>
      </w:r>
      <w:r>
        <w:t xml:space="preserve"> </w:t>
      </w:r>
      <w:r>
        <w:rPr>
          <w:b/>
        </w:rPr>
        <w:t xml:space="preserve">audit</w:t>
      </w:r>
      <w:r>
        <w:rPr>
          <w:b/>
        </w:rPr>
        <w:t xml:space="preserve"> </w:t>
      </w:r>
      <w:r>
        <w:rPr>
          <w:b/>
        </w:rPr>
        <w:t xml:space="preserve">log</w:t>
      </w:r>
      <w:r>
        <w:t xml:space="preserve"> </w:t>
      </w:r>
      <w:r>
        <w:t xml:space="preserve">(none of the 28 tables recorded who changed what), and</w:t>
      </w:r>
      <w:r>
        <w:t xml:space="preserve"> </w:t>
      </w:r>
      <w:r>
        <w:rPr>
          <w:b/>
        </w:rPr>
        <w:t xml:space="preserve">OGC services</w:t>
      </w:r>
      <w:r>
        <w:t xml:space="preserve"> </w:t>
      </w:r>
      <w:r>
        <w:t xml:space="preserve">(nothing exposed the data to other agencies without sending a file).</w:t>
      </w:r>
    </w:p>
    <w:p>
      <w:pPr>
        <w:pStyle w:val="BodyText"/>
      </w:pPr>
      <w:r>
        <w:rPr>
          <w:b/>
        </w:rPr>
        <w:t xml:space="preserve">The substantive addition is risk</w:t>
      </w:r>
      <w:r>
        <w:t xml:space="preserve"> </w:t>
      </w:r>
      <w:r>
        <w:t xml:space="preserve">(§2.6). The draft uses the Sendai/IPCC</w:t>
      </w:r>
      <w:r>
        <w:t xml:space="preserve"> </w:t>
      </w:r>
      <w:r>
        <w:t xml:space="preserve">equation</w:t>
      </w:r>
      <w:r>
        <w:t xml:space="preserve"> </w:t>
      </w:r>
      <w:r>
        <w:rPr>
          <w:rStyle w:val="VerbatimChar"/>
        </w:rPr>
        <w:t xml:space="preserve">Risk = Hazard × Exposure × Vulnerability</w:t>
      </w:r>
      <w:r>
        <w:t xml:space="preserve">; this document computes</w:t>
      </w:r>
      <w:r>
        <w:t xml:space="preserve"> </w:t>
      </w:r>
      <w:r>
        <w:rPr>
          <w:rStyle w:val="VerbatimChar"/>
        </w:rPr>
        <w:t xml:space="preserve">Vulnerability = f(Exposure, Hazard)</w:t>
      </w:r>
      <w:r>
        <w:t xml:space="preserve">. Rather than choose, the risk layer is</w:t>
      </w:r>
      <w:r>
        <w:t xml:space="preserve"> </w:t>
      </w:r>
      <w:r>
        <w:t xml:space="preserve">computed</w:t>
      </w:r>
      <w:r>
        <w:t xml:space="preserve"> </w:t>
      </w:r>
      <w:r>
        <w:rPr>
          <w:b/>
        </w:rPr>
        <w:t xml:space="preserve">on top of</w:t>
      </w:r>
      <w:r>
        <w:t xml:space="preserve"> </w:t>
      </w:r>
      <w:r>
        <w:t xml:space="preserve">the existing model — see §2.6 for why that is coherent</w:t>
      </w:r>
      <w:r>
        <w:t xml:space="preserve"> </w:t>
      </w:r>
      <w:r>
        <w:t xml:space="preserve">rather than a fudge.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the-vulnerability-model"/>
      <w:r>
        <w:t xml:space="preserve">2. The vulnerability model</w:t>
      </w:r>
      <w:bookmarkEnd w:id="33"/>
    </w:p>
    <w:p>
      <w:pPr>
        <w:pStyle w:val="Heading3"/>
      </w:pPr>
      <w:bookmarkStart w:id="34" w:name="the-formula"/>
      <w:r>
        <w:t xml:space="preserve">2.1 The formula</w:t>
      </w:r>
      <w:bookmarkEnd w:id="34"/>
    </w:p>
    <w:p>
      <w:pPr>
        <w:pStyle w:val="FirstParagraph"/>
      </w:pPr>
      <w:r>
        <w:t xml:space="preserve">For each DS division</w:t>
      </w:r>
      <w:r>
        <w:t xml:space="preserve"> </w:t>
      </w:r>
      <w:r>
        <w:rPr>
          <w:i/>
        </w:rPr>
        <w:t xml:space="preserve">d</w:t>
      </w:r>
      <w:r>
        <w:t xml:space="preserve">, sector</w:t>
      </w:r>
      <w:r>
        <w:t xml:space="preserve"> </w:t>
      </w:r>
      <w:r>
        <w:rPr>
          <w:i/>
        </w:rPr>
        <w:t xml:space="preserve">s</w:t>
      </w:r>
      <w:r>
        <w:t xml:space="preserve"> </w:t>
      </w:r>
      <w:r>
        <w:t xml:space="preserve">and hazard</w:t>
      </w:r>
      <w:r>
        <w:t xml:space="preserve"> </w:t>
      </w:r>
      <w:r>
        <w:rPr>
          <w:i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Vulnerability(d, s, h)  =  f( Exposure(d, s, h) , Hazard(d, h) )</w:t>
      </w:r>
    </w:p>
    <w:p>
      <w:pPr>
        <w:pStyle w:val="FirstParagraph"/>
      </w:pPr>
      <w:r>
        <w:t xml:space="preserve">Both sides are weighted composites of normalised indicators:</w:t>
      </w:r>
    </w:p>
    <w:p>
      <w:pPr>
        <w:pStyle w:val="SourceCode"/>
      </w:pPr>
      <w:r>
        <w:rPr>
          <w:rStyle w:val="VerbatimChar"/>
        </w:rPr>
        <w:t xml:space="preserve">Hazard index(d,h)    = Σ  wᵢ × normalised(vᵢ, d)      for hazard-domain variables</w:t>
      </w:r>
      <w:r>
        <w:br/>
      </w:r>
      <w:r>
        <w:rPr>
          <w:rStyle w:val="VerbatimChar"/>
        </w:rPr>
        <w:t xml:space="preserve">Exposure index(d,s,h)= Σ  wⱼ × normalised(vⱼ, d)      for exposure-domain variables</w:t>
      </w:r>
      <w:r>
        <w:br/>
      </w:r>
      <w:r>
        <w:br/>
      </w:r>
      <w:r>
        <w:rPr>
          <w:rStyle w:val="VerbatimChar"/>
        </w:rPr>
        <w:t xml:space="preserve">with   Σ wᵢ = 100   and   Σ wⱼ = 100     (each domain sums independently)</w:t>
      </w:r>
    </w:p>
    <w:p>
      <w:pPr>
        <w:pStyle w:val="FirstParagraph"/>
      </w:pPr>
      <w:r>
        <w:t xml:space="preserve">Every index lies in [0, 1]. Weights are percentages that must total 100</w:t>
      </w:r>
      <w:r>
        <w:t xml:space="preserve"> </w:t>
      </w:r>
      <w:r>
        <w:rPr>
          <w:b/>
        </w:rPr>
        <w:t xml:space="preserve">within</w:t>
      </w:r>
      <w:r>
        <w:rPr>
          <w:b/>
        </w:rPr>
        <w:t xml:space="preserve"> </w:t>
      </w:r>
      <w:r>
        <w:rPr>
          <w:b/>
        </w:rPr>
        <w:t xml:space="preserve">each domain separately</w:t>
      </w:r>
      <w:r>
        <w:t xml:space="preserve"> </w:t>
      </w:r>
      <w:r>
        <w:t xml:space="preserve">— a hazard set and an exposure set, never pooled. This</w:t>
      </w:r>
      <w:r>
        <w:t xml:space="preserve"> </w:t>
      </w:r>
      <w:r>
        <w:t xml:space="preserve">is enforced in the database, not merely by convention (§6.3).</w:t>
      </w:r>
    </w:p>
    <w:p>
      <w:pPr>
        <w:pStyle w:val="Heading3"/>
      </w:pPr>
      <w:bookmarkStart w:id="35" w:name="directionality"/>
      <w:r>
        <w:t xml:space="preserve">2.2 Directionality</w:t>
      </w:r>
      <w:bookmarkEnd w:id="35"/>
    </w:p>
    <w:p>
      <w:pPr>
        <w:pStyle w:val="FirstParagraph"/>
      </w:pPr>
      <w:r>
        <w:t xml:space="preserve">Not every indicator raises vulnerability. Forest cover and piped-water coverage</w:t>
      </w:r>
      <w:r>
        <w:t xml:space="preserve"> </w:t>
      </w:r>
      <w:r>
        <w:t xml:space="preserve">reduce it. Each variable therefore carries a</w:t>
      </w:r>
      <w:r>
        <w:t xml:space="preserve"> </w:t>
      </w:r>
      <w:r>
        <w:rPr>
          <w:b/>
        </w:rPr>
        <w:t xml:space="preserve">relationship</w:t>
      </w:r>
      <w:r>
        <w:t xml:space="preserve"> </w:t>
      </w:r>
      <w:r>
        <w:t xml:space="preserve">within its profile: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+</w:t>
      </w:r>
      <w:r>
        <w:t xml:space="preserve"> </w:t>
      </w:r>
      <w:r>
        <w:t xml:space="preserve">higher value raises vulnerability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−</w:t>
      </w:r>
      <w:r>
        <w:t xml:space="preserve"> </w:t>
      </w:r>
      <w:r>
        <w:t xml:space="preserve">higher value lowers vulnerability</w:t>
      </w:r>
    </w:p>
    <w:p>
      <w:pPr>
        <w:pStyle w:val="FirstParagraph"/>
      </w:pPr>
      <w:r>
        <w:t xml:space="preserve">Direction is a property of the variable</w:t>
      </w:r>
      <w:r>
        <w:t xml:space="preserve"> </w:t>
      </w:r>
      <w:r>
        <w:rPr>
          <w:i/>
        </w:rPr>
        <w:t xml:space="preserve">in that profile</w:t>
      </w:r>
      <w:r>
        <w:t xml:space="preserve">, because the same</w:t>
      </w:r>
      <w:r>
        <w:t xml:space="preserve"> </w:t>
      </w:r>
      <w:r>
        <w:t xml:space="preserve">variable can behave differently in different contexts.</w:t>
      </w:r>
    </w:p>
    <w:p>
      <w:pPr>
        <w:pStyle w:val="Heading3"/>
      </w:pPr>
      <w:bookmarkStart w:id="36" w:name="why-weights-vary-by-province"/>
      <w:r>
        <w:t xml:space="preserve">2.3 Why weights vary by province</w:t>
      </w:r>
      <w:bookmarkEnd w:id="36"/>
    </w:p>
    <w:p>
      <w:pPr>
        <w:pStyle w:val="FirstParagraph"/>
      </w:pPr>
      <w:r>
        <w:t xml:space="preserve">The same sector × hazard can legitimately be weighted differently in different</w:t>
      </w:r>
      <w:r>
        <w:t xml:space="preserve"> </w:t>
      </w:r>
      <w:r>
        <w:t xml:space="preserve">provinces — drought matters differently to paddy in the Dry Zone than in the Wet</w:t>
      </w:r>
      <w:r>
        <w:t xml:space="preserve"> </w:t>
      </w:r>
      <w:r>
        <w:t xml:space="preserve">Zone. The system therefore holds</w:t>
      </w:r>
      <w:r>
        <w:t xml:space="preserve"> </w:t>
      </w:r>
      <w:r>
        <w:rPr>
          <w:b/>
        </w:rPr>
        <w:t xml:space="preserve">243 province-scoped profiles</w:t>
      </w:r>
      <w:r>
        <w:t xml:space="preserve"> </w:t>
      </w:r>
      <w:r>
        <w:t xml:space="preserve">derived from</w:t>
      </w:r>
      <w:r>
        <w:t xml:space="preserve"> </w:t>
      </w:r>
      <w:r>
        <w:t xml:space="preserve">33 national sector × hazard definitions.</w:t>
      </w:r>
    </w:p>
    <w:p>
      <w:pPr>
        <w:pStyle w:val="Heading3"/>
      </w:pPr>
      <w:bookmarkStart w:id="37" w:name="year-ranges-not-single-years"/>
      <w:r>
        <w:t xml:space="preserve">2.4 Year ranges, not single years</w:t>
      </w:r>
      <w:bookmarkEnd w:id="37"/>
    </w:p>
    <w:p>
      <w:pPr>
        <w:pStyle w:val="FirstParagraph"/>
      </w:pPr>
      <w:r>
        <w:t xml:space="preserve">Data is collected for</w:t>
      </w:r>
      <w:r>
        <w:t xml:space="preserve"> </w:t>
      </w:r>
      <w:r>
        <w:rPr>
          <w:b/>
        </w:rPr>
        <w:t xml:space="preserve">periods</w:t>
      </w:r>
      <w:r>
        <w:t xml:space="preserve"> </w:t>
      </w:r>
      <w:r>
        <w:t xml:space="preserve">(2020–2025 and 2025–2030), not individual</w:t>
      </w:r>
      <w:r>
        <w:t xml:space="preserve"> </w:t>
      </w:r>
      <w:r>
        <w:t xml:space="preserve">years. Two rules govern interpretation:</w:t>
      </w:r>
    </w:p>
    <w:p>
      <w:pPr>
        <w:pStyle w:val="BodyText"/>
      </w:pPr>
      <w:r>
        <w:rPr>
          <w:b/>
        </w:rPr>
        <w:t xml:space="preserve">Rule 1 — a period value is a typical year, not a multi-year total.</w:t>
      </w:r>
      <w:r>
        <w:t xml:space="preserve"> </w:t>
      </w:r>
      <w:r>
        <w:t xml:space="preserve">Selected</w:t>
      </w:r>
      <w:r>
        <w:t xml:space="preserve"> </w:t>
      </w:r>
      <w:r>
        <w:t xml:space="preserve">because it is the only reading valid for both stock variables (population,</w:t>
      </w:r>
      <w:r>
        <w:t xml:space="preserve"> </w:t>
      </w:r>
      <w:r>
        <w:t xml:space="preserve">extent, percentages) and flow variables (production, event counts). Summing a</w:t>
      </w:r>
      <w:r>
        <w:t xml:space="preserve"> </w:t>
      </w:r>
      <w:r>
        <w:t xml:space="preserve">stock across six years would inflate it sixfold.</w:t>
      </w:r>
    </w:p>
    <w:p>
      <w:pPr>
        <w:pStyle w:val="BodyText"/>
      </w:pPr>
      <w:r>
        <w:rPr>
          <w:b/>
        </w:rPr>
        <w:t xml:space="preserve">Rule 2 — where periods overlap, the later period wins.</w:t>
      </w:r>
      <w:r>
        <w:t xml:space="preserve"> </w:t>
      </w:r>
      <w:r>
        <w:t xml:space="preserve">2025 belongs to both</w:t>
      </w:r>
      <w:r>
        <w:t xml:space="preserve"> </w:t>
      </w:r>
      <w:r>
        <w:t xml:space="preserve">ranges; a query for 2025 resolves to the 2025–2030 value, so no year is ever</w:t>
      </w:r>
      <w:r>
        <w:t xml:space="preserve"> </w:t>
      </w:r>
      <w:r>
        <w:t xml:space="preserve">counted twice.</w:t>
      </w:r>
    </w:p>
    <w:p>
      <w:pPr>
        <w:pStyle w:val="BodyText"/>
      </w:pPr>
      <w:r>
        <w:t xml:space="preserve">Per-variable exceptions are held in the catalogue as</w:t>
      </w:r>
      <w:r>
        <w:t xml:space="preserve"> </w:t>
      </w:r>
      <w:r>
        <w:rPr>
          <w:rStyle w:val="VerbatimChar"/>
        </w:rPr>
        <w:t xml:space="preserve">period_aggregation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1250"/>
        <w:gridCol w:w="1250"/>
        <w:gridCol w:w="68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</w:t>
            </w:r>
          </w:p>
        </w:tc>
        <w:tc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p>
            <w:pPr>
              <w:pStyle w:val="Compact"/>
              <w:jc w:val="left"/>
            </w:pPr>
            <w:r>
              <w:t xml:space="preserve">A typical year within the period (default)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fixed_window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The variable defines its own window (e.g. </w:t>
            </w:r>
            <w:r>
              <w:rPr>
                <w:i/>
              </w:rPr>
              <w:t xml:space="preserve">flood events 1974–2023</w:t>
            </w:r>
            <w:r>
              <w:t xml:space="preserve">); identical in both periods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Already a maximum over a fixed historical window</w:t>
            </w:r>
          </w:p>
        </w:tc>
      </w:tr>
    </w:tbl>
    <w:p>
      <w:pPr>
        <w:pStyle w:val="BodyText"/>
      </w:pPr>
      <w:r>
        <w:rPr>
          <w:i/>
        </w:rPr>
        <w:t xml:space="preserve">These classifications are provisional pending expert-panel sign-off; see §11.</w:t>
      </w:r>
    </w:p>
    <w:p>
      <w:pPr>
        <w:pStyle w:val="Heading3"/>
      </w:pPr>
      <w:bookmarkStart w:id="38" w:name="the-three-tracks"/>
      <w:r>
        <w:t xml:space="preserve">2.5 The three tracks</w:t>
      </w:r>
      <w:bookmarkEnd w:id="38"/>
    </w:p>
    <w:tbl>
      <w:tblPr>
        <w:tblStyle w:val="Table"/>
        <w:tblW w:type="pct" w:w="5000.0"/>
        <w:tblLook w:firstRow="1"/>
      </w:tblPr>
      <w:tblGrid>
        <w:gridCol w:w="1250"/>
        <w:gridCol w:w="3830"/>
        <w:gridCol w:w="42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Measured values via workbook import or manual entry</w:t>
            </w:r>
          </w:p>
        </w:tc>
        <w:tc>
          <w:p>
            <w:pPr>
              <w:pStyle w:val="Compact"/>
              <w:jc w:val="left"/>
            </w:pPr>
            <w:r>
              <w:t xml:space="preserve">The authoritative 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Expert</w:t>
            </w:r>
          </w:p>
        </w:tc>
        <w:tc>
          <w:p>
            <w:pPr>
              <w:pStyle w:val="Compact"/>
              <w:jc w:val="left"/>
            </w:pPr>
            <w:r>
              <w:t xml:space="preserve">Domain specialists supplying values from knowledge</w:t>
            </w:r>
          </w:p>
        </w:tc>
        <w:tc>
          <w:p>
            <w:pPr>
              <w:pStyle w:val="Compact"/>
              <w:jc w:val="left"/>
            </w:pPr>
            <w:r>
              <w:t xml:space="preserve">Coverage where measurement is absent; a check on the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Community</w:t>
            </w:r>
          </w:p>
        </w:tc>
        <w:tc>
          <w:p>
            <w:pPr>
              <w:pStyle w:val="Compact"/>
              <w:jc w:val="left"/>
            </w:pPr>
            <w:r>
              <w:t xml:space="preserve">General users rating severity 1–5</w:t>
            </w:r>
          </w:p>
        </w:tc>
        <w:tc>
          <w:p>
            <w:pPr>
              <w:pStyle w:val="Compact"/>
              <w:jc w:val="left"/>
            </w:pPr>
            <w:r>
              <w:t xml:space="preserve">Lived experience; surfaces perception gaps</w:t>
            </w:r>
          </w:p>
        </w:tc>
      </w:tr>
    </w:tbl>
    <w:p>
      <w:pPr>
        <w:pStyle w:val="BodyText"/>
      </w:pPr>
      <w:r>
        <w:t xml:space="preserve">All three share one schema and are separated by 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column, so they are</w:t>
      </w:r>
      <w:r>
        <w:t xml:space="preserve"> </w:t>
      </w:r>
      <w:r>
        <w:t xml:space="preserve">directly comparable. Community averages are published only once</w:t>
      </w:r>
      <w:r>
        <w:t xml:space="preserve"> </w:t>
      </w:r>
      <w:r>
        <w:rPr>
          <w:b/>
        </w:rPr>
        <w:t xml:space="preserve">n ≥ 10</w:t>
      </w:r>
      <w:r>
        <w:t xml:space="preserve"> </w:t>
      </w:r>
      <w:r>
        <w:t xml:space="preserve">to</w:t>
      </w:r>
      <w:r>
        <w:t xml:space="preserve"> </w:t>
      </w:r>
      <w:r>
        <w:t xml:space="preserve">protect representativeness.</w:t>
      </w:r>
    </w:p>
    <w:p>
      <w:pPr>
        <w:pStyle w:val="Heading3"/>
      </w:pPr>
      <w:bookmarkStart w:id="39" w:name="the-risk-layer"/>
      <w:r>
        <w:t xml:space="preserve">2.6 The risk layer</w:t>
      </w:r>
      <w:bookmarkEnd w:id="39"/>
    </w:p>
    <w:p>
      <w:pPr>
        <w:pStyle w:val="FirstParagraph"/>
      </w:pPr>
      <w:r>
        <w:t xml:space="preserve">Vulnerability answers</w:t>
      </w:r>
      <w:r>
        <w:t xml:space="preserve"> </w:t>
      </w:r>
      <w:r>
        <w:rPr>
          <w:i/>
        </w:rPr>
        <w:t xml:space="preserve">how badly would this division cope</w:t>
      </w:r>
      <w:r>
        <w:t xml:space="preserve">. It does not answer</w:t>
      </w:r>
      <w:r>
        <w:t xml:space="preserve"> </w:t>
      </w:r>
      <w:r>
        <w:rPr>
          <w:i/>
        </w:rPr>
        <w:t xml:space="preserve">how many people are in the way</w:t>
      </w:r>
      <w:r>
        <w:t xml:space="preserve">. Risk does, using the Sendai Framework and IPCC</w:t>
      </w:r>
      <w:r>
        <w:t xml:space="preserve"> </w:t>
      </w:r>
      <w:r>
        <w:t xml:space="preserve">AR5 formulation:</w:t>
      </w:r>
    </w:p>
    <w:p>
      <w:pPr>
        <w:pStyle w:val="SourceCode"/>
      </w:pPr>
      <w:r>
        <w:rPr>
          <w:rStyle w:val="VerbatimChar"/>
        </w:rPr>
        <w:t xml:space="preserve">Risk(d, s, h)  =  Hazard(d, h)  ×  Exposure_assets(d, s, h)  ×  Vulnerability(d, s, h)</w:t>
      </w:r>
    </w:p>
    <w:p>
      <w:pPr>
        <w:pStyle w:val="FirstParagraph"/>
      </w:pPr>
      <w:r>
        <w:t xml:space="preserve">All three terms lie in [0, 1], so risk does too.</w:t>
      </w:r>
    </w:p>
    <w:p>
      <w:pPr>
        <w:pStyle w:val="BodyText"/>
      </w:pPr>
      <w:r>
        <w:rPr>
          <w:b/>
        </w:rPr>
        <w:t xml:space="preserve">Why this does not conflict with §2.1.</w:t>
      </w:r>
      <w:r>
        <w:t xml:space="preserve"> </w:t>
      </w:r>
      <w:r>
        <w:t xml:space="preserve">The two formulations decompose the same</w:t>
      </w:r>
      <w:r>
        <w:t xml:space="preserve"> </w:t>
      </w:r>
      <w:r>
        <w:t xml:space="preserve">phenomenon differently, and the difference is what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means:</w:t>
      </w:r>
    </w:p>
    <w:tbl>
      <w:tblPr>
        <w:tblStyle w:val="Table"/>
        <w:tblW w:type="pct" w:w="5000.0"/>
        <w:tblLook w:firstRow="1"/>
      </w:tblPr>
      <w:tblGrid>
        <w:gridCol w:w="1250"/>
        <w:gridCol w:w="4566"/>
        <w:gridCol w:w="354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§2.1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§2.6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Characteristics of the exposed system</w:t>
            </w:r>
            <w:r>
              <w:t xml:space="preserve"> </w:t>
            </w:r>
            <w:r>
              <w:t xml:space="preserve">— cropped extent, dependency on the sector, share of livelihoods. A property of vulnerability.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Quantity of assets in harm’s way</w:t>
            </w:r>
            <w:r>
              <w:t xml:space="preserve"> </w:t>
            </w:r>
            <w:r>
              <w:t xml:space="preserve">— population, buildings, road length, facilities. A multiplier on it.</w:t>
            </w:r>
          </w:p>
        </w:tc>
      </w:tr>
    </w:tbl>
    <w:p>
      <w:pPr>
        <w:pStyle w:val="BodyText"/>
      </w:pPr>
      <w:r>
        <w:t xml:space="preserve">Both readings are current in the literature. This system computes both, stores</w:t>
      </w:r>
      <w:r>
        <w:t xml:space="preserve"> </w:t>
      </w:r>
      <w:r>
        <w:t xml:space="preserve">them separately, and never conflates them on a map.</w:t>
      </w:r>
    </w:p>
    <w:p>
      <w:pPr>
        <w:pStyle w:val="BodyText"/>
      </w:pPr>
      <w:r>
        <w:rPr>
          <w:b/>
        </w:rPr>
        <w:t xml:space="preserve">What is genuinely new is the asset-exposure term</w:t>
      </w:r>
      <w:r>
        <w:t xml:space="preserve">, and it does not need new</w:t>
      </w:r>
      <w:r>
        <w:t xml:space="preserve"> </w:t>
      </w:r>
      <w:r>
        <w:t xml:space="preserve">data collection. It is a spatial-toolbox output: the intersection of a hazard</w:t>
      </w:r>
      <w:r>
        <w:t xml:space="preserve"> </w:t>
      </w:r>
      <w:r>
        <w:t xml:space="preserve">zone with population, buildings, roads and facility layers — the operations</w:t>
      </w:r>
      <w:r>
        <w:t xml:space="preserve"> </w:t>
      </w:r>
      <w:r>
        <w:t xml:space="preserve">already defined in §6.7 and seeded in the database.</w:t>
      </w:r>
    </w:p>
    <w:p>
      <w:pPr>
        <w:pStyle w:val="BodyText"/>
      </w:pPr>
      <w:r>
        <w:rPr>
          <w:b/>
        </w:rPr>
        <w:t xml:space="preserve">Nothing already built changes.</w:t>
      </w:r>
      <w:r>
        <w:t xml:space="preserve"> </w:t>
      </w:r>
      <w:r>
        <w:t xml:space="preserve">The 174 variables keep their two domains, the</w:t>
      </w:r>
      <w:r>
        <w:t xml:space="preserve"> </w:t>
      </w:r>
      <w:r>
        <w:t xml:space="preserve">243 profiles keep their weights, and the vulnerability index is computed exactly</w:t>
      </w:r>
      <w:r>
        <w:t xml:space="preserve"> </w:t>
      </w:r>
      <w:r>
        <w:t xml:space="preserve">as before. Risk is a further step that consumes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actors-and-roles"/>
      <w:r>
        <w:t xml:space="preserve">3. Actors and roles</w:t>
      </w:r>
      <w:bookmarkEnd w:id="40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Public / guest</w:t>
            </w:r>
          </w:p>
        </w:tc>
        <w:tc>
          <w:p>
            <w:pPr>
              <w:pStyle w:val="Compact"/>
              <w:jc w:val="left"/>
            </w:pPr>
            <w:r>
              <w:t xml:space="preserve">View the map and all published results.</w:t>
            </w:r>
            <w:r>
              <w:t xml:space="preserve"> </w:t>
            </w:r>
            <w:r>
              <w:rPr>
                <w:b/>
              </w:rPr>
              <w:t xml:space="preserve">No login required.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Officer</w:t>
            </w:r>
          </w:p>
        </w:tc>
        <w:tc>
          <w:p>
            <w:pPr>
              <w:pStyle w:val="Compact"/>
              <w:jc w:val="left"/>
            </w:pPr>
            <w:r>
              <w:t xml:space="preserve">Import workbooks and enter values for their province; confirm and edit weights; view their submissions.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Expert</w:t>
            </w:r>
          </w:p>
        </w:tc>
        <w:tc>
          <w:p>
            <w:pPr>
              <w:pStyle w:val="Compact"/>
              <w:jc w:val="left"/>
            </w:pPr>
            <w:r>
              <w:t xml:space="preserve">Submit expert-track values; adjust weights; add variables from expertise.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General User</w:t>
            </w:r>
          </w:p>
        </w:tc>
        <w:tc>
          <w:p>
            <w:pPr>
              <w:pStyle w:val="Compact"/>
              <w:jc w:val="left"/>
            </w:pPr>
            <w:r>
              <w:t xml:space="preserve">Submit 1–5 severity ratings with optional comment and photo.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Administrator</w:t>
            </w:r>
          </w:p>
        </w:tc>
        <w:tc>
          <w:p>
            <w:pPr>
              <w:pStyle w:val="Compact"/>
              <w:jc w:val="left"/>
            </w:pPr>
            <w:r>
              <w:t xml:space="preserve">Manage users and registration requests; approve proposed catalogue variables; edit any profile’s weights; revert to an earlier version.</w:t>
            </w:r>
          </w:p>
        </w:tc>
      </w:tr>
    </w:tbl>
    <w:p>
      <w:pPr>
        <w:pStyle w:val="BodyText"/>
      </w:pPr>
      <w:r>
        <w:t xml:space="preserve">Public read access without authentication is a deliberate transparency</w:t>
      </w:r>
      <w:r>
        <w:t xml:space="preserve"> </w:t>
      </w:r>
      <w:r>
        <w:t xml:space="preserve">requirement: authentication exists to control</w:t>
      </w:r>
      <w:r>
        <w:t xml:space="preserve"> </w:t>
      </w:r>
      <w:r>
        <w:rPr>
          <w:i/>
        </w:rPr>
        <w:t xml:space="preserve">contribution</w:t>
      </w:r>
      <w:r>
        <w:t xml:space="preserve">, not</w:t>
      </w:r>
      <w:r>
        <w:t xml:space="preserve"> </w:t>
      </w:r>
      <w:r>
        <w:rPr>
          <w:i/>
        </w:rPr>
        <w:t xml:space="preserve">viewing</w:t>
      </w:r>
      <w:r>
        <w:t xml:space="preserve">.</w:t>
      </w:r>
    </w:p>
    <w:p>
      <w:pPr>
        <w:pStyle w:val="BodyText"/>
      </w:pPr>
      <w:r>
        <w:rPr>
          <w:b/>
        </w:rPr>
        <w:t xml:space="preserve">This is a narrow exception, not a default.</w:t>
      </w:r>
      <w:r>
        <w:t xml:space="preserve"> </w:t>
      </w:r>
      <w:r>
        <w:t xml:space="preserve">In the deployed system the same</w:t>
      </w:r>
      <w:r>
        <w:t xml:space="preserve"> </w:t>
      </w:r>
      <w:r>
        <w:t xml:space="preserve">principle was implemented as an absence of enforcement rather than a grant, and</w:t>
      </w:r>
      <w:r>
        <w:t xml:space="preserve"> </w:t>
      </w:r>
      <w:r>
        <w:t xml:space="preserve">the result is that every endpoint — including write endpoints — is open to</w:t>
      </w:r>
      <w:r>
        <w:t xml:space="preserve"> </w:t>
      </w:r>
      <w:r>
        <w:t xml:space="preserve">anonymous users (Annex D, S-1). NFR-4 therefore requires the framework default to</w:t>
      </w:r>
      <w:r>
        <w:t xml:space="preserve"> </w:t>
      </w:r>
      <w:r>
        <w:t xml:space="preserve">be</w:t>
      </w:r>
      <w:r>
        <w:t xml:space="preserve"> </w:t>
      </w:r>
      <w:r>
        <w:rPr>
          <w:i/>
        </w:rPr>
        <w:t xml:space="preserve">deny</w:t>
      </w:r>
      <w:r>
        <w:t xml:space="preserve">, with public read granted explicitly and read-only on the specific</w:t>
      </w:r>
      <w:r>
        <w:t xml:space="preserve"> </w:t>
      </w:r>
      <w:r>
        <w:t xml:space="preserve">endpoints that serve the map.</w:t>
      </w:r>
    </w:p>
    <w:p>
      <w:pPr>
        <w:pStyle w:val="Heading3"/>
      </w:pPr>
      <w:bookmarkStart w:id="41" w:name="note-on-approval"/>
      <w:r>
        <w:t xml:space="preserve">3.4 Note on approval</w:t>
      </w:r>
      <w:bookmarkEnd w:id="41"/>
    </w:p>
    <w:p>
      <w:pPr>
        <w:pStyle w:val="FirstParagraph"/>
      </w:pPr>
      <w:r>
        <w:rPr>
          <w:b/>
        </w:rPr>
        <w:t xml:space="preserve">V1 contains no in-system approval workflow.</w:t>
      </w:r>
      <w:r>
        <w:t xml:space="preserve"> </w:t>
      </w:r>
      <w:r>
        <w:t xml:space="preserve">Data is validated against a</w:t>
      </w:r>
      <w:r>
        <w:t xml:space="preserve"> </w:t>
      </w:r>
      <w:r>
        <w:rPr>
          <w:b/>
        </w:rPr>
        <w:t xml:space="preserve">local expert panel offline</w:t>
      </w:r>
      <w:r>
        <w:t xml:space="preserve">; once that panel has signed off, the data officer</w:t>
      </w:r>
      <w:r>
        <w:t xml:space="preserve"> </w:t>
      </w:r>
      <w:r>
        <w:t xml:space="preserve">or administrator saves directly. The sign-off is recorded as free text against</w:t>
      </w:r>
      <w:r>
        <w:t xml:space="preserve"> </w:t>
      </w:r>
      <w:r>
        <w:t xml:space="preserve">the saved weighting (</w:t>
      </w:r>
      <w:r>
        <w:rPr>
          <w:rStyle w:val="VerbatimChar"/>
        </w:rPr>
        <w:t xml:space="preserve">panel_note</w:t>
      </w:r>
      <w:r>
        <w:t xml:space="preserve">), so provenance survives without imposing a</w:t>
      </w:r>
      <w:r>
        <w:t xml:space="preserve"> </w:t>
      </w:r>
      <w:r>
        <w:t xml:space="preserve">gate the organisation does not use. This was a deliberate simplification.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system-overview"/>
      <w:r>
        <w:t xml:space="preserve">4. System overview</w:t>
      </w:r>
      <w:bookmarkEnd w:id="42"/>
    </w:p>
    <w:p>
      <w:pPr>
        <w:pStyle w:val="FirstParagraph"/>
      </w:pPr>
      <w:r>
        <w:drawing>
          <wp:inline>
            <wp:extent cx="5334000" cy="213954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architecture/system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1 — System architecture.</w:t>
      </w:r>
      <w:r>
        <w:t xml:space="preserve"> </w:t>
      </w:r>
      <w:r>
        <w:t xml:space="preserve">Solid borders denote components built and</w:t>
      </w:r>
      <w:r>
        <w:t xml:space="preserve"> </w:t>
      </w:r>
      <w:r>
        <w:t xml:space="preserve">verified; dashed borders denote components specified but not yet implemented.</w:t>
      </w:r>
    </w:p>
    <w:p>
      <w:pPr>
        <w:pStyle w:val="BodyText"/>
      </w:pPr>
      <w:r>
        <w:t xml:space="preserve">The system is a conventional three-tier web application: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Frontend</w:t>
      </w:r>
      <w:r>
        <w:t xml:space="preserve"> </w:t>
      </w:r>
      <w:r>
        <w:t xml:space="preserve">— React + TypeScript with MapLibre GL for the map.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Backend</w:t>
      </w:r>
      <w:r>
        <w:t xml:space="preserve"> </w:t>
      </w:r>
      <w:r>
        <w:t xml:space="preserve">— FastAPI (Python), exposing a REST API.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Store</w:t>
      </w:r>
      <w:r>
        <w:t xml:space="preserve"> </w:t>
      </w:r>
      <w:r>
        <w:t xml:space="preserve">— a single PostgreSQL instance with</w:t>
      </w:r>
      <w:r>
        <w:t xml:space="preserve"> </w:t>
      </w:r>
      <w:r>
        <w:rPr>
          <w:b/>
        </w:rPr>
        <w:t xml:space="preserve">PostGIS</w:t>
      </w:r>
      <w:r>
        <w:t xml:space="preserve"> </w:t>
      </w:r>
      <w:r>
        <w:t xml:space="preserve">for geometry and</w:t>
      </w:r>
      <w:r>
        <w:t xml:space="preserve"> </w:t>
      </w:r>
      <w:r>
        <w:rPr>
          <w:b/>
        </w:rPr>
        <w:t xml:space="preserve">pgvector</w:t>
      </w:r>
      <w:r>
        <w:t xml:space="preserve"> </w:t>
      </w:r>
      <w:r>
        <w:t xml:space="preserve">for the AI retrieval index. One database, not three systems.</w:t>
      </w:r>
    </w:p>
    <w:p>
      <w:pPr>
        <w:pStyle w:val="FirstParagraph"/>
      </w:pPr>
      <w:r>
        <w:t xml:space="preserve">The AI assistant is an additional retrieval layer over the same store.</w:t>
      </w:r>
    </w:p>
    <w:p>
      <w:pPr>
        <w:pStyle w:val="BodyText"/>
      </w:pPr>
      <w:r>
        <w:rPr>
          <w:b/>
        </w:rPr>
        <w:t xml:space="preserve">Relationship to the running deployment.</w:t>
      </w:r>
      <w:r>
        <w:t xml:space="preserve"> </w:t>
      </w:r>
      <w:r>
        <w:t xml:space="preserve">The deployed system is Django + DRF</w:t>
      </w:r>
      <w:r>
        <w:t xml:space="preserve"> </w:t>
      </w:r>
      <w:r>
        <w:t xml:space="preserve">against its own PostgreSQL database. The two are</w:t>
      </w:r>
      <w:r>
        <w:t xml:space="preserve"> </w:t>
      </w:r>
      <w:r>
        <w:rPr>
          <w:b/>
        </w:rPr>
        <w:t xml:space="preserve">not merged</w:t>
      </w:r>
      <w:r>
        <w:t xml:space="preserve">. This system is</w:t>
      </w:r>
      <w:r>
        <w:t xml:space="preserve"> </w:t>
      </w:r>
      <w:r>
        <w:t xml:space="preserve">stood up alongside it, the deployed</w:t>
      </w:r>
      <w:r>
        <w:t xml:space="preserve"> </w:t>
      </w:r>
      <w:r>
        <w:rPr>
          <w:rStyle w:val="VerbatimChar"/>
        </w:rPr>
        <w:t xml:space="preserve">vulndata</w:t>
      </w:r>
      <w:r>
        <w:t xml:space="preserve"> </w:t>
      </w:r>
      <w:r>
        <w:t xml:space="preserve">table is migrated into</w:t>
      </w:r>
      <w:r>
        <w:t xml:space="preserve"> </w:t>
      </w:r>
      <w:r>
        <w:rPr>
          <w:rStyle w:val="VerbatimChar"/>
        </w:rPr>
        <w:t xml:space="preserve">indicator_value</w:t>
      </w:r>
      <w:r>
        <w:t xml:space="preserve"> </w:t>
      </w:r>
      <w:r>
        <w:t xml:space="preserve">(§6.11), and cut-over happens once coverage is verified. The</w:t>
      </w:r>
      <w:r>
        <w:t xml:space="preserve"> </w:t>
      </w:r>
      <w:r>
        <w:t xml:space="preserve">deployed system is then retired rather than left routed — it currently still</w:t>
      </w:r>
      <w:r>
        <w:t xml:space="preserve"> </w:t>
      </w:r>
      <w:r>
        <w:t xml:space="preserve">serves a superseded</w:t>
      </w:r>
      <w:r>
        <w:t xml:space="preserve"> </w:t>
      </w:r>
      <w:r>
        <w:rPr>
          <w:rStyle w:val="VerbatimChar"/>
        </w:rPr>
        <w:t xml:space="preserve">oldvulndata/</w:t>
      </w:r>
      <w:r>
        <w:t xml:space="preserve"> </w:t>
      </w:r>
      <w:r>
        <w:t xml:space="preserve">endpoint, and carrying two generations of</w:t>
      </w:r>
      <w:r>
        <w:t xml:space="preserve"> </w:t>
      </w:r>
      <w:r>
        <w:t xml:space="preserve">dead routes forward a second time is how that happened.</w:t>
      </w:r>
    </w:p>
    <w:p>
      <w:pPr>
        <w:pStyle w:val="BodyText"/>
      </w:pPr>
      <w:r>
        <w:rPr>
          <w:b/>
        </w:rPr>
        <w:t xml:space="preserve">Geometry is served as tiles, not as a GeoJSON payload.</w:t>
      </w:r>
      <w:r>
        <w:t xml:space="preserve"> </w:t>
      </w:r>
      <w:r>
        <w:t xml:space="preserve">The deployed system</w:t>
      </w:r>
      <w:r>
        <w:t xml:space="preserve"> </w:t>
      </w:r>
      <w:r>
        <w:t xml:space="preserve">sends raw GeoJSON to the browser, which is why its DS-division layer takes around</w:t>
      </w:r>
      <w:r>
        <w:t xml:space="preserve"> </w:t>
      </w:r>
      <w:r>
        <w:t xml:space="preserve">twenty seconds to draw and once locked the renderer past a thirty-second</w:t>
      </w:r>
      <w:r>
        <w:t xml:space="preserve"> </w:t>
      </w:r>
      <w:r>
        <w:t xml:space="preserve">threshold. At GND level the same approach would ask the browser to hold 14,019</w:t>
      </w:r>
      <w:r>
        <w:t xml:space="preserve"> </w:t>
      </w:r>
      <w:r>
        <w:t xml:space="preserve">polygons. The API therefore serves vector tiles generated by PostGIS</w:t>
      </w:r>
      <w:r>
        <w:t xml:space="preserve"> </w:t>
      </w:r>
      <w:r>
        <w:t xml:space="preserve">(</w:t>
      </w:r>
      <w:r>
        <w:rPr>
          <w:rStyle w:val="VerbatimChar"/>
        </w:rPr>
        <w:t xml:space="preserve">ST_AsMVT</w:t>
      </w:r>
      <w:r>
        <w:t xml:space="preserve">), with per-zoom simplification (NFR-3).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data-foundation"/>
      <w:r>
        <w:t xml:space="preserve">5. Data foundation</w:t>
      </w:r>
      <w:bookmarkEnd w:id="44"/>
    </w:p>
    <w:p>
      <w:pPr>
        <w:pStyle w:val="FirstParagraph"/>
      </w:pPr>
      <w:r>
        <w:t xml:space="preserve">This section describes what has been assembled and loaded. It is stated in</w:t>
      </w:r>
      <w:r>
        <w:t xml:space="preserve"> </w:t>
      </w:r>
      <w:r>
        <w:t xml:space="preserve">detail because the credibility of every downstream number rests on it.</w:t>
      </w:r>
    </w:p>
    <w:p>
      <w:pPr>
        <w:pStyle w:val="Heading3"/>
      </w:pPr>
      <w:bookmarkStart w:id="45" w:name="geography"/>
      <w:r>
        <w:t xml:space="preserve">5.1 Geography</w:t>
      </w:r>
      <w:bookmarkEnd w:id="45"/>
    </w:p>
    <w:tbl>
      <w:tblPr>
        <w:tblStyle w:val="Table"/>
        <w:tblW w:type="pct" w:w="0.0"/>
        <w:tblLook w:firstRow="1"/>
      </w:tblPr>
      <w:tblGrid>
        <w:gridCol w:w="6120"/>
        <w:gridCol w:w="324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 divisions (ADM3)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Districts (ADM2)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Provinces (ADM1)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Coordinate reference (storage)</w:t>
            </w:r>
          </w:p>
        </w:tc>
        <w:tc>
          <w:p>
            <w:pPr>
              <w:pStyle w:val="Compact"/>
              <w:jc w:val="left"/>
            </w:pPr>
            <w:r>
              <w:t xml:space="preserve">EPSG:4326 (WGS 84)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Coordinate reference (measurement)</w:t>
            </w:r>
          </w:p>
        </w:tc>
        <w:tc>
          <w:p>
            <w:pPr>
              <w:pStyle w:val="Compact"/>
              <w:jc w:val="left"/>
            </w:pPr>
            <w:r>
              <w:t xml:space="preserve">EPSG:5235 (SLD99)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area computed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65,976.7 km²</w:t>
            </w:r>
          </w:p>
        </w:tc>
      </w:tr>
    </w:tbl>
    <w:p>
      <w:pPr>
        <w:pStyle w:val="BodyText"/>
      </w:pPr>
      <w:r>
        <w:t xml:space="preserve">Boundaries come from official ADM1/ADM2/ADM3 shapefiles. The source files carried</w:t>
      </w:r>
      <w:r>
        <w:t xml:space="preserve"> </w:t>
      </w:r>
      <w:r>
        <w:rPr>
          <w:b/>
        </w:rPr>
        <w:t xml:space="preserve">no parent columns</w:t>
      </w:r>
      <w:r>
        <w:t xml:space="preserve">, so each division’s district and province were derived by</w:t>
      </w:r>
      <w:r>
        <w:t xml:space="preserve"> </w:t>
      </w:r>
      <w:r>
        <w:t xml:space="preserve">maximum-area spatial overlap. The result was unambiguous: every division sits at</w:t>
      </w:r>
      <w:r>
        <w:t xml:space="preserve"> </w:t>
      </w:r>
      <w:r>
        <w:t xml:space="preserve">least 95% inside a single parent, there are no overlapping polygons, and the</w:t>
      </w:r>
      <w:r>
        <w:t xml:space="preserve"> </w:t>
      </w:r>
      <w:r>
        <w:t xml:space="preserve">divisions tile the country to within 0.054% (coastal generalisation).</w:t>
      </w:r>
    </w:p>
    <w:p>
      <w:pPr>
        <w:pStyle w:val="BodyText"/>
      </w:pPr>
      <w:r>
        <w:t xml:space="preserve">Area is computed in EPSG:5235 rather than EPSG:4326. Computing area in a</w:t>
      </w:r>
      <w:r>
        <w:t xml:space="preserve"> </w:t>
      </w:r>
      <w:r>
        <w:t xml:space="preserve">geographic CRS yields degrees, not metres — a common and silent error. The</w:t>
      </w:r>
      <w:r>
        <w:t xml:space="preserve"> </w:t>
      </w:r>
      <w:r>
        <w:t xml:space="preserve">computed national total lands within 0.6% of the commonly quoted 65,610 km²,</w:t>
      </w:r>
      <w:r>
        <w:t xml:space="preserve"> </w:t>
      </w:r>
      <w:r>
        <w:t xml:space="preserve">which is itself evidence the projection handling is correct.</w:t>
      </w:r>
    </w:p>
    <w:p>
      <w:pPr>
        <w:pStyle w:val="BodyText"/>
      </w:pPr>
      <w:r>
        <w:drawing>
          <wp:inline>
            <wp:extent cx="5334000" cy="65761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map-01-ds-divis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2 — The assessment geography.</w:t>
      </w:r>
      <w:r>
        <w:t xml:space="preserve"> </w:t>
      </w:r>
      <w:r>
        <w:t xml:space="preserve">All 330 DS divisions, coloured by</w:t>
      </w:r>
      <w:r>
        <w:t xml:space="preserve"> </w:t>
      </w:r>
      <w:r>
        <w:t xml:space="preserve">province. This is the geometry held in the database and the unit every</w:t>
      </w:r>
      <w:r>
        <w:t xml:space="preserve"> </w:t>
      </w:r>
      <w:r>
        <w:t xml:space="preserve">vulnerability score is computed for.</w:t>
      </w:r>
    </w:p>
    <w:p>
      <w:pPr>
        <w:pStyle w:val="BodyText"/>
      </w:pPr>
      <w:r>
        <w:drawing>
          <wp:inline>
            <wp:extent cx="5334000" cy="33690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map-04-hierarch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3 — Administrative hierarchy.</w:t>
      </w:r>
      <w:r>
        <w:t xml:space="preserve"> </w:t>
      </w:r>
      <w:r>
        <w:t xml:space="preserve">Provinces (ADM1), districts (ADM2) and</w:t>
      </w:r>
      <w:r>
        <w:t xml:space="preserve"> </w:t>
      </w:r>
      <w:r>
        <w:t xml:space="preserve">DS divisions (ADM3). Assessment happens at ADM3; the levels above are used for</w:t>
      </w:r>
      <w:r>
        <w:t xml:space="preserve"> </w:t>
      </w:r>
      <w:r>
        <w:t xml:space="preserve">aggregation, filtering and access control. Each level nests exactly inside the</w:t>
      </w:r>
      <w:r>
        <w:t xml:space="preserve"> </w:t>
      </w:r>
      <w:r>
        <w:t xml:space="preserve">one above — province-derived-via-district matches province-derived-directly for</w:t>
      </w:r>
      <w:r>
        <w:t xml:space="preserve"> </w:t>
      </w:r>
      <w:r>
        <w:t xml:space="preserve">all 330 divisions, which is how the spatial join was validated.</w:t>
      </w:r>
    </w:p>
    <w:p>
      <w:pPr>
        <w:pStyle w:val="BodyText"/>
      </w:pPr>
      <w:r>
        <w:drawing>
          <wp:inline>
            <wp:extent cx="5205888" cy="694943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map-02-are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888" cy="6949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4 — Area per DS division.</w:t>
      </w:r>
      <w:r>
        <w:t xml:space="preserve"> </w:t>
      </w:r>
      <w:r>
        <w:t xml:space="preserve">Divisions vary widely in size, from</w:t>
      </w:r>
      <w:r>
        <w:t xml:space="preserve"> </w:t>
      </w:r>
      <w:r>
        <w:t xml:space="preserve">compact urban divisions in the west to large divisions in the north and east.</w:t>
      </w:r>
      <w:r>
        <w:t xml:space="preserve"> </w:t>
      </w:r>
      <w:r>
        <w:t xml:space="preserve">This matters for interpretation: an absolute count means something different in</w:t>
      </w:r>
      <w:r>
        <w:t xml:space="preserve"> </w:t>
      </w:r>
      <w:r>
        <w:t xml:space="preserve">a 20 km² division than in a 1,000 km² one, which is why several catalogue</w:t>
      </w:r>
      <w:r>
        <w:t xml:space="preserve"> </w:t>
      </w:r>
      <w:r>
        <w:t xml:space="preserve">variables are expressed as densities or percentages rather than counts.</w:t>
      </w:r>
    </w:p>
    <w:p>
      <w:pPr>
        <w:pStyle w:val="BodyText"/>
      </w:pPr>
      <w:r>
        <w:t xml:space="preserve">This figure also demonstrates the choropleth rendering the vulnerability map</w:t>
      </w:r>
      <w:r>
        <w:t xml:space="preserve"> </w:t>
      </w:r>
      <w:r>
        <w:t xml:space="preserve">uses — the same geometry, shaded by a different attribute.</w:t>
      </w:r>
    </w:p>
    <w:p>
      <w:pPr>
        <w:pStyle w:val="Heading3"/>
      </w:pPr>
      <w:bookmarkStart w:id="49" w:name="variable-catalogue"/>
      <w:r>
        <w:t xml:space="preserve">5.2 Variable catalogue</w:t>
      </w:r>
      <w:bookmarkEnd w:id="49"/>
    </w:p>
    <w:tbl>
      <w:tblPr>
        <w:tblStyle w:val="Table"/>
        <w:tblW w:type="pct" w:w="0.0"/>
        <w:tblLook w:firstRow="1"/>
      </w:tblPr>
      <w:tblGrid>
        <w:gridCol w:w="5186"/>
        <w:gridCol w:w="4174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Canonical variables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174</w:t>
            </w:r>
            <w:r>
              <w:t xml:space="preserve"> </w:t>
            </w:r>
            <w:r>
              <w:t xml:space="preserve">(162 exposure, 12 hazard)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Sectors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Subsectors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Hazards</w:t>
            </w:r>
          </w:p>
        </w:tc>
        <w:tc>
          <w:p>
            <w:pPr>
              <w:pStyle w:val="Compact"/>
              <w:jc w:val="left"/>
            </w:pPr>
            <w:r>
              <w:t xml:space="preserve">3 — Drought, Flood, Landslide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National profiles (sector × hazard)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Province-scoped profiles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Variables per profile</w:t>
            </w:r>
          </w:p>
        </w:tc>
        <w:tc>
          <w:p>
            <w:pPr>
              <w:pStyle w:val="Compact"/>
              <w:jc w:val="left"/>
            </w:pPr>
            <w:r>
              <w:t xml:space="preserve">6 to 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Aliases (historic names → canonical code)</w:t>
            </w:r>
          </w:p>
        </w:tc>
        <w:tc>
          <w:p>
            <w:pPr>
              <w:pStyle w:val="Compact"/>
              <w:jc w:val="left"/>
            </w:pPr>
            <w:r>
              <w:t xml:space="preserve">269</w:t>
            </w:r>
          </w:p>
        </w:tc>
      </w:tr>
    </w:tbl>
    <w:p>
      <w:pPr>
        <w:pStyle w:val="BodyText"/>
      </w:pPr>
      <w:r>
        <w:t xml:space="preserve">The catalogue was consolidated from 311 raw variable descriptions found across</w:t>
      </w:r>
      <w:r>
        <w:t xml:space="preserve"> </w:t>
      </w:r>
      <w:r>
        <w:t xml:space="preserve">the legacy provincial workbooks. An automated deduplication pass proposed 213</w:t>
      </w:r>
      <w:r>
        <w:t xml:space="preserve"> </w:t>
      </w:r>
      <w:r>
        <w:t xml:space="preserve">canonical variables; this was then</w:t>
      </w:r>
      <w:r>
        <w:t xml:space="preserve"> </w:t>
      </w:r>
      <w:r>
        <w:rPr>
          <w:b/>
        </w:rPr>
        <w:t xml:space="preserve">superseded by an expert-refined list</w:t>
      </w:r>
      <w:r>
        <w:t xml:space="preserve">,</w:t>
      </w:r>
      <w:r>
        <w:t xml:space="preserve"> </w:t>
      </w:r>
      <w:r>
        <w:t xml:space="preserve">which assigned official codes per sector and hazard. The alias table preserves</w:t>
      </w:r>
      <w:r>
        <w:t xml:space="preserve"> </w:t>
      </w:r>
      <w:r>
        <w:t xml:space="preserve">every historic spelling so legacy sheets remain importable.</w:t>
      </w:r>
    </w:p>
    <w:p>
      <w:pPr>
        <w:pStyle w:val="Heading3"/>
      </w:pPr>
      <w:bookmarkStart w:id="50" w:name="data-collection-instruments"/>
      <w:r>
        <w:t xml:space="preserve">5.3 Data-collection instruments</w:t>
      </w:r>
      <w:bookmarkEnd w:id="50"/>
    </w:p>
    <w:p>
      <w:pPr>
        <w:pStyle w:val="FirstParagraph"/>
      </w:pPr>
      <w:r>
        <w:rPr>
          <w:b/>
        </w:rPr>
        <w:t xml:space="preserve">243 workbooks</w:t>
      </w:r>
      <w:r>
        <w:t xml:space="preserve"> </w:t>
      </w:r>
      <w:r>
        <w:t xml:space="preserve">were generated — one per province × sector × hazard — covering</w:t>
      </w:r>
      <w:r>
        <w:t xml:space="preserve"> </w:t>
      </w:r>
      <w:r>
        <w:rPr>
          <w:b/>
        </w:rPr>
        <w:t xml:space="preserve">17,826 data rows</w:t>
      </w:r>
      <w:r>
        <w:t xml:space="preserve">. Each contains two period tabs with all DS divisions of that</w:t>
      </w:r>
      <w:r>
        <w:t xml:space="preserve"> </w:t>
      </w:r>
      <w:r>
        <w:t xml:space="preserve">province pre-filled and locked, a variable dictionary, a reference-only weights</w:t>
      </w:r>
      <w:r>
        <w:t xml:space="preserve"> </w:t>
      </w:r>
      <w:r>
        <w:t xml:space="preserve">tab, and a hidden metadata sheet the importer validates against.</w:t>
      </w:r>
    </w:p>
    <w:p>
      <w:pPr>
        <w:pStyle w:val="BodyText"/>
      </w:pPr>
      <w:r>
        <w:t xml:space="preserve">Workbooks are</w:t>
      </w:r>
      <w:r>
        <w:t xml:space="preserve"> </w:t>
      </w:r>
      <w:r>
        <w:rPr>
          <w:b/>
        </w:rPr>
        <w:t xml:space="preserve">generated from the catalogue</w:t>
      </w:r>
      <w:r>
        <w:t xml:space="preserve">, never hand-authored, so the</w:t>
      </w:r>
      <w:r>
        <w:t xml:space="preserve"> </w:t>
      </w:r>
      <w:r>
        <w:t xml:space="preserve">collection instrument and the database cannot drift apart.</w:t>
      </w:r>
    </w:p>
    <w:p>
      <w:pPr>
        <w:pStyle w:val="Heading3"/>
      </w:pPr>
      <w:bookmarkStart w:id="51" w:name="weight-coverage"/>
      <w:r>
        <w:t xml:space="preserve">5.4 Weight coverage</w:t>
      </w:r>
      <w:bookmarkEnd w:id="51"/>
    </w:p>
    <w:p>
      <w:pPr>
        <w:pStyle w:val="FirstParagraph"/>
      </w:pPr>
      <w:r>
        <w:t xml:space="preserve">Of</w:t>
      </w:r>
      <w:r>
        <w:t xml:space="preserve"> </w:t>
      </w:r>
      <w:r>
        <w:rPr>
          <w:b/>
        </w:rPr>
        <w:t xml:space="preserve">3,664</w:t>
      </w:r>
      <w:r>
        <w:t xml:space="preserve"> </w:t>
      </w:r>
      <w:r>
        <w:t xml:space="preserve">variable-to-profile memberships,</w:t>
      </w:r>
      <w:r>
        <w:t xml:space="preserve"> </w:t>
      </w:r>
      <w:r>
        <w:rPr>
          <w:b/>
        </w:rPr>
        <w:t xml:space="preserve">1,881 (51%)</w:t>
      </w:r>
      <w:r>
        <w:t xml:space="preserve"> </w:t>
      </w:r>
      <w:r>
        <w:t xml:space="preserve">carry a weight</w:t>
      </w:r>
      <w:r>
        <w:t xml:space="preserve"> </w:t>
      </w:r>
      <w:r>
        <w:t xml:space="preserve">inherited from the legacy provincial workbooks. The remaining</w:t>
      </w:r>
      <w:r>
        <w:t xml:space="preserve"> </w:t>
      </w:r>
      <w:r>
        <w:rPr>
          <w:b/>
        </w:rPr>
        <w:t xml:space="preserve">1,783</w:t>
      </w:r>
      <w:r>
        <w:t xml:space="preserve"> </w:t>
      </w:r>
      <w:r>
        <w:t xml:space="preserve">belong to</w:t>
      </w:r>
      <w:r>
        <w:t xml:space="preserve"> </w:t>
      </w:r>
      <w:r>
        <w:t xml:space="preserve">variables the expert refresh newly added and have no weight yet.</w:t>
      </w:r>
    </w:p>
    <w:p>
      <w:pPr>
        <w:pStyle w:val="BodyText"/>
      </w:pPr>
      <w:r>
        <w:t xml:space="preserve">This is tracked explicitly rather than hidden: a null weight means</w:t>
      </w:r>
      <w:r>
        <w:t xml:space="preserve"> </w:t>
      </w:r>
      <w:r>
        <w:rPr>
          <w:i/>
        </w:rPr>
        <w:t xml:space="preserve">this variable</w:t>
      </w:r>
      <w:r>
        <w:rPr>
          <w:i/>
        </w:rPr>
        <w:t xml:space="preserve"> </w:t>
      </w:r>
      <w:r>
        <w:rPr>
          <w:i/>
        </w:rPr>
        <w:t xml:space="preserve">belongs to the profile but has not yet been weighted</w:t>
      </w:r>
      <w:r>
        <w:t xml:space="preserve">. The engine</w:t>
      </w:r>
      <w:r>
        <w:t xml:space="preserve"> </w:t>
      </w:r>
      <w:r>
        <w:rPr>
          <w:b/>
        </w:rPr>
        <w:t xml:space="preserve">refuses to</w:t>
      </w:r>
      <w:r>
        <w:rPr>
          <w:b/>
        </w:rPr>
        <w:t xml:space="preserve"> </w:t>
      </w:r>
      <w:r>
        <w:rPr>
          <w:b/>
        </w:rPr>
        <w:t xml:space="preserve">compute</w:t>
      </w:r>
      <w:r>
        <w:t xml:space="preserve"> </w:t>
      </w:r>
      <w:r>
        <w:t xml:space="preserve">a vulnerability score for any profile with an unweighted variable</w:t>
      </w:r>
      <w:r>
        <w:t xml:space="preserve"> </w:t>
      </w:r>
      <w:r>
        <w:t xml:space="preserve">(§6.3). No partial or provisional score is ever published.</w:t>
      </w:r>
    </w:p>
    <w:p>
      <w:pPr>
        <w:pStyle w:val="BodyText"/>
      </w:pPr>
      <w:r>
        <w:t xml:space="preserve">Combined with §6.5, this yields the three states a division can be in on the map:</w:t>
      </w:r>
    </w:p>
    <w:tbl>
      <w:tblPr>
        <w:tblStyle w:val="Table"/>
        <w:tblW w:type="pct" w:w="5000.0"/>
        <w:tblLook w:firstRow="1"/>
      </w:tblPr>
      <w:tblGrid>
        <w:gridCol w:w="1394"/>
        <w:gridCol w:w="4282"/>
        <w:gridCol w:w="36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Map treatment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Assessed</w:t>
            </w:r>
          </w:p>
        </w:tc>
        <w:tc>
          <w:p>
            <w:pPr>
              <w:pStyle w:val="Compact"/>
              <w:jc w:val="left"/>
            </w:pPr>
            <w:r>
              <w:t xml:space="preserve">Complete weighted profile, score computed</w:t>
            </w:r>
          </w:p>
        </w:tc>
        <w:tc>
          <w:p>
            <w:pPr>
              <w:pStyle w:val="Compact"/>
              <w:jc w:val="left"/>
            </w:pPr>
            <w:r>
              <w:t xml:space="preserve">Choropleth colour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Values present, at least one weight missing</w:t>
            </w:r>
          </w:p>
        </w:tc>
        <w:tc>
          <w:p>
            <w:pPr>
              <w:pStyle w:val="Compact"/>
              <w:jc w:val="left"/>
            </w:pPr>
            <w:r>
              <w:t xml:space="preserve">Outlined, hatched, labelled</w:t>
            </w:r>
            <w:r>
              <w:t xml:space="preserve"> </w:t>
            </w:r>
            <w:r>
              <w:rPr>
                <w:i/>
              </w:rP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Unassessed</w:t>
            </w:r>
          </w:p>
        </w:tc>
        <w:tc>
          <w:p>
            <w:pPr>
              <w:pStyle w:val="Compact"/>
              <w:jc w:val="left"/>
            </w:pPr>
            <w:r>
              <w:t xml:space="preserve">No values entered</w:t>
            </w:r>
          </w:p>
        </w:tc>
        <w:tc>
          <w:p>
            <w:pPr>
              <w:pStyle w:val="Compact"/>
              <w:jc w:val="left"/>
            </w:pPr>
            <w:r>
              <w:t xml:space="preserve">Neutral grey, labelled</w:t>
            </w:r>
            <w:r>
              <w:t xml:space="preserve"> </w:t>
            </w:r>
            <w:r>
              <w:rPr>
                <w:i/>
              </w:rPr>
              <w:t xml:space="preserve">No data</w:t>
            </w:r>
          </w:p>
        </w:tc>
      </w:tr>
    </w:tbl>
    <w:p>
      <w:pPr>
        <w:pStyle w:val="Heading3"/>
      </w:pPr>
      <w:bookmarkStart w:id="52" w:name="the-deployed-systems-existing-dataset"/>
      <w:r>
        <w:t xml:space="preserve">5.5 The deployed system’s existing dataset</w:t>
      </w:r>
      <w:bookmarkEnd w:id="52"/>
    </w:p>
    <w:p>
      <w:pPr>
        <w:pStyle w:val="FirstParagraph"/>
      </w:pPr>
      <w:r>
        <w:t xml:space="preserve">The deployed system holds its assessments in a single</w:t>
      </w:r>
      <w:r>
        <w:t xml:space="preserve"> </w:t>
      </w:r>
      <w:r>
        <w:rPr>
          <w:rStyle w:val="VerbatimChar"/>
        </w:rPr>
        <w:t xml:space="preserve">vulndata</w:t>
      </w:r>
      <w:r>
        <w:t xml:space="preserve"> </w:t>
      </w:r>
      <w:r>
        <w:t xml:space="preserve">table keyed on</w:t>
      </w:r>
      <w:r>
        <w:t xml:space="preserve"> </w:t>
      </w:r>
      <w:r>
        <w:rPr>
          <w:rStyle w:val="VerbatimChar"/>
        </w:rPr>
        <w:t xml:space="preserve">gnd_id · sector · hazard</w:t>
      </w:r>
      <w:r>
        <w:t xml:space="preserve">, carrying one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. It is the only body of</w:t>
      </w:r>
      <w:r>
        <w:t xml:space="preserve"> </w:t>
      </w:r>
      <w:r>
        <w:t xml:space="preserve">vulnerability data currently published, and it must be migrated rather than</w:t>
      </w:r>
      <w:r>
        <w:t xml:space="preserve"> </w:t>
      </w:r>
      <w:r>
        <w:t xml:space="preserve">discarded.</w:t>
      </w:r>
    </w:p>
    <w:tbl>
      <w:tblPr>
        <w:tblStyle w:val="Table"/>
        <w:tblW w:type="pct" w:w="5000.0"/>
        <w:tblLook w:firstRow="1"/>
      </w:tblPr>
      <w:tblGrid>
        <w:gridCol w:w="2242"/>
        <w:gridCol w:w="2535"/>
        <w:gridCol w:w="458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Hazard / exposure split</w:t>
            </w:r>
          </w:p>
        </w:tc>
        <w:tc>
          <w:p>
            <w:pPr>
              <w:pStyle w:val="Compact"/>
              <w:jc w:val="left"/>
            </w:pPr>
            <w:r>
              <w:t xml:space="preserve">one combined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two domains, indexed separately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profile_indicator</w:t>
            </w:r>
            <w:r>
              <w:t xml:space="preserve">, Σ100 per domain, versioned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 (+/−)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per variable, per 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year_end</w:t>
            </w:r>
            <w:r>
              <w:t xml:space="preserve">, period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Provenance track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expert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community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 vs normalised</w:t>
            </w:r>
          </w:p>
        </w:tc>
        <w:tc>
          <w:p>
            <w:pPr>
              <w:pStyle w:val="Compact"/>
              <w:jc w:val="left"/>
            </w:pPr>
            <w:r>
              <w:t xml:space="preserve">one pre-computed value</w:t>
            </w:r>
          </w:p>
        </w:tc>
        <w:tc>
          <w:p>
            <w:pPr>
              <w:pStyle w:val="Compact"/>
              <w:jc w:val="left"/>
            </w:pPr>
            <w:r>
              <w:t xml:space="preserve">raw stored, normalised server-side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p>
            <w:pPr>
              <w:pStyle w:val="Compact"/>
              <w:jc w:val="left"/>
            </w:pPr>
            <w:r>
              <w:t xml:space="preserve">score cannot be decomposed</w:t>
            </w:r>
          </w:p>
        </w:tc>
        <w:tc>
          <w:p>
            <w:pPr>
              <w:pStyle w:val="Compact"/>
              <w:jc w:val="left"/>
            </w:pPr>
            <w:r>
              <w:t xml:space="preserve">result pins the exact profile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Indicator catalogue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174 canonical variables + 269 aliases</w:t>
            </w:r>
          </w:p>
        </w:tc>
      </w:tr>
    </w:tbl>
    <w:p>
      <w:pPr>
        <w:pStyle w:val="BodyText"/>
      </w:pPr>
      <w:r>
        <w:rPr>
          <w:b/>
        </w:rPr>
        <w:t xml:space="preserve">This is the substantive gap.</w:t>
      </w:r>
      <w:r>
        <w:t xml:space="preserve"> </w:t>
      </w:r>
      <w:r>
        <w:t xml:space="preserve">The deployed system stores a</w:t>
      </w:r>
      <w:r>
        <w:t xml:space="preserve"> </w:t>
      </w:r>
      <w:r>
        <w:rPr>
          <w:i/>
        </w:rPr>
        <w:t xml:space="preserve">conclusion</w:t>
      </w:r>
      <w:r>
        <w:t xml:space="preserve"> </w:t>
      </w:r>
      <w:r>
        <w:t xml:space="preserve">— a</w:t>
      </w:r>
      <w:r>
        <w:t xml:space="preserve"> </w:t>
      </w:r>
      <w:r>
        <w:t xml:space="preserve">percentage worked out elsewhere. This specification stores the</w:t>
      </w:r>
      <w:r>
        <w:t xml:space="preserve"> </w:t>
      </w:r>
      <w:r>
        <w:rPr>
          <w:i/>
        </w:rPr>
        <w:t xml:space="preserve">evidence</w:t>
      </w:r>
      <w:r>
        <w:t xml:space="preserve"> </w:t>
      </w:r>
      <w:r>
        <w:t xml:space="preserve">and</w:t>
      </w:r>
      <w:r>
        <w:t xml:space="preserve"> </w:t>
      </w:r>
      <w:r>
        <w:t xml:space="preserve">computes the conclusion, which is what makes a score explainable, reproducible</w:t>
      </w:r>
      <w:r>
        <w:t xml:space="preserve"> </w:t>
      </w:r>
      <w:r>
        <w:t xml:space="preserve">and comparable between provinces.</w:t>
      </w:r>
    </w:p>
    <w:p>
      <w:pPr>
        <w:pStyle w:val="BodyText"/>
      </w:pPr>
      <w:r>
        <w:t xml:space="preserve">The consequence for migration is that a deployed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cannot become an</w:t>
      </w:r>
      <w:r>
        <w:t xml:space="preserve"> </w:t>
      </w:r>
      <w:r>
        <w:rPr>
          <w:rStyle w:val="VerbatimChar"/>
        </w:rPr>
        <w:t xml:space="preserve">indicator_value</w:t>
      </w:r>
      <w:r>
        <w:t xml:space="preserve">: it is a composite, not an indicator. FR-11.2 therefore</w:t>
      </w:r>
      <w:r>
        <w:t xml:space="preserve"> </w:t>
      </w:r>
      <w:r>
        <w:t xml:space="preserve">migrates it as an</w:t>
      </w:r>
      <w:r>
        <w:t xml:space="preserve"> </w:t>
      </w:r>
      <w:r>
        <w:rPr>
          <w:b/>
        </w:rPr>
        <w:t xml:space="preserve">archived historical result</w:t>
      </w:r>
      <w:r>
        <w:t xml:space="preserve"> </w:t>
      </w:r>
      <w:r>
        <w:t xml:space="preserve">with its profile version</w:t>
      </w:r>
      <w:r>
        <w:t xml:space="preserve"> </w:t>
      </w:r>
      <w:r>
        <w:t xml:space="preserve">recorded as</w:t>
      </w:r>
      <w:r>
        <w:t xml:space="preserve"> </w:t>
      </w:r>
      <w:r>
        <w:rPr>
          <w:i/>
        </w:rPr>
        <w:t xml:space="preserve">pre-migration, composition unknown</w:t>
      </w:r>
      <w:r>
        <w:t xml:space="preserve">, so it can be shown and compared</w:t>
      </w:r>
      <w:r>
        <w:t xml:space="preserve"> </w:t>
      </w:r>
      <w:r>
        <w:t xml:space="preserve">but never presented as though its provenance were known.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functional-requirements"/>
      <w:r>
        <w:t xml:space="preserve">6. Functional requirements</w:t>
      </w:r>
      <w:bookmarkEnd w:id="53"/>
    </w:p>
    <w:p>
      <w:pPr>
        <w:pStyle w:val="FirstParagraph"/>
      </w:pPr>
      <w:r>
        <w:rPr>
          <w:b/>
        </w:rPr>
        <w:t xml:space="preserve">Priority convention.</w:t>
      </w:r>
      <w:r>
        <w:t xml:space="preserve"> </w:t>
      </w:r>
      <w:r>
        <w:t xml:space="preserve">Every requirement is</w:t>
      </w:r>
      <w:r>
        <w:t xml:space="preserve"> </w:t>
      </w:r>
      <w:r>
        <w:rPr>
          <w:b/>
        </w:rPr>
        <w:t xml:space="preserve">Must</w:t>
      </w:r>
      <w:r>
        <w:t xml:space="preserve"> </w:t>
      </w:r>
      <w:r>
        <w:t xml:space="preserve">unless tagged.</w:t>
      </w:r>
      <w:r>
        <w:t xml:space="preserve"> </w:t>
      </w:r>
      <w:r>
        <w:rPr>
          <w:rStyle w:val="VerbatimChar"/>
        </w:rPr>
        <w:t xml:space="preserve">(Should)</w:t>
      </w:r>
      <w:r>
        <w:t xml:space="preserve"> </w:t>
      </w:r>
      <w:r>
        <w:t xml:space="preserve">means important but not release-blocking;</w:t>
      </w:r>
      <w:r>
        <w:t xml:space="preserve"> </w:t>
      </w:r>
      <w:r>
        <w:rPr>
          <w:rStyle w:val="VerbatimChar"/>
        </w:rPr>
        <w:t xml:space="preserve">(Could)</w:t>
      </w:r>
      <w:r>
        <w:t xml:space="preserve"> </w:t>
      </w:r>
      <w:r>
        <w:t xml:space="preserve">means desirable, first to be</w:t>
      </w:r>
      <w:r>
        <w:t xml:space="preserve"> </w:t>
      </w:r>
      <w:r>
        <w:t xml:space="preserve">cut. Requirements deferred entirely are in Annex F rather than here.</w:t>
      </w:r>
    </w:p>
    <w:p>
      <w:pPr>
        <w:pStyle w:val="Heading3"/>
      </w:pPr>
      <w:bookmarkStart w:id="54" w:name="catalogue-and-profiles"/>
      <w:r>
        <w:t xml:space="preserve">6.1 Catalogue and profiles</w:t>
      </w:r>
      <w:bookmarkEnd w:id="54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FR-1.1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hold all indicators in a configurable catalogue. Adding a hazard, sector or variable shall be data entry, not a code change.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FR-1.2</w:t>
            </w:r>
          </w:p>
        </w:tc>
        <w:tc>
          <w:p>
            <w:pPr>
              <w:pStyle w:val="Compact"/>
              <w:jc w:val="left"/>
            </w:pPr>
            <w:r>
              <w:t xml:space="preserve">Each variable shall have a globally unique code, a name, a domain, a normalisation method and scope, a default direction, a status (</w:t>
            </w:r>
            <w:r>
              <w:rPr>
                <w:rStyle w:val="VerbatimChar"/>
              </w:rPr>
              <w:t xml:space="preserve">pending</w:t>
            </w:r>
            <w:r>
              <w:t xml:space="preserve">/</w:t>
            </w:r>
            <w:r>
              <w:rPr>
                <w:rStyle w:val="VerbatimChar"/>
              </w:rPr>
              <w:t xml:space="preserve">active</w:t>
            </w:r>
            <w:r>
              <w:t xml:space="preserve">/</w:t>
            </w:r>
            <w:r>
              <w:rPr>
                <w:rStyle w:val="VerbatimChar"/>
              </w:rPr>
              <w:t xml:space="preserve">retired</w:t>
            </w:r>
            <w:r>
              <w:t xml:space="preserve">) and a period-aggregation rule.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FR-1.3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maintain aliases mapping historic names to canonical codes, and shall use them to resolve columns during import.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FR-1.4</w:t>
            </w:r>
          </w:p>
        </w:tc>
        <w:tc>
          <w:p>
            <w:pPr>
              <w:pStyle w:val="Compact"/>
              <w:jc w:val="left"/>
            </w:pPr>
            <w:r>
              <w:t xml:space="preserve">A profile shall define, for one sector × hazard × province, the variable set with a weight and direction for each.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FR-1.5</w:t>
            </w:r>
          </w:p>
        </w:tc>
        <w:tc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variables may join a profile. A variable proposed during import shall be created as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and require administrator approval.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FR-1.6</w:t>
            </w:r>
          </w:p>
        </w:tc>
        <w:tc>
          <w:p>
            <w:pPr>
              <w:pStyle w:val="Compact"/>
              <w:jc w:val="left"/>
            </w:pPr>
            <w:r>
              <w:t xml:space="preserve">Every change to a profile’s weighting shall create a</w:t>
            </w:r>
            <w:r>
              <w:t xml:space="preserve"> </w:t>
            </w:r>
            <w:r>
              <w:rPr>
                <w:b/>
              </w:rPr>
              <w:t xml:space="preserve">new version</w:t>
            </w:r>
            <w:r>
              <w:t xml:space="preserve">. Previous versions and the results computed from them shall be retained.</w:t>
            </w:r>
          </w:p>
        </w:tc>
      </w:tr>
    </w:tbl>
    <w:p>
      <w:pPr>
        <w:pStyle w:val="Heading3"/>
      </w:pPr>
      <w:bookmarkStart w:id="55" w:name="data-collection-and-import"/>
      <w:r>
        <w:t xml:space="preserve">6.2 Data collection and import</w:t>
      </w:r>
      <w:bookmarkEnd w:id="55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FR-2.1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generate a download template per profile, with DS divisions pre-filled and locked.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FR-2.2</w:t>
            </w:r>
          </w:p>
        </w:tc>
        <w:tc>
          <w:p>
            <w:pPr>
              <w:pStyle w:val="Compact"/>
              <w:jc w:val="left"/>
            </w:pPr>
            <w:r>
              <w:t xml:space="preserve">On upload, the system shall validate structure against the workbook’s embedded metadata and reject files with added, removed or reordered columns.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FR-2.3</w:t>
            </w:r>
          </w:p>
        </w:tc>
        <w:tc>
          <w:p>
            <w:pPr>
              <w:pStyle w:val="Compact"/>
              <w:jc w:val="left"/>
            </w:pPr>
            <w:r>
              <w:t xml:space="preserve">Validation failures shall be reported per cell, with the file identified, and shall not partially load.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FR-2.4</w:t>
            </w:r>
          </w:p>
        </w:tc>
        <w:tc>
          <w:p>
            <w:pPr>
              <w:pStyle w:val="Compact"/>
              <w:jc w:val="left"/>
            </w:pPr>
            <w:r>
              <w:t xml:space="preserve">The importer shall read the workbook’s weights tab and pre-fill the confirmation screen. Values in the workbook are advisory; the confirmed values are authoritative.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FR-2.5</w:t>
            </w:r>
          </w:p>
        </w:tc>
        <w:tc>
          <w:p>
            <w:pPr>
              <w:pStyle w:val="Compact"/>
              <w:jc w:val="left"/>
            </w:pPr>
            <w:r>
              <w:t xml:space="preserve">Uploaded values shall be stored</w:t>
            </w:r>
            <w:r>
              <w:t xml:space="preserve"> </w:t>
            </w:r>
            <w:r>
              <w:rPr>
                <w:b/>
              </w:rPr>
              <w:t xml:space="preserve">raw</w:t>
            </w:r>
            <w:r>
              <w:t xml:space="preserve">, in native units. The system shall never accept pre-normalised input.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FR-2.6</w:t>
            </w:r>
          </w:p>
        </w:tc>
        <w:tc>
          <w:p>
            <w:pPr>
              <w:pStyle w:val="Compact"/>
              <w:jc w:val="left"/>
            </w:pPr>
            <w:r>
              <w:t xml:space="preserve">Each imported value shall be linked to its source file so an import can be reversed as a unit.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FR-2.7</w:t>
            </w:r>
          </w:p>
        </w:tc>
        <w:tc>
          <w:p>
            <w:pPr>
              <w:pStyle w:val="Compact"/>
              <w:jc w:val="left"/>
            </w:pPr>
            <w:r>
              <w:t xml:space="preserve">Legacy or ad-hoc spreadsheets shall be importable via a reconciliation path that proposes catalogue matches for unrecognised columns.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FR-2.8</w:t>
            </w:r>
          </w:p>
        </w:tc>
        <w:tc>
          <w:p>
            <w:pPr>
              <w:pStyle w:val="Compact"/>
              <w:jc w:val="left"/>
            </w:pPr>
            <w:r>
              <w:t xml:space="preserve">Manual entry shall be available for single-division updates, generated from the same catalogue.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FR-2.9</w:t>
            </w:r>
          </w:p>
        </w:tc>
        <w:tc>
          <w:p>
            <w:pPr>
              <w:pStyle w:val="Compact"/>
              <w:jc w:val="left"/>
            </w:pPr>
            <w:r>
              <w:t xml:space="preserve">Validation failures shall use the</w:t>
            </w:r>
            <w:r>
              <w:t xml:space="preserve"> </w:t>
            </w:r>
            <w:r>
              <w:rPr>
                <w:b/>
              </w:rPr>
              <w:t xml:space="preserve">coded rule set in Annex E</w:t>
            </w:r>
            <w:r>
              <w:t xml:space="preserve">, each with a stable code and a fixed message format naming the row, the column and the offending value. Codes are part of the interface contract: they may be added to, but not renumbered.</w:t>
            </w:r>
          </w:p>
        </w:tc>
      </w:tr>
    </w:tbl>
    <w:p>
      <w:pPr>
        <w:pStyle w:val="Heading3"/>
      </w:pPr>
      <w:bookmarkStart w:id="56" w:name="weighting"/>
      <w:r>
        <w:t xml:space="preserve">6.3 Weighting</w:t>
      </w:r>
      <w:bookmarkEnd w:id="56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FR-3.1</w:t>
            </w:r>
          </w:p>
        </w:tc>
        <w:tc>
          <w:p>
            <w:pPr>
              <w:pStyle w:val="Compact"/>
              <w:jc w:val="left"/>
            </w:pPr>
            <w:r>
              <w:t xml:space="preserve">Weights shall be entered in the application, not carried by the data file.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FR-3.2</w:t>
            </w:r>
          </w:p>
        </w:tc>
        <w:tc>
          <w:p>
            <w:pPr>
              <w:pStyle w:val="Compact"/>
              <w:jc w:val="left"/>
            </w:pPr>
            <w:r>
              <w:t xml:space="preserve">On every import the officer shall be shown the profile’s weights pre-filled and editable, with variables lacking a weight visually distinguished.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FR-3.3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refuse to save a weighting unless each domain totals exactly 100% and no weight is blank.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FR-3.4</w:t>
            </w:r>
          </w:p>
        </w:tc>
        <w:tc>
          <w:p>
            <w:pPr>
              <w:pStyle w:val="Compact"/>
              <w:jc w:val="left"/>
            </w:pPr>
            <w:r>
              <w:t xml:space="preserve">Saving shall take effect immediately and create a new profile version; no approval step shall block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FR-3.5</w:t>
            </w:r>
          </w:p>
        </w:tc>
        <w:tc>
          <w:p>
            <w:pPr>
              <w:pStyle w:val="Compact"/>
              <w:jc w:val="left"/>
            </w:pPr>
            <w:r>
              <w:t xml:space="preserve">An optional expert-panel sign-off note shall be recorded with each saved weighting.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FR-3.6</w:t>
            </w:r>
          </w:p>
        </w:tc>
        <w:tc>
          <w:p>
            <w:pPr>
              <w:pStyle w:val="Compact"/>
              <w:jc w:val="left"/>
            </w:pPr>
            <w:r>
              <w:t xml:space="preserve">Weights shall be editable at any time from a dedicated screen, showing full change history: version, author, date, source file and sign-off note.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FR-3.7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expose which profiles are computable and which are awaiting weights.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FR-3.8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support the following weight-derivation methods:</w:t>
            </w:r>
            <w:r>
              <w:t xml:space="preserve"> </w:t>
            </w:r>
            <w:r>
              <w:rPr>
                <w:b/>
              </w:rPr>
              <w:t xml:space="preserve">direct entry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b/>
              </w:rPr>
              <w:t xml:space="preserve">equal weight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AHP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</w:rPr>
              <w:t xml:space="preserve">entropy</w:t>
            </w:r>
            <w:r>
              <w:t xml:space="preserve">. Whichever is used, the stored result is the same per-domain percentage set, so downstream computation is unaffected.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FR-3.9</w:t>
            </w:r>
          </w:p>
        </w:tc>
        <w:tc>
          <w:p>
            <w:pPr>
              <w:pStyle w:val="Compact"/>
              <w:jc w:val="left"/>
            </w:pPr>
            <w:r>
              <w:t xml:space="preserve">For</w:t>
            </w:r>
            <w:r>
              <w:t xml:space="preserve"> </w:t>
            </w:r>
            <w:r>
              <w:rPr>
                <w:b/>
              </w:rPr>
              <w:t xml:space="preserve">AHP</w:t>
            </w:r>
            <w:r>
              <w:t xml:space="preserve">, the system shall present a pairwise comparison matrix on Saaty’s 1–9 scale, derive the priority vector, and compute the</w:t>
            </w:r>
            <w:r>
              <w:t xml:space="preserve"> </w:t>
            </w:r>
            <w:r>
              <w:rPr>
                <w:b/>
              </w:rPr>
              <w:t xml:space="preserve">consistency ratio</w:t>
            </w:r>
            <w:r>
              <w:t xml:space="preserve">. Where CR &gt; 0.10 the system shall warn that the comparisons are internally contradictory and shall not permit the weighting to be saved without acknowledgement.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FR-3.10</w:t>
            </w:r>
          </w:p>
        </w:tc>
        <w:tc>
          <w:p>
            <w:pPr>
              <w:pStyle w:val="Compact"/>
              <w:jc w:val="left"/>
            </w:pPr>
            <w:r>
              <w:t xml:space="preserve">For</w:t>
            </w:r>
            <w:r>
              <w:t xml:space="preserve"> </w:t>
            </w:r>
            <w:r>
              <w:rPr>
                <w:b/>
              </w:rPr>
              <w:t xml:space="preserve">entropy</w:t>
            </w:r>
            <w:r>
              <w:t xml:space="preserve">, the system shall derive weights objectively from the dispersion of the indicator values themselves, and shall state plainly that the result reflects the data rather than expert judgement.</w:t>
            </w:r>
            <w:r>
              <w:t xml:space="preserve"> </w:t>
            </w:r>
            <w:r>
              <w:rPr>
                <w:rStyle w:val="VerbatimChar"/>
              </w:rPr>
              <w:t xml:space="preserve">(Should)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FR-3.11</w:t>
            </w:r>
          </w:p>
        </w:tc>
        <w:tc>
          <w:p>
            <w:pPr>
              <w:pStyle w:val="Compact"/>
              <w:jc w:val="left"/>
            </w:pPr>
            <w:r>
              <w:t xml:space="preserve">The method used shall be stored with the weighting version, alongside its inputs — the comparison matrix for AHP, the source values for entropy — so any weight set can be re-derived and audited.</w:t>
            </w:r>
          </w:p>
        </w:tc>
      </w:tr>
    </w:tbl>
    <w:p>
      <w:pPr>
        <w:pStyle w:val="Heading3"/>
      </w:pPr>
      <w:bookmarkStart w:id="57" w:name="computation"/>
      <w:r>
        <w:t xml:space="preserve">6.4 Computation</w:t>
      </w:r>
      <w:bookmarkEnd w:id="57"/>
    </w:p>
    <w:p>
      <w:pPr>
        <w:pStyle w:val="FirstParagraph"/>
      </w:pPr>
      <w:r>
        <w:drawing>
          <wp:inline>
            <wp:extent cx="5334000" cy="10744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architecture/data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5 — Vulnerability data flow.</w:t>
      </w:r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FR-4.1</w:t>
            </w:r>
          </w:p>
        </w:tc>
        <w:tc>
          <w:p>
            <w:pPr>
              <w:pStyle w:val="Compact"/>
              <w:jc w:val="left"/>
            </w:pPr>
            <w:r>
              <w:t xml:space="preserve">Normalisation shall be performed server-side for all tracks identically, per the method and scope configured on each variable.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FR-4.2</w:t>
            </w:r>
          </w:p>
        </w:tc>
        <w:tc>
          <w:p>
            <w:pPr>
              <w:pStyle w:val="Compact"/>
              <w:jc w:val="left"/>
            </w:pPr>
            <w:r>
              <w:t xml:space="preserve">Normalised values shall lie in [0, 1].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FR-4.3</w:t>
            </w:r>
          </w:p>
        </w:tc>
        <w:tc>
          <w:p>
            <w:pPr>
              <w:pStyle w:val="Compact"/>
              <w:jc w:val="left"/>
            </w:pPr>
            <w:r>
              <w:t xml:space="preserve">Normalisation scope shall be configurable as pooled across periods, per period, or fixed bounds, so results remain comparable over time.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FR-4.4</w:t>
            </w:r>
          </w:p>
        </w:tc>
        <w:tc>
          <w:p>
            <w:pPr>
              <w:pStyle w:val="Compact"/>
              <w:jc w:val="left"/>
            </w:pPr>
            <w:r>
              <w:t xml:space="preserve">The engine shall apply each variable’s period-aggregation rule and shall resolve overlapping periods by preferring the later period.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FR-4.5</w:t>
            </w:r>
          </w:p>
        </w:tc>
        <w:tc>
          <w:p>
            <w:pPr>
              <w:pStyle w:val="Compact"/>
              <w:jc w:val="left"/>
            </w:pPr>
            <w:r>
              <w:t xml:space="preserve">The engine shall compute a hazard index and an exposure index per DS division, then combine them into a vulnerability index.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FR-4.6</w:t>
            </w:r>
          </w:p>
        </w:tc>
        <w:tc>
          <w:p>
            <w:pPr>
              <w:pStyle w:val="Compact"/>
              <w:jc w:val="left"/>
            </w:pPr>
            <w:r>
              <w:t xml:space="preserve">The engine shall</w:t>
            </w:r>
            <w:r>
              <w:t xml:space="preserve"> </w:t>
            </w:r>
            <w:r>
              <w:rPr>
                <w:b/>
              </w:rPr>
              <w:t xml:space="preserve">refuse to compute</w:t>
            </w:r>
            <w:r>
              <w:t xml:space="preserve"> </w:t>
            </w:r>
            <w:r>
              <w:t xml:space="preserve">any profile containing an unweighted variable, and shall report which are missing.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FR-4.7</w:t>
            </w:r>
          </w:p>
        </w:tc>
        <w:tc>
          <w:p>
            <w:pPr>
              <w:pStyle w:val="Compact"/>
              <w:jc w:val="left"/>
            </w:pPr>
            <w:r>
              <w:t xml:space="preserve">Each stored result shall reference the exact profile version used.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FR-4.8</w:t>
            </w:r>
          </w:p>
        </w:tc>
        <w:tc>
          <w:p>
            <w:pPr>
              <w:pStyle w:val="Compact"/>
              <w:jc w:val="left"/>
            </w:pPr>
            <w:r>
              <w:t xml:space="preserve">Where a value is missing for a period, the most recent prior value shall be carried forward and the result flagged as such.</w:t>
            </w:r>
          </w:p>
        </w:tc>
      </w:tr>
    </w:tbl>
    <w:p>
      <w:pPr>
        <w:pStyle w:val="Heading3"/>
      </w:pPr>
      <w:bookmarkStart w:id="59" w:name="map-and-visualisation"/>
      <w:r>
        <w:t xml:space="preserve">6.5 Map and visualisation</w:t>
      </w:r>
      <w:bookmarkEnd w:id="59"/>
    </w:p>
    <w:p>
      <w:pPr>
        <w:pStyle w:val="FirstParagraph"/>
      </w:pPr>
      <w:r>
        <w:t xml:space="preserve">The map is the application. Its structure is inherited from the deployed system</w:t>
      </w:r>
      <w:r>
        <w:t xml:space="preserve"> </w:t>
      </w:r>
      <w:r>
        <w:t xml:space="preserve">— sector, hazard and administrative level, with the ranking and value table</w:t>
      </w:r>
      <w:r>
        <w:t xml:space="preserve"> </w:t>
      </w:r>
      <w:r>
        <w:t xml:space="preserve">beside the geography — because that structure works and users know it (§1.5).</w:t>
      </w:r>
      <w:r>
        <w:t xml:space="preserve"> </w:t>
      </w:r>
      <w:r>
        <w:t xml:space="preserve">The requirements below extend it in four directions:</w:t>
      </w:r>
      <w:r>
        <w:t xml:space="preserve"> </w:t>
      </w:r>
      <w:r>
        <w:rPr>
          <w:b/>
        </w:rPr>
        <w:t xml:space="preserve">honesty about coverage</w:t>
      </w:r>
      <w:r>
        <w:t xml:space="preserve"> </w:t>
      </w:r>
      <w:r>
        <w:t xml:space="preserve">(FR-5.8 to FR-5.11),</w:t>
      </w:r>
      <w:r>
        <w:t xml:space="preserve"> </w:t>
      </w:r>
      <w:r>
        <w:rPr>
          <w:b/>
        </w:rPr>
        <w:t xml:space="preserve">explanation of the score</w:t>
      </w:r>
      <w:r>
        <w:t xml:space="preserve"> </w:t>
      </w:r>
      <w:r>
        <w:t xml:space="preserve">(FR-5.4),</w:t>
      </w:r>
      <w:r>
        <w:t xml:space="preserve"> </w:t>
      </w:r>
      <w:r>
        <w:rPr>
          <w:b/>
        </w:rPr>
        <w:t xml:space="preserve">time</w:t>
      </w:r>
      <w:r>
        <w:t xml:space="preserve"> </w:t>
      </w:r>
      <w:r>
        <w:t xml:space="preserve">(FR-5.12),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performance at the levels that matter</w:t>
      </w:r>
      <w:r>
        <w:t xml:space="preserve"> </w:t>
      </w:r>
      <w:r>
        <w:t xml:space="preserve">(FR-5.1b).</w:t>
      </w:r>
    </w:p>
    <w:p>
      <w:pPr>
        <w:pStyle w:val="Heading4"/>
      </w:pPr>
      <w:bookmarkStart w:id="60" w:name="core-map"/>
      <w:r>
        <w:t xml:space="preserve">Core map</w:t>
      </w:r>
      <w:bookmarkEnd w:id="60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publish a choropleth of the real administrative boundaries (Figure 2), rendered with MapLibre GL, accessible without login.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FR-5.1b</w:t>
            </w:r>
          </w:p>
        </w:tc>
        <w:tc>
          <w:p>
            <w:pPr>
              <w:pStyle w:val="Compact"/>
              <w:jc w:val="left"/>
            </w:pPr>
            <w:r>
              <w:t xml:space="preserve">Geometry shall be delivered as</w:t>
            </w:r>
            <w:r>
              <w:t xml:space="preserve"> </w:t>
            </w:r>
            <w:r>
              <w:rPr>
                <w:b/>
              </w:rPr>
              <w:t xml:space="preserve">vector tiles</w:t>
            </w:r>
            <w:r>
              <w:t xml:space="preserve"> </w:t>
            </w:r>
            <w:r>
              <w:t xml:space="preserve">generated server-side with per-zoom simplification. The map shall remain interactive at national extent at every administrative level, including GND (NFR-3).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FR-5.1c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offer province, district and DS-division layers. A GND layer shall be offered only where GND data exists, and shall not render at national extent below a defined zoom threshold.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FR-5.2</w:t>
            </w:r>
          </w:p>
        </w:tc>
        <w:tc>
          <w:p>
            <w:pPr>
              <w:pStyle w:val="Compact"/>
              <w:jc w:val="left"/>
            </w:pPr>
            <w:r>
              <w:t xml:space="preserve">Users shall filter by province, sector, subsector and hazard. Subsector shall be a first-class filter, not folded into sector.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FR-5.3</w:t>
            </w:r>
          </w:p>
        </w:tc>
        <w:tc>
          <w:p>
            <w:pPr>
              <w:pStyle w:val="Compact"/>
              <w:jc w:val="left"/>
            </w:pPr>
            <w:r>
              <w:t xml:space="preserve">Users shall switch between the three tracks, and view them side by side.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FR-5.5</w:t>
            </w:r>
          </w:p>
        </w:tc>
        <w:tc>
          <w:p>
            <w:pPr>
              <w:pStyle w:val="Compact"/>
              <w:jc w:val="left"/>
            </w:pPr>
            <w:r>
              <w:t xml:space="preserve">Context layers (land use, water, roads, buildings) shall be toggleable with adjustable opacity.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FR-5.7</w:t>
            </w:r>
          </w:p>
        </w:tc>
        <w:tc>
          <w:p>
            <w:pPr>
              <w:pStyle w:val="Compact"/>
              <w:jc w:val="left"/>
            </w:pPr>
            <w:r>
              <w:t xml:space="preserve">Community averages shall be shown only where n ≥ 10, always with n displayed.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FR-5.13</w:t>
            </w:r>
          </w:p>
        </w:tc>
        <w:tc>
          <w:p>
            <w:pPr>
              <w:pStyle w:val="Compact"/>
              <w:jc w:val="left"/>
            </w:pPr>
            <w:r>
              <w:t xml:space="preserve">The map view shall be printable and exportable, preserving the legend, the coverage statement (FR-5.10) and the selection in force.</w:t>
            </w:r>
          </w:p>
        </w:tc>
      </w:tr>
    </w:tbl>
    <w:p>
      <w:pPr>
        <w:pStyle w:val="Heading4"/>
      </w:pPr>
      <w:bookmarkStart w:id="61" w:name="explaining-the-score"/>
      <w:r>
        <w:t xml:space="preserve">Explaining the score</w:t>
      </w:r>
      <w:bookmarkEnd w:id="61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FR-5.4</w:t>
            </w:r>
          </w:p>
        </w:tc>
        <w:tc>
          <w:p>
            <w:pPr>
              <w:pStyle w:val="Compact"/>
              <w:jc w:val="left"/>
            </w:pPr>
            <w:r>
              <w:t xml:space="preserve">Selecting a division shall show: its vulnerability score; the</w:t>
            </w:r>
            <w:r>
              <w:t xml:space="preserve"> </w:t>
            </w:r>
            <w:r>
              <w:rPr>
                <w:b/>
              </w:rPr>
              <w:t xml:space="preserve">hazard index and exposure index separately</w:t>
            </w:r>
            <w:r>
              <w:t xml:space="preserve">; every contributing variable with its weight, direction and raw value; the profile version used; the track; the period; and the contributing user and date.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FR-5.4b</w:t>
            </w:r>
          </w:p>
        </w:tc>
        <w:tc>
          <w:p>
            <w:pPr>
              <w:pStyle w:val="Compact"/>
              <w:jc w:val="left"/>
            </w:pPr>
            <w:r>
              <w:t xml:space="preserve">The detail panel shall show the division’s scores across the other hazards for the same sector, for context.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FR-5.4c</w:t>
            </w:r>
          </w:p>
        </w:tc>
        <w:tc>
          <w:p>
            <w:pPr>
              <w:pStyle w:val="Compact"/>
              <w:jc w:val="left"/>
            </w:pPr>
            <w:r>
              <w:t xml:space="preserve">No published score shall be displayed anywhere in the interface without a route to its composition. A number the user cannot interrogate is the defect this system exists to correct.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FR-5.6</w:t>
            </w:r>
          </w:p>
        </w:tc>
        <w:tc>
          <w:p>
            <w:pPr>
              <w:pStyle w:val="Compact"/>
              <w:jc w:val="left"/>
            </w:pPr>
            <w:r>
              <w:t xml:space="preserve">Where a profile contains unweighted variables, the map shall state that the profile is not computable and shall not display a partial composition as though it were complete.</w:t>
            </w:r>
          </w:p>
        </w:tc>
      </w:tr>
    </w:tbl>
    <w:p>
      <w:pPr>
        <w:pStyle w:val="Heading4"/>
      </w:pPr>
      <w:bookmarkStart w:id="62" w:name="coverage-assessed-pending-unassessed"/>
      <w:r>
        <w:t xml:space="preserve">Coverage — assessed, pending, unassessed</w:t>
      </w:r>
      <w:bookmarkEnd w:id="62"/>
    </w:p>
    <w:p>
      <w:pPr>
        <w:pStyle w:val="FirstParagraph"/>
      </w:pPr>
      <w:r>
        <w:t xml:space="preserve">These requirements exist because the deployed system fails them, with the</w:t>
      </w:r>
      <w:r>
        <w:t xml:space="preserve"> </w:t>
      </w:r>
      <w:r>
        <w:t xml:space="preserve">consequences described in §1.5.</w:t>
      </w:r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FR-5.8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represent</w:t>
            </w:r>
            <w:r>
              <w:t xml:space="preserve"> </w:t>
            </w:r>
            <w:r>
              <w:rPr>
                <w:b/>
              </w:rPr>
              <w:t xml:space="preserve">assessed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pending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</w:rPr>
              <w:t xml:space="preserve">unassessed</w:t>
            </w:r>
            <w:r>
              <w:t xml:space="preserve"> </w:t>
            </w:r>
            <w:r>
              <w:t xml:space="preserve">as three distinct states, carried through the database and the API, not derived in the browser.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FR-5.9</w:t>
            </w:r>
          </w:p>
        </w:tc>
        <w:tc>
          <w:p>
            <w:pPr>
              <w:pStyle w:val="Compact"/>
              <w:jc w:val="left"/>
            </w:pPr>
            <w:r>
              <w:t xml:space="preserve">The three states shall be</w:t>
            </w:r>
            <w:r>
              <w:t xml:space="preserve"> </w:t>
            </w:r>
            <w:r>
              <w:rPr>
                <w:b/>
              </w:rPr>
              <w:t xml:space="preserve">visually distinct</w:t>
            </w:r>
            <w:r>
              <w:t xml:space="preserve"> </w:t>
            </w:r>
            <w:r>
              <w:t xml:space="preserve">on the map and in every table. An unassessed unit shall never be rendered, exported or tabulated as a value of zero, blank, or 0.0%.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FR-5.10</w:t>
            </w:r>
          </w:p>
        </w:tc>
        <w:tc>
          <w:p>
            <w:pPr>
              <w:pStyle w:val="Compact"/>
              <w:jc w:val="left"/>
            </w:pPr>
            <w:r>
              <w:t xml:space="preserve">Every map view shall display a</w:t>
            </w:r>
            <w:r>
              <w:t xml:space="preserve"> </w:t>
            </w:r>
            <w:r>
              <w:rPr>
                <w:b/>
              </w:rPr>
              <w:t xml:space="preserve">coverage statement</w:t>
            </w:r>
            <w:r>
              <w:t xml:space="preserve"> </w:t>
            </w:r>
            <w:r>
              <w:t xml:space="preserve">for the current selection, in the form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 of N divisions assessed</w:t>
            </w:r>
            <w:r>
              <w:rPr>
                <w:i/>
              </w:rPr>
              <w:t xml:space="preserve">”</w:t>
            </w:r>
            <w:r>
              <w:t xml:space="preserve">, with pending and unassessed counts available.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FR-5.11</w:t>
            </w:r>
          </w:p>
        </w:tc>
        <w:tc>
          <w:p>
            <w:pPr>
              <w:pStyle w:val="Compact"/>
              <w:jc w:val="left"/>
            </w:pPr>
            <w:r>
              <w:t xml:space="preserve">The legend shall define a band for every value the map can display, including zero. A genuine score of zero shall be distinguishable from an absent one by shape or pattern, not by colour alone (NFR-9).</w:t>
            </w:r>
          </w:p>
        </w:tc>
      </w:tr>
    </w:tbl>
    <w:p>
      <w:pPr>
        <w:pStyle w:val="Heading4"/>
      </w:pPr>
      <w:bookmarkStart w:id="63" w:name="time"/>
      <w:r>
        <w:t xml:space="preserve">Time</w:t>
      </w:r>
      <w:bookmarkEnd w:id="63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FR-5.12</w:t>
            </w:r>
          </w:p>
        </w:tc>
        <w:tc>
          <w:p>
            <w:pPr>
              <w:pStyle w:val="Compact"/>
              <w:jc w:val="left"/>
            </w:pPr>
            <w:r>
              <w:t xml:space="preserve">The user shall select the assessment period (§2.4). The period in force shall be visible on the map at all times and included in any export.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FR-5.12b</w:t>
            </w:r>
          </w:p>
        </w:tc>
        <w:tc>
          <w:p>
            <w:pPr>
              <w:pStyle w:val="Compact"/>
              <w:jc w:val="left"/>
            </w:pPr>
            <w:r>
              <w:t xml:space="preserve">Where a division has results for more than one period, the detail panel shall show the change between them.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FR-5.12c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/>
              </w:rPr>
              <w:t xml:space="preserve">time slider</w:t>
            </w:r>
            <w:r>
              <w:t xml:space="preserve"> </w:t>
            </w:r>
            <w:r>
              <w:t xml:space="preserve">shall step the map through available periods with play, pause and step controls, animating the change in the choropleth.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FR-5.12d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/>
              </w:rPr>
              <w:t xml:space="preserve">swipe tool</w:t>
            </w:r>
            <w:r>
              <w:t xml:space="preserve"> </w:t>
            </w:r>
            <w:r>
              <w:t xml:space="preserve">shall compare two periods, tracks or hazards under a draggable divider, and a</w:t>
            </w:r>
            <w:r>
              <w:t xml:space="preserve"> </w:t>
            </w:r>
            <w:r>
              <w:rPr>
                <w:b/>
              </w:rPr>
              <w:t xml:space="preserve">split view</w:t>
            </w:r>
            <w:r>
              <w:t xml:space="preserve"> </w:t>
            </w:r>
            <w:r>
              <w:t xml:space="preserve">shall show them side by side.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FR-5.12e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report period-over-period change per division — absolute, percentage, and direction.</w:t>
            </w:r>
            <w:r>
              <w:t xml:space="preserve"> </w:t>
            </w:r>
            <w:r>
              <w:rPr>
                <w:rStyle w:val="VerbatimChar"/>
              </w:rPr>
              <w:t xml:space="preserve">(Should)</w:t>
            </w:r>
          </w:p>
        </w:tc>
      </w:tr>
    </w:tbl>
    <w:p>
      <w:pPr>
        <w:pStyle w:val="Heading4"/>
      </w:pPr>
      <w:bookmarkStart w:id="64" w:name="interface-states"/>
      <w:r>
        <w:t xml:space="preserve">Interface states</w:t>
      </w:r>
      <w:bookmarkEnd w:id="64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FR-5.14</w:t>
            </w:r>
          </w:p>
        </w:tc>
        <w:tc>
          <w:p>
            <w:pPr>
              <w:pStyle w:val="Compact"/>
              <w:jc w:val="left"/>
            </w:pPr>
            <w:r>
              <w:t xml:space="preserve">Loading, empty and error states shall be explicit. A failed request shall produce a message naming what failed; no view shall present an indefinite spinner.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FR-5.15</w:t>
            </w:r>
          </w:p>
        </w:tc>
        <w:tc>
          <w:p>
            <w:pPr>
              <w:pStyle w:val="Compact"/>
              <w:jc w:val="left"/>
            </w:pPr>
            <w:r>
              <w:t xml:space="preserve">The interface shall derive authentication state from the API, not from client-side state. Where the API reports the session invalid, the user shall be told and offered re-authentication.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FR-5.16</w:t>
            </w:r>
          </w:p>
        </w:tc>
        <w:tc>
          <w:p>
            <w:pPr>
              <w:pStyle w:val="Compact"/>
              <w:jc w:val="left"/>
            </w:pPr>
            <w:r>
              <w:t xml:space="preserve">Terminology shall match the method: the quantity computed and displayed is</w:t>
            </w:r>
            <w:r>
              <w:t xml:space="preserve"> </w:t>
            </w:r>
            <w:r>
              <w:rPr>
                <w:b/>
              </w:rPr>
              <w:t xml:space="preserve">vulnerability</w:t>
            </w:r>
            <w:r>
              <w:t xml:space="preserve">, and legends, labels and exports shall say so rather than</w:t>
            </w:r>
            <w:r>
              <w:t xml:space="preserve"> </w:t>
            </w:r>
            <w:r>
              <w:t xml:space="preserve">“</w:t>
            </w:r>
            <w:r>
              <w:t xml:space="preserve">risk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FR-5.17</w:t>
            </w:r>
          </w:p>
        </w:tc>
        <w:tc>
          <w:p>
            <w:pPr>
              <w:pStyle w:val="Compact"/>
              <w:jc w:val="left"/>
            </w:pPr>
            <w:r>
              <w:t xml:space="preserve">Every published view shall carry a link to the methodology and the date the displayed results were computed.</w:t>
            </w:r>
          </w:p>
        </w:tc>
      </w:tr>
    </w:tbl>
    <w:p>
      <w:pPr>
        <w:pStyle w:val="Heading3"/>
      </w:pPr>
      <w:bookmarkStart w:id="65" w:name="scenarios-and-impact"/>
      <w:r>
        <w:t xml:space="preserve">6.6 Scenarios and impact</w:t>
      </w:r>
      <w:bookmarkEnd w:id="65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FR-6.1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support SSP1–SSP5 scenarios, each with a parameter set that shifts indicator values.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FR-6.2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project sector and subsector impact per DS division under a selected scenario and horizon.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FR-6.3</w:t>
            </w:r>
          </w:p>
        </w:tc>
        <w:tc>
          <w:p>
            <w:pPr>
              <w:pStyle w:val="Compact"/>
              <w:jc w:val="left"/>
            </w:pPr>
            <w:r>
              <w:t xml:space="preserve">Projections shall be stored distinctly from observed assessments and never conflated on the map.</w:t>
            </w:r>
          </w:p>
        </w:tc>
      </w:tr>
    </w:tbl>
    <w:p>
      <w:pPr>
        <w:pStyle w:val="Heading3"/>
      </w:pPr>
      <w:bookmarkStart w:id="66" w:name="spatial-analysis-toolbox"/>
      <w:r>
        <w:t xml:space="preserve">6.7 Spatial analysis toolbox</w:t>
      </w:r>
      <w:bookmarkEnd w:id="66"/>
    </w:p>
    <w:p>
      <w:pPr>
        <w:pStyle w:val="FirstParagraph"/>
      </w:pPr>
      <w:r>
        <w:t xml:space="preserve">This is what makes the platform a web-GIS rather than a mapping viewer. Many</w:t>
      </w:r>
      <w:r>
        <w:t xml:space="preserve"> </w:t>
      </w:r>
      <w:r>
        <w:t xml:space="preserve">vulnerability indicators are not collected as numbers at all — they are</w:t>
      </w:r>
      <w:r>
        <w:t xml:space="preserve"> </w:t>
      </w:r>
      <w:r>
        <w:rPr>
          <w:i/>
        </w:rPr>
        <w:t xml:space="preserve">derived</w:t>
      </w:r>
      <w:r>
        <w:t xml:space="preserve"> </w:t>
      </w:r>
      <w:r>
        <w:t xml:space="preserve">from geometry.</w:t>
      </w:r>
      <w:r>
        <w:t xml:space="preserve"> </w:t>
      </w:r>
      <w:r>
        <w:t xml:space="preserve">“</w:t>
      </w:r>
      <w:r>
        <w:t xml:space="preserve">% of forest cover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flood-affected road length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buildings in a landslide-prone area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% water surface area</w:t>
      </w:r>
      <w:r>
        <w:t xml:space="preserve">”</w:t>
      </w:r>
      <w:r>
        <w:t xml:space="preserve"> </w:t>
      </w:r>
      <w:r>
        <w:t xml:space="preserve">are all</w:t>
      </w:r>
      <w:r>
        <w:t xml:space="preserve"> </w:t>
      </w:r>
      <w:r>
        <w:t xml:space="preserve">questions about the intersection of a map layer with a DS division. The toolbox</w:t>
      </w:r>
      <w:r>
        <w:t xml:space="preserve"> </w:t>
      </w:r>
      <w:r>
        <w:t xml:space="preserve">computes them, in the database, against the same 330 polygons the map draws.</w:t>
      </w:r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FR-7.1</w:t>
            </w:r>
          </w:p>
        </w:tc>
        <w:tc>
          <w:p>
            <w:pPr>
              <w:pStyle w:val="Compact"/>
              <w:jc w:val="left"/>
            </w:pPr>
            <w:r>
              <w:t xml:space="preserve">Spatial layers shall be registered in a catalogue with a national attribute contract, validated on import. No layer shall require a new table.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FR-7.2</w:t>
            </w:r>
          </w:p>
        </w:tc>
        <w:tc>
          <w:p>
            <w:pPr>
              <w:pStyle w:val="Compact"/>
              <w:jc w:val="left"/>
            </w:pPr>
            <w:r>
              <w:t xml:space="preserve">The toolbox shall provide area, length, count, share, density and distance operations per DS division.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FR-7.3</w:t>
            </w:r>
          </w:p>
        </w:tc>
        <w:tc>
          <w:p>
            <w:pPr>
              <w:pStyle w:val="Compact"/>
              <w:jc w:val="left"/>
            </w:pPr>
            <w:r>
              <w:t xml:space="preserve">Area and length shall be computed in EPSG:5235.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FR-7.4</w:t>
            </w:r>
          </w:p>
        </w:tc>
        <w:tc>
          <w:p>
            <w:pPr>
              <w:pStyle w:val="Compact"/>
              <w:jc w:val="left"/>
            </w:pPr>
            <w:r>
              <w:t xml:space="preserve">Toolbox output shall be written as a</w:t>
            </w:r>
            <w:r>
              <w:t xml:space="preserve"> </w:t>
            </w:r>
            <w:r>
              <w:rPr>
                <w:b/>
              </w:rPr>
              <w:t xml:space="preserve">result awaiting review</w:t>
            </w:r>
            <w:r>
              <w:t xml:space="preserve">, never directly as an indicator value.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FR-7.5</w:t>
            </w:r>
          </w:p>
        </w:tc>
        <w:tc>
          <w:p>
            <w:pPr>
              <w:pStyle w:val="Compact"/>
              <w:jc w:val="left"/>
            </w:pPr>
            <w:r>
              <w:t xml:space="preserve">A user shall explicitly commit a result before it becomes an indicator value, and the committed value shall retain a link to the job that produced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FR-7.6</w:t>
            </w:r>
          </w:p>
        </w:tc>
        <w:tc>
          <w:p>
            <w:pPr>
              <w:pStyle w:val="Compact"/>
              <w:jc w:val="left"/>
            </w:pPr>
            <w:r>
              <w:t xml:space="preserve">The user shall be able to review results on the map before committing, and to discard them.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FR-7.7</w:t>
            </w:r>
          </w:p>
        </w:tc>
        <w:tc>
          <w:p>
            <w:pPr>
              <w:pStyle w:val="Compact"/>
              <w:jc w:val="left"/>
            </w:pPr>
            <w:r>
              <w:t xml:space="preserve">Layers shall be importable from shapefile, GeoJSON or GeoPackage, and reprojected to EPSG:4326 on import.</w:t>
            </w:r>
          </w:p>
        </w:tc>
      </w:tr>
    </w:tbl>
    <w:p>
      <w:pPr>
        <w:pStyle w:val="BodyText"/>
      </w:pPr>
      <w:r>
        <w:rPr>
          <w:b/>
        </w:rPr>
        <w:t xml:space="preserve">Operations available.</w:t>
      </w:r>
      <w:r>
        <w:t xml:space="preserve"> </w:t>
      </w:r>
      <w:r>
        <w:t xml:space="preserve">Six are defined and seeded in the database:</w:t>
      </w:r>
    </w:p>
    <w:tbl>
      <w:tblPr>
        <w:tblStyle w:val="Table"/>
        <w:tblW w:type="pct" w:w="5000.0"/>
        <w:tblLook w:firstRow="1"/>
      </w:tblPr>
      <w:tblGrid>
        <w:gridCol w:w="1458"/>
        <w:gridCol w:w="1250"/>
        <w:gridCol w:w="1250"/>
        <w:gridCol w:w="540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 it answers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AREA_KM2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km²</w:t>
            </w:r>
          </w:p>
        </w:tc>
        <w:tc>
          <w:p>
            <w:pPr>
              <w:pStyle w:val="Compact"/>
              <w:jc w:val="left"/>
            </w:pPr>
            <w:r>
              <w:t xml:space="preserve">How much of this layer falls in each division?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LENGTH_KM</w:t>
            </w:r>
          </w:p>
        </w:tc>
        <w:tc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p>
            <w:pPr>
              <w:pStyle w:val="Compact"/>
              <w:jc w:val="left"/>
            </w:pPr>
            <w:r>
              <w:t xml:space="preserve">km</w:t>
            </w:r>
          </w:p>
        </w:tc>
        <w:tc>
          <w:p>
            <w:pPr>
              <w:pStyle w:val="Compact"/>
              <w:jc w:val="left"/>
            </w:pPr>
            <w:r>
              <w:t xml:space="preserve">How much road, river or coastline does each division contain?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FEATURE_COUNT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How many features — wells, schools, intake points?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AREA_SHARE_PCT</w:t>
            </w:r>
          </w:p>
        </w:tc>
        <w:tc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p>
            <w:pPr>
              <w:pStyle w:val="Compact"/>
              <w:jc w:val="left"/>
            </w:pPr>
            <w:r>
              <w:t xml:space="preserve">What proportion of the division is forest, paddy or water?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DENSITY_PER_KM2</w:t>
            </w:r>
          </w:p>
        </w:tc>
        <w:tc>
          <w:p>
            <w:pPr>
              <w:pStyle w:val="Compact"/>
              <w:jc w:val="left"/>
            </w:pPr>
            <w:r>
              <w:t xml:space="preserve">density</w:t>
            </w:r>
          </w:p>
        </w:tc>
        <w:tc>
          <w:p>
            <w:pPr>
              <w:pStyle w:val="Compact"/>
              <w:jc w:val="left"/>
            </w:pPr>
            <w:r>
              <w:t xml:space="preserve">per km²</w:t>
            </w:r>
          </w:p>
        </w:tc>
        <w:tc>
          <w:p>
            <w:pPr>
              <w:pStyle w:val="Compact"/>
              <w:jc w:val="left"/>
            </w:pPr>
            <w:r>
              <w:t xml:space="preserve">How concentrated are those features?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DIST_TO_NEAREST</w:t>
            </w:r>
          </w:p>
        </w:tc>
        <w:tc>
          <w:p>
            <w:pPr>
              <w:pStyle w:val="Compact"/>
              <w:jc w:val="left"/>
            </w:pPr>
            <w:r>
              <w:t xml:space="preserve">distance</w:t>
            </w:r>
          </w:p>
        </w:tc>
        <w:tc>
          <w:p>
            <w:pPr>
              <w:pStyle w:val="Compact"/>
              <w:jc w:val="left"/>
            </w:pPr>
            <w:r>
              <w:t xml:space="preserve">km</w:t>
            </w:r>
          </w:p>
        </w:tc>
        <w:tc>
          <w:p>
            <w:pPr>
              <w:pStyle w:val="Compact"/>
              <w:jc w:val="left"/>
            </w:pPr>
            <w:r>
              <w:t xml:space="preserve">How far is each division from the coast, a river or a facility?</w:t>
            </w:r>
          </w:p>
        </w:tc>
      </w:tr>
    </w:tbl>
    <w:p>
      <w:pPr>
        <w:pStyle w:val="BodyText"/>
      </w:pPr>
      <w:r>
        <w:t xml:space="preserve">Each accepts an optional attribute filter, so a single land-cover layer can</w:t>
      </w:r>
      <w:r>
        <w:t xml:space="preserve"> </w:t>
      </w:r>
      <w:r>
        <w:t xml:space="preserve">answer</w:t>
      </w:r>
      <w:r>
        <w:t xml:space="preserve"> </w:t>
      </w:r>
      <w:r>
        <w:t xml:space="preserve">“</w:t>
      </w:r>
      <w:r>
        <w:t xml:space="preserve">% forest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% paddy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% built-up</w:t>
      </w:r>
      <w:r>
        <w:t xml:space="preserve">”</w:t>
      </w:r>
      <w:r>
        <w:t xml:space="preserve"> </w:t>
      </w:r>
      <w:r>
        <w:t xml:space="preserve">without three separate imports.</w:t>
      </w:r>
    </w:p>
    <w:p>
      <w:pPr>
        <w:pStyle w:val="BodyText"/>
      </w:pPr>
      <w:r>
        <w:drawing>
          <wp:inline>
            <wp:extent cx="5235212" cy="694943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map-03-toolbo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212" cy="6949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6 — Worked example.</w:t>
      </w:r>
      <w:r>
        <w:t xml:space="preserve"> </w:t>
      </w:r>
      <w:r>
        <w:rPr>
          <w:rStyle w:val="VerbatimChar"/>
        </w:rPr>
        <w:t xml:space="preserve">DIST_TO_NEAREST</w:t>
      </w:r>
      <w:r>
        <w:t xml:space="preserve"> </w:t>
      </w:r>
      <w:r>
        <w:t xml:space="preserve">run against the real 330</w:t>
      </w:r>
      <w:r>
        <w:t xml:space="preserve"> </w:t>
      </w:r>
      <w:r>
        <w:t xml:space="preserve">divisions, measuring distance to the coastline. The gradient from the coast to</w:t>
      </w:r>
      <w:r>
        <w:t xml:space="preserve"> </w:t>
      </w:r>
      <w:r>
        <w:t xml:space="preserve">the central highlands is exactly the kind of derived exposure variable the</w:t>
      </w:r>
      <w:r>
        <w:t xml:space="preserve"> </w:t>
      </w:r>
      <w:r>
        <w:t xml:space="preserve">toolbox produces. Fifty-four divisions lie within 5 km of the sea; the furthest</w:t>
      </w:r>
      <w:r>
        <w:t xml:space="preserve"> </w:t>
      </w:r>
      <w:r>
        <w:t xml:space="preserve">inland is 107 km.</w:t>
      </w:r>
    </w:p>
    <w:p>
      <w:pPr>
        <w:pStyle w:val="BodyText"/>
      </w:pPr>
      <w:r>
        <w:rPr>
          <w:b/>
        </w:rPr>
        <w:t xml:space="preserve">Why a two-step commit.</w:t>
      </w:r>
      <w:r>
        <w:t xml:space="preserve"> </w:t>
      </w:r>
      <w:r>
        <w:t xml:space="preserve">A calculation is not an assertion. The toolbox writes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computation_result</w:t>
      </w:r>
      <w:r>
        <w:t xml:space="preserve">, and only an explicit user action promotes a result into</w:t>
      </w:r>
      <w:r>
        <w:t xml:space="preserve"> </w:t>
      </w:r>
      <w:r>
        <w:rPr>
          <w:rStyle w:val="VerbatimChar"/>
        </w:rPr>
        <w:t xml:space="preserve">indicator_value</w:t>
      </w:r>
      <w:r>
        <w:t xml:space="preserve">. A database constraint makes a computed value without an</w:t>
      </w:r>
      <w:r>
        <w:t xml:space="preserve"> </w:t>
      </w:r>
      <w:r>
        <w:t xml:space="preserve">originating job impossible, so any derived number can always be traced back to</w:t>
      </w:r>
      <w:r>
        <w:t xml:space="preserve"> </w:t>
      </w:r>
      <w:r>
        <w:t xml:space="preserve">the layer, operation and parameters that produced it. Without this, a</w:t>
      </w:r>
      <w:r>
        <w:t xml:space="preserve"> </w:t>
      </w:r>
      <w:r>
        <w:t xml:space="preserve">plausible-looking but wrongly-parameterised calculation could quietly become</w:t>
      </w:r>
      <w:r>
        <w:t xml:space="preserve"> </w:t>
      </w:r>
      <w:r>
        <w:t xml:space="preserve">official data.</w:t>
      </w:r>
    </w:p>
    <w:p>
      <w:pPr>
        <w:pStyle w:val="Heading3"/>
      </w:pPr>
      <w:bookmarkStart w:id="68" w:name="ai-assistant"/>
      <w:r>
        <w:t xml:space="preserve">6.8 AI assistant</w:t>
      </w:r>
      <w:bookmarkEnd w:id="68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FR-8.1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index project and policy documents into a vector store.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FR-8.2</w:t>
            </w:r>
          </w:p>
        </w:tc>
        <w:tc>
          <w:p>
            <w:pPr>
              <w:pStyle w:val="Compact"/>
              <w:jc w:val="left"/>
            </w:pPr>
            <w:r>
              <w:t xml:space="preserve">The assistant shall answer questions on likely impacts and candidate adaptation measures, with citations to retrieved sources.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FR-8.3</w:t>
            </w:r>
          </w:p>
        </w:tc>
        <w:tc>
          <w:p>
            <w:pPr>
              <w:pStyle w:val="Compact"/>
              <w:jc w:val="left"/>
            </w:pPr>
            <w:r>
              <w:t xml:space="preserve">Experts shall be able to review, correct and append to any assistant answer, and the reviewed version shall be what is published.</w:t>
            </w:r>
          </w:p>
        </w:tc>
      </w:tr>
    </w:tbl>
    <w:p>
      <w:pPr>
        <w:pStyle w:val="Heading3"/>
      </w:pPr>
      <w:bookmarkStart w:id="69" w:name="monitoring"/>
      <w:r>
        <w:t xml:space="preserve">6.9 Monitoring</w:t>
      </w:r>
      <w:bookmarkEnd w:id="69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FR-9.1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record observed outcomes against the corresponding projection.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FR-9.2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report divergence between predicted and observed values and highlight the largest gaps.</w:t>
            </w:r>
          </w:p>
        </w:tc>
      </w:tr>
    </w:tbl>
    <w:p>
      <w:pPr>
        <w:pStyle w:val="Heading3"/>
      </w:pPr>
      <w:bookmarkStart w:id="70" w:name="administration"/>
      <w:r>
        <w:t xml:space="preserve">6.10 Administration</w:t>
      </w:r>
      <w:bookmarkEnd w:id="70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FR-10.1</w:t>
            </w:r>
          </w:p>
        </w:tc>
        <w:tc>
          <w:p>
            <w:pPr>
              <w:pStyle w:val="Compact"/>
              <w:jc w:val="left"/>
            </w:pPr>
            <w:r>
              <w:t xml:space="preserve">Administrators shall manage users, roles and provincial scope.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FR-10.2</w:t>
            </w:r>
          </w:p>
        </w:tc>
        <w:tc>
          <w:p>
            <w:pPr>
              <w:pStyle w:val="Compact"/>
              <w:jc w:val="left"/>
            </w:pPr>
            <w:r>
              <w:t xml:space="preserve">Self-registration shall be possible; accounts shall require administrator approval before activation.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FR-10.3</w:t>
            </w:r>
          </w:p>
        </w:tc>
        <w:tc>
          <w:p>
            <w:pPr>
              <w:pStyle w:val="Compact"/>
              <w:jc w:val="left"/>
            </w:pPr>
            <w:r>
              <w:t xml:space="preserve">Administrators shall view all submissions and revert a profile to an earlier version.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FR-10.4</w:t>
            </w:r>
          </w:p>
        </w:tc>
        <w:tc>
          <w:p>
            <w:pPr>
              <w:pStyle w:val="Compact"/>
              <w:jc w:val="left"/>
            </w:pPr>
            <w:r>
              <w:t xml:space="preserve">Administrators shall approve or reject variables proposed during import.</w:t>
            </w:r>
          </w:p>
        </w:tc>
      </w:tr>
    </w:tbl>
    <w:p>
      <w:pPr>
        <w:pStyle w:val="Heading3"/>
      </w:pPr>
      <w:bookmarkStart w:id="71" w:name="migration-from-the-deployed-system"/>
      <w:r>
        <w:t xml:space="preserve">6.11 Migration from the deployed system</w:t>
      </w:r>
      <w:bookmarkEnd w:id="71"/>
    </w:p>
    <w:p>
      <w:pPr>
        <w:pStyle w:val="FirstParagraph"/>
      </w:pPr>
      <w:r>
        <w:t xml:space="preserve">The deployed system holds the only published assessment data in existence</w:t>
      </w:r>
      <w:r>
        <w:t xml:space="preserve"> </w:t>
      </w:r>
      <w:r>
        <w:t xml:space="preserve">(§5.5). Migration is a requirement of V1, not a follow-on activity.</w:t>
      </w:r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FR-11.1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import the deployed system’s reference data — sectors, hazards and administrative units — and reconcile it against the catalogue, reporting every unmatched entry rather than silently dropping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FR-11.2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  <w:r>
              <w:t xml:space="preserve"> </w:t>
            </w:r>
            <w:r>
              <w:rPr>
                <w:rStyle w:val="VerbatimChar"/>
              </w:rPr>
              <w:t xml:space="preserve">vulndata</w:t>
            </w:r>
            <w:r>
              <w:t xml:space="preserve"> </w:t>
            </w:r>
            <w:r>
              <w:t xml:space="preserve">values shall be migrated as</w:t>
            </w:r>
            <w:r>
              <w:t xml:space="preserve"> </w:t>
            </w:r>
            <w:r>
              <w:rPr>
                <w:b/>
              </w:rPr>
              <w:t xml:space="preserve">archived historical results</w:t>
            </w:r>
            <w:r>
              <w:t xml:space="preserve">, marked with an origin of</w:t>
            </w:r>
            <w:r>
              <w:t xml:space="preserve"> </w:t>
            </w:r>
            <w:r>
              <w:rPr>
                <w:rStyle w:val="VerbatimChar"/>
              </w:rPr>
              <w:t xml:space="preserve">pre-migration</w:t>
            </w:r>
            <w:r>
              <w:t xml:space="preserve"> </w:t>
            </w:r>
            <w:r>
              <w:t xml:space="preserve">and a profile version recorded as unknown. They shall never be written to</w:t>
            </w:r>
            <w:r>
              <w:t xml:space="preserve"> </w:t>
            </w:r>
            <w:r>
              <w:rPr>
                <w:rStyle w:val="VerbatimChar"/>
              </w:rPr>
              <w:t xml:space="preserve">indicator_value</w:t>
            </w:r>
            <w:r>
              <w:t xml:space="preserve">, because a composite score is not an indicator.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FR-11.3</w:t>
            </w:r>
          </w:p>
        </w:tc>
        <w:tc>
          <w:p>
            <w:pPr>
              <w:pStyle w:val="Compact"/>
              <w:jc w:val="left"/>
            </w:pPr>
            <w:r>
              <w:t xml:space="preserve">Archived results shall be viewable and comparable against newly computed results, and shall be labelled in the interface as historical with unknown composition.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FR-11.4</w:t>
            </w:r>
          </w:p>
        </w:tc>
        <w:tc>
          <w:p>
            <w:pPr>
              <w:pStyle w:val="Compact"/>
              <w:jc w:val="left"/>
            </w:pPr>
            <w:r>
              <w:t xml:space="preserve">Spelling errors in deployed reference data shall be corrected on migration, with the original spelling retained as an alias so historic references still resolve (§1.5).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FR-11.5</w:t>
            </w:r>
          </w:p>
        </w:tc>
        <w:tc>
          <w:p>
            <w:pPr>
              <w:pStyle w:val="Compact"/>
              <w:jc w:val="left"/>
            </w:pPr>
            <w:r>
              <w:t xml:space="preserve">Where the deployed system holds GND-level data, the migration shall aggregate it to DS division for V1 use and</w:t>
            </w:r>
            <w:r>
              <w:t xml:space="preserve"> </w:t>
            </w:r>
            <w:r>
              <w:rPr>
                <w:b/>
              </w:rPr>
              <w:t xml:space="preserve">retain the GND-level values unmodified</w:t>
            </w:r>
            <w:r>
              <w:t xml:space="preserve">, so no collected data is lost if GND assessment is later adopted (O-8).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FR-11.6</w:t>
            </w:r>
          </w:p>
        </w:tc>
        <w:tc>
          <w:p>
            <w:pPr>
              <w:pStyle w:val="Compact"/>
              <w:jc w:val="left"/>
            </w:pPr>
            <w:r>
              <w:t xml:space="preserve">Migration shall produce a reconciliation report — records read, matched, aggregated, archived and rejected — which shall be reviewed before cut-over.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FR-11.7</w:t>
            </w:r>
          </w:p>
        </w:tc>
        <w:tc>
          <w:p>
            <w:pPr>
              <w:pStyle w:val="Compact"/>
              <w:jc w:val="left"/>
            </w:pPr>
            <w:r>
              <w:t xml:space="preserve">Migration shall be re-runnable and idempotent. A second run against the same source shall not duplicate records.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FR-11.8</w:t>
            </w:r>
          </w:p>
        </w:tc>
        <w:tc>
          <w:p>
            <w:pPr>
              <w:pStyle w:val="Compact"/>
              <w:jc w:val="left"/>
            </w:pPr>
            <w:r>
              <w:t xml:space="preserve">Cut-over shall not proceed until the reconciliation report is accepted. The deployed system’s routes shall then be retired, not left serving alongside the replacement.</w:t>
            </w:r>
          </w:p>
        </w:tc>
      </w:tr>
    </w:tbl>
    <w:p>
      <w:pPr>
        <w:pStyle w:val="Heading3"/>
      </w:pPr>
      <w:bookmarkStart w:id="72" w:name="risk-assessment"/>
      <w:r>
        <w:t xml:space="preserve">6.12 Risk assessment</w:t>
      </w:r>
      <w:bookmarkEnd w:id="72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FR-12.1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compute a risk index per DS division as</w:t>
            </w:r>
            <w:r>
              <w:t xml:space="preserve"> </w:t>
            </w:r>
            <w:r>
              <w:rPr>
                <w:rStyle w:val="VerbatimChar"/>
              </w:rPr>
              <w:t xml:space="preserve">Hazard × Exposure_assets × Vulnerability</w:t>
            </w:r>
            <w:r>
              <w:t xml:space="preserve">, each term normalised to [0, 1] (§2.6).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FR-12.2</w:t>
            </w:r>
          </w:p>
        </w:tc>
        <w:tc>
          <w:p>
            <w:pPr>
              <w:pStyle w:val="Compact"/>
              <w:jc w:val="left"/>
            </w:pPr>
            <w:r>
              <w:t xml:space="preserve">Asset exposure shall be derived by the spatial toolbox (§6.7) from the intersection of the hazard extent with population, building, road, facility and land-use layers. No separate data collection shall be required.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FR-12.3</w:t>
            </w:r>
          </w:p>
        </w:tc>
        <w:tc>
          <w:p>
            <w:pPr>
              <w:pStyle w:val="Compact"/>
              <w:jc w:val="left"/>
            </w:pPr>
            <w:r>
              <w:t xml:space="preserve">Risk results shall be stored separately from vulnerability results, and the two shall never be conflated on a map or in an export.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FR-12.4</w:t>
            </w:r>
          </w:p>
        </w:tc>
        <w:tc>
          <w:p>
            <w:pPr>
              <w:pStyle w:val="Compact"/>
              <w:jc w:val="left"/>
            </w:pPr>
            <w:r>
              <w:t xml:space="preserve">Each stored risk result shall record its three input scores, the profile version behind the vulnerability term, and the toolbox jobs behind the exposure term.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FR-12.5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classify risk into five bands with configurable thresholds, and shall apply the same banding to vulnerability so the two are read consistently.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FR-12.6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report exposure in</w:t>
            </w:r>
            <w:r>
              <w:t xml:space="preserve"> </w:t>
            </w:r>
            <w:r>
              <w:rPr>
                <w:b/>
              </w:rPr>
              <w:t xml:space="preserve">native units alongside the index</w:t>
            </w:r>
            <w:r>
              <w:t xml:space="preserve"> </w:t>
            </w:r>
            <w:r>
              <w:t xml:space="preserve">— people, kilometres of road, counts of schools and hospitals — because a planner needs the count, not only the normalised score.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FR-12.7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support weighted-overlay and AHP-derived combination of the three terms as alternatives to the multiplicative form, recording which was used.</w:t>
            </w:r>
            <w:r>
              <w:t xml:space="preserve"> </w:t>
            </w:r>
            <w:r>
              <w:rPr>
                <w:rStyle w:val="VerbatimChar"/>
              </w:rPr>
              <w:t xml:space="preserve">(Should)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FR-12.8</w:t>
            </w:r>
          </w:p>
        </w:tc>
        <w:tc>
          <w:p>
            <w:pPr>
              <w:pStyle w:val="Compact"/>
              <w:jc w:val="left"/>
            </w:pPr>
            <w:r>
              <w:t xml:space="preserve">Risk shall not be computed where the underlying vulnerability profile is not computable (§6.3). An incomplete input shall not produce a complete-looking output.</w:t>
            </w:r>
          </w:p>
        </w:tc>
      </w:tr>
    </w:tbl>
    <w:p>
      <w:pPr>
        <w:pStyle w:val="Heading3"/>
      </w:pPr>
      <w:bookmarkStart w:id="73" w:name="audit-and-versioning"/>
      <w:r>
        <w:t xml:space="preserve">6.13 Audit and versioning</w:t>
      </w:r>
      <w:bookmarkEnd w:id="73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FR-13.1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record an audit entry for every data-modifying operation: create, update, delete, publish, unpublish, weight change, computation, commit, export, login and logout.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FR-13.2</w:t>
            </w:r>
          </w:p>
        </w:tc>
        <w:tc>
          <w:p>
            <w:pPr>
              <w:pStyle w:val="Compact"/>
              <w:jc w:val="left"/>
            </w:pPr>
            <w:r>
              <w:t xml:space="preserve">Each entry shall record the actor, the action, the entity and its identifier, the previous and new values, the IP address, and the timestamp.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FR-13.3</w:t>
            </w:r>
          </w:p>
        </w:tc>
        <w:tc>
          <w:p>
            <w:pPr>
              <w:pStyle w:val="Compact"/>
              <w:jc w:val="left"/>
            </w:pPr>
            <w:r>
              <w:t xml:space="preserve">Audit entries shall be</w:t>
            </w:r>
            <w:r>
              <w:t xml:space="preserve"> </w:t>
            </w:r>
            <w:r>
              <w:rPr>
                <w:b/>
              </w:rPr>
              <w:t xml:space="preserve">append-only</w:t>
            </w:r>
            <w:r>
              <w:t xml:space="preserve">. No interface or API shall permit their modification or deletion.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FR-13.4</w:t>
            </w:r>
          </w:p>
        </w:tc>
        <w:tc>
          <w:p>
            <w:pPr>
              <w:pStyle w:val="Compact"/>
              <w:jc w:val="left"/>
            </w:pPr>
            <w:r>
              <w:t xml:space="preserve">Administrators shall filter the audit log by date, actor, action and entity type, and export the result.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FR-13.5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retain version history for indicator values, weightings, results and layer configurations, and shall show a comparison between any two versions.</w:t>
            </w:r>
            <w:r>
              <w:t xml:space="preserve"> </w:t>
            </w:r>
            <w:r>
              <w:rPr>
                <w:rStyle w:val="VerbatimChar"/>
              </w:rPr>
              <w:t xml:space="preserve">(Should)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FR-13.6</w:t>
            </w:r>
          </w:p>
        </w:tc>
        <w:tc>
          <w:p>
            <w:pPr>
              <w:pStyle w:val="Compact"/>
              <w:jc w:val="left"/>
            </w:pPr>
            <w:r>
              <w:t xml:space="preserve">An administrator shall be able to revert a profile weighting to an earlier version, which creates a new version rather than deleting the intervening ones.</w:t>
            </w:r>
          </w:p>
        </w:tc>
      </w:tr>
    </w:tbl>
    <w:p>
      <w:pPr>
        <w:pStyle w:val="Heading3"/>
      </w:pPr>
      <w:bookmarkStart w:id="74" w:name="interoperability"/>
      <w:r>
        <w:t xml:space="preserve">6.14 Interoperability</w:t>
      </w:r>
      <w:bookmarkEnd w:id="74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FR-14.1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publish administrative boundaries, hazard layers and published results as OGC</w:t>
            </w:r>
            <w:r>
              <w:t xml:space="preserve"> </w:t>
            </w:r>
            <w:r>
              <w:rPr>
                <w:b/>
              </w:rPr>
              <w:t xml:space="preserve">WMS 1.3.0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WFS 2.0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</w:rPr>
              <w:t xml:space="preserve">WMTS 1.0</w:t>
            </w:r>
            <w:r>
              <w:t xml:space="preserve"> </w:t>
            </w:r>
            <w:r>
              <w:t xml:space="preserve">services.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FR-14.2</w:t>
            </w:r>
          </w:p>
        </w:tc>
        <w:tc>
          <w:p>
            <w:pPr>
              <w:pStyle w:val="Compact"/>
              <w:jc w:val="left"/>
            </w:pPr>
            <w:r>
              <w:t xml:space="preserve">OGC endpoints shall serve published results only. Draft, pending and unpublished data shall not be reachable through them.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FR-14.3</w:t>
            </w:r>
          </w:p>
        </w:tc>
        <w:tc>
          <w:p>
            <w:pPr>
              <w:pStyle w:val="Compact"/>
              <w:jc w:val="left"/>
            </w:pPr>
            <w:r>
              <w:t xml:space="preserve">The REST API shall be documented as an</w:t>
            </w:r>
            <w:r>
              <w:t xml:space="preserve"> </w:t>
            </w:r>
            <w:r>
              <w:rPr>
                <w:b/>
              </w:rPr>
              <w:t xml:space="preserve">OpenAPI 3.0</w:t>
            </w:r>
            <w:r>
              <w:t xml:space="preserve"> </w:t>
            </w:r>
            <w:r>
              <w:t xml:space="preserve">specification served by the application.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FR-14.4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issue scoped API keys for external integration, with per-key rate limits and expiry.</w:t>
            </w:r>
            <w:r>
              <w:t xml:space="preserve"> </w:t>
            </w:r>
            <w:r>
              <w:rPr>
                <w:rStyle w:val="VerbatimChar"/>
              </w:rPr>
              <w:t xml:space="preserve">(Should)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FR-14.5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expose a health endpoint reporting the status of the database, the tile service, the job queue and the AI layer.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FR-14.6</w:t>
            </w:r>
          </w:p>
        </w:tc>
        <w:tc>
          <w:p>
            <w:pPr>
              <w:pStyle w:val="Compact"/>
              <w:jc w:val="left"/>
            </w:pPr>
            <w:r>
              <w:t xml:space="preserve">Bulk export shall be available as CSV, GeoJSON and Excel, carrying the same three data states as the map (§6.5).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non-functional-requirements"/>
      <w:r>
        <w:t xml:space="preserve">7. Non-functional requirements</w:t>
      </w:r>
      <w:bookmarkEnd w:id="75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Provenance.</w:t>
            </w:r>
            <w:r>
              <w:t xml:space="preserve"> </w:t>
            </w:r>
            <w:r>
              <w:t xml:space="preserve">Every stored value shall record its track, contributing user, source file where applicable, and period. Every computed value shall record the job or profile version that produced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Reproducibility.</w:t>
            </w:r>
            <w:r>
              <w:t xml:space="preserve"> </w:t>
            </w:r>
            <w:r>
              <w:t xml:space="preserve">Re-running a computation against the same data and profile version shall produce an identical result.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Spatial performance.</w:t>
            </w:r>
            <w:r>
              <w:t xml:space="preserve"> </w:t>
            </w:r>
            <w:r>
              <w:t xml:space="preserve">Map queries covering a province shall return within 2 seconds; all geometry columns shall be spatially indexed. Geometry shall be served as vector tiles with per-zoom simplification, and no administrative level — including GND at 14,019 units — shall block the browser’s main thread at national extent.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Security.</w:t>
            </w:r>
            <w:r>
              <w:t xml:space="preserve"> </w:t>
            </w:r>
            <w:r>
              <w:t xml:space="preserve">Passwords shall be stored hashed; contribution endpoints shall be authenticated and role-scoped; public read endpoints shall be unauthenticated</w:t>
            </w:r>
            <w:r>
              <w:t xml:space="preserve"> </w:t>
            </w:r>
            <w:r>
              <w:rPr>
                <w:b/>
              </w:rPr>
              <w:t xml:space="preserve">by explicit, read-only grant</w:t>
            </w:r>
            <w:r>
              <w:t xml:space="preserve">. The API framework’s default permission shall be</w:t>
            </w:r>
            <w:r>
              <w:t xml:space="preserve"> </w:t>
            </w:r>
            <w:r>
              <w:rPr>
                <w:i/>
              </w:rPr>
              <w:t xml:space="preserve">deny</w:t>
            </w:r>
            <w:r>
              <w:t xml:space="preserve">, so an endpoint that specifies nothing is closed rather than open.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NFR-4b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Deployment posture.</w:t>
            </w:r>
            <w:r>
              <w:t xml:space="preserve"> </w:t>
            </w:r>
            <w:r>
              <w:t xml:space="preserve">The application shall run under a production WSGI/ASGI server behind a reverse proxy, never a development server. Debug mode shall be off in any deployed environment; errors shall go to a log, never to the response body. Allowed hosts shall name the real hostnames.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NFR-4c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Browser security.</w:t>
            </w:r>
            <w:r>
              <w:t xml:space="preserve"> </w:t>
            </w:r>
            <w:r>
              <w:t xml:space="preserve">Cross-origin requests shall be restricted to the declared frontend origin; wildcard origins shall not be combined with credentialed requests. Session, authentication and CSRF cookies shall be marked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, and HTTPS shall be enforced.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NFR-4d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Query safety.</w:t>
            </w:r>
            <w:r>
              <w:t xml:space="preserve"> </w:t>
            </w:r>
            <w:r>
              <w:t xml:space="preserve">No endpoint shall interpolate request parameters into SQL. Spatial and analytical queries shall use parameter binding.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integrity.</w:t>
            </w:r>
            <w:r>
              <w:t xml:space="preserve"> </w:t>
            </w:r>
            <w:r>
              <w:t xml:space="preserve">Domain rules (weights totalling 100, values in range, valid geometry, computed values requiring a job) shall be enforced in the database, not solely in application code.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Auditability.</w:t>
            </w:r>
            <w:r>
              <w:t xml:space="preserve"> </w:t>
            </w:r>
            <w:r>
              <w:t xml:space="preserve">No published result shall be altered in place. Corrections shall create a new version.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Portability.</w:t>
            </w:r>
            <w:r>
              <w:t xml:space="preserve"> </w:t>
            </w:r>
            <w:r>
              <w:t xml:space="preserve">The system shall run on a single server with no proprietary dependency.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Localisation.</w:t>
            </w:r>
            <w:r>
              <w:t xml:space="preserve"> </w:t>
            </w:r>
            <w:r>
              <w:t xml:space="preserve">The interface and all reference data — DS-division names, sector names, hazard names, indicator names — shall be available in</w:t>
            </w:r>
            <w:r>
              <w:t xml:space="preserve"> </w:t>
            </w:r>
            <w:r>
              <w:rPr>
                <w:b/>
              </w:rPr>
              <w:t xml:space="preserve">English, Sinhala and Tamil</w:t>
            </w:r>
            <w:r>
              <w:t xml:space="preserve">. Tamil is an official language of Sri Lanka; a national government platform that omits it is not deployable. The DS-division register currently carries English and Sinhala only, and needs a Tamil column (O-10).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Accessibility.</w:t>
            </w:r>
            <w:r>
              <w:t xml:space="preserve"> </w:t>
            </w:r>
            <w:r>
              <w:t xml:space="preserve">The public map shall be usable without login on a standard browser, and shall not rely on colour alone to convey severity or the absence of data.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Honest absence.</w:t>
            </w:r>
            <w:r>
              <w:t xml:space="preserve"> </w:t>
            </w:r>
            <w:r>
              <w:t xml:space="preserve">No interface, export or API response shall represent an absent value as zero. This is stated as a system-wide property because it is violated most easily at the boundaries between layers, where a missing key becomes a default.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Accessibility, formally.</w:t>
            </w:r>
            <w:r>
              <w:t xml:space="preserve"> </w:t>
            </w:r>
            <w:r>
              <w:t xml:space="preserve">The public interface shall meet</w:t>
            </w:r>
            <w:r>
              <w:t xml:space="preserve"> </w:t>
            </w:r>
            <w:r>
              <w:rPr>
                <w:b/>
              </w:rPr>
              <w:t xml:space="preserve">WCAG 2.1 Level AA</w:t>
            </w:r>
            <w:r>
              <w:t xml:space="preserve">: keyboard navigable, screen-reader compatible, and legible to colour-blind users — for which an alternative palette shall be selectable.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Recoverability.</w:t>
            </w:r>
            <w:r>
              <w:t xml:space="preserve"> </w:t>
            </w:r>
            <w:r>
              <w:t xml:space="preserve">The database shall be backed up daily and the backup restorable to a working system. Retention: 30 daily, 12 weekly, 12 monthly. A restore shall be tested before handover, not assumed.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Observability.</w:t>
            </w:r>
            <w:r>
              <w:t xml:space="preserve"> </w:t>
            </w:r>
            <w:r>
              <w:t xml:space="preserve">The system shall log API response times, slow database queries and background job durations, and expose them to an administrator.</w:t>
            </w:r>
            <w:r>
              <w:t xml:space="preserve"> </w:t>
            </w:r>
            <w:r>
              <w:rPr>
                <w:rStyle w:val="VerbatimChar"/>
              </w:rPr>
              <w:t xml:space="preserve">(Should)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data-model"/>
      <w:r>
        <w:t xml:space="preserve">8. Data model</w:t>
      </w:r>
      <w:bookmarkEnd w:id="76"/>
    </w:p>
    <w:p>
      <w:pPr>
        <w:pStyle w:val="FirstParagraph"/>
      </w:pPr>
      <w:r>
        <w:drawing>
          <wp:inline>
            <wp:extent cx="5334000" cy="344901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database/e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9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7 — Entity-relationship diagram (28 tables).</w:t>
      </w:r>
    </w:p>
    <w:p>
      <w:pPr>
        <w:pStyle w:val="BodyText"/>
      </w:pPr>
      <w:r>
        <w:t xml:space="preserve">Grouped by module:</w:t>
      </w:r>
    </w:p>
    <w:tbl>
      <w:tblPr>
        <w:tblStyle w:val="Table"/>
        <w:tblW w:type="pct" w:w="0.0"/>
        <w:tblLook w:firstRow="1"/>
      </w:tblPr>
      <w:tblGrid>
        <w:gridCol w:w="2310"/>
        <w:gridCol w:w="705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Users, roles, provincial scope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Geography</w:t>
            </w:r>
          </w:p>
        </w:tc>
        <w:tc>
          <w:p>
            <w:pPr>
              <w:pStyle w:val="Compact"/>
              <w:jc w:val="left"/>
            </w:pPr>
            <w:r>
              <w:t xml:space="preserve">Provinces and DS divisions with geometry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Catalogue</w:t>
            </w:r>
          </w:p>
        </w:tc>
        <w:tc>
          <w:p>
            <w:pPr>
              <w:pStyle w:val="Compact"/>
              <w:jc w:val="left"/>
            </w:pPr>
            <w:r>
              <w:t xml:space="preserve">Hazards, sectors, subsectors, indicator catalogue, aliases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Vulnerability</w:t>
            </w:r>
          </w:p>
        </w:tc>
        <w:tc>
          <w:p>
            <w:pPr>
              <w:pStyle w:val="Compact"/>
              <w:jc w:val="left"/>
            </w:pPr>
            <w:r>
              <w:t xml:space="preserve">Profiles, profile membership, indicator values, results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Scenarios</w:t>
            </w:r>
          </w:p>
        </w:tc>
        <w:tc>
          <w:p>
            <w:pPr>
              <w:pStyle w:val="Compact"/>
              <w:jc w:val="left"/>
            </w:pPr>
            <w:r>
              <w:t xml:space="preserve">SSP scenarios, parameters, impact projections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Monitoring</w:t>
            </w:r>
          </w:p>
        </w:tc>
        <w:tc>
          <w:p>
            <w:pPr>
              <w:pStyle w:val="Compact"/>
              <w:jc w:val="left"/>
            </w:pPr>
            <w:r>
              <w:t xml:space="preserve">Observed outcomes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Import</w:t>
            </w:r>
          </w:p>
        </w:tc>
        <w:tc>
          <w:p>
            <w:pPr>
              <w:pStyle w:val="Compact"/>
              <w:jc w:val="left"/>
            </w:pPr>
            <w:r>
              <w:t xml:space="preserve">Upload batches with per-cell error detail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Spatial toolbox</w:t>
            </w:r>
          </w:p>
        </w:tc>
        <w:tc>
          <w:p>
            <w:pPr>
              <w:pStyle w:val="Compact"/>
              <w:jc w:val="left"/>
            </w:pPr>
            <w:r>
              <w:t xml:space="preserve">Layers, features, operations, jobs, results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agent</w:t>
            </w:r>
          </w:p>
        </w:tc>
        <w:tc>
          <w:p>
            <w:pPr>
              <w:pStyle w:val="Compact"/>
              <w:jc w:val="left"/>
            </w:pPr>
            <w:r>
              <w:t xml:space="preserve">Documents, embeddings, answers, expert reviews</w:t>
            </w:r>
          </w:p>
        </w:tc>
      </w:tr>
    </w:tbl>
    <w:p>
      <w:pPr>
        <w:pStyle w:val="BodyText"/>
      </w:pPr>
      <w:r>
        <w:t xml:space="preserve">Two design decisions shape the model:</w:t>
      </w:r>
    </w:p>
    <w:p>
      <w:pPr>
        <w:pStyle w:val="BodyText"/>
      </w:pPr>
      <w:r>
        <w:rPr>
          <w:b/>
        </w:rPr>
        <w:t xml:space="preserve">Configuration as data, not schema.</w:t>
      </w:r>
      <w:r>
        <w:t xml:space="preserve"> </w:t>
      </w:r>
      <w:r>
        <w:t xml:space="preserve">Indicators and spatial layers are rows in</w:t>
      </w:r>
      <w:r>
        <w:t xml:space="preserve"> </w:t>
      </w:r>
      <w:r>
        <w:t xml:space="preserve">catalogues, not tables. A new sector, hazard or map layer is data entry. This is</w:t>
      </w:r>
      <w:r>
        <w:t xml:space="preserve"> </w:t>
      </w:r>
      <w:r>
        <w:t xml:space="preserve">why the platform can absorb 174 variables across 8 sectors without 174 columns</w:t>
      </w:r>
      <w:r>
        <w:t xml:space="preserve"> </w:t>
      </w:r>
      <w:r>
        <w:t xml:space="preserve">or 8 subsystems.</w:t>
      </w:r>
    </w:p>
    <w:p>
      <w:pPr>
        <w:pStyle w:val="BodyText"/>
      </w:pPr>
      <w:r>
        <w:rPr>
          <w:b/>
        </w:rPr>
        <w:t xml:space="preserve">Separation of calculation from assertion.</w:t>
      </w:r>
      <w:r>
        <w:t xml:space="preserve"> </w:t>
      </w:r>
      <w:r>
        <w:t xml:space="preserve">The toolbox writes to a results</w:t>
      </w:r>
      <w:r>
        <w:t xml:space="preserve"> </w:t>
      </w:r>
      <w:r>
        <w:t xml:space="preserve">table; only an explicit user action promotes a result to an indicator value. A</w:t>
      </w:r>
      <w:r>
        <w:t xml:space="preserve"> </w:t>
      </w:r>
      <w:r>
        <w:t xml:space="preserve">database constraint makes a computed value without a originating job impossible.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api-surface"/>
      <w:r>
        <w:t xml:space="preserve">9. API surface</w:t>
      </w:r>
      <w:bookmarkEnd w:id="78"/>
    </w:p>
    <w:p>
      <w:pPr>
        <w:pStyle w:val="FirstParagraph"/>
      </w:pPr>
      <w:r>
        <w:t xml:space="preserve">Representative endpoints; not exhaustive.</w:t>
      </w:r>
    </w:p>
    <w:tbl>
      <w:tblPr>
        <w:tblStyle w:val="Table"/>
        <w:tblW w:type="pct" w:w="5000.0"/>
        <w:tblLook w:firstRow="1"/>
      </w:tblPr>
      <w:tblGrid>
        <w:gridCol w:w="1250"/>
        <w:gridCol w:w="1560"/>
        <w:gridCol w:w="65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/imports</w:t>
            </w:r>
          </w:p>
        </w:tc>
        <w:tc>
          <w:p>
            <w:pPr>
              <w:pStyle w:val="Compact"/>
              <w:jc w:val="left"/>
            </w:pPr>
            <w:r>
              <w:t xml:space="preserve">Upload a workbook; validate; stage values; return weights read and variables lacking 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/imports/{id}</w:t>
            </w:r>
          </w:p>
        </w:tc>
        <w:tc>
          <w:p>
            <w:pPr>
              <w:pStyle w:val="Compact"/>
              <w:jc w:val="left"/>
            </w:pPr>
            <w:r>
              <w:t xml:space="preserve">Batch status and per-cell errors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/profiles/{scope}/weights</w:t>
            </w:r>
          </w:p>
        </w:tc>
        <w:tc>
          <w:p>
            <w:pPr>
              <w:pStyle w:val="Compact"/>
              <w:jc w:val="left"/>
            </w:pPr>
            <w:r>
              <w:t xml:space="preserve">Save a weighting; creates a new version; recomputes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/profiles/{scope}/weights</w:t>
            </w:r>
          </w:p>
        </w:tc>
        <w:tc>
          <w:p>
            <w:pPr>
              <w:pStyle w:val="Compact"/>
              <w:jc w:val="left"/>
            </w:pPr>
            <w:r>
              <w:t xml:space="preserve">Current weighting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/profiles/{scope}/weights/history</w:t>
            </w:r>
          </w:p>
        </w:tc>
        <w:tc>
          <w:p>
            <w:pPr>
              <w:pStyle w:val="Compact"/>
              <w:jc w:val="left"/>
            </w:pPr>
            <w:r>
              <w:t xml:space="preserve">Version history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/profiles/readiness</w:t>
            </w:r>
          </w:p>
        </w:tc>
        <w:tc>
          <w:p>
            <w:pPr>
              <w:pStyle w:val="Compact"/>
              <w:jc w:val="left"/>
            </w:pPr>
            <w:r>
              <w:t xml:space="preserve">Which profiles are computable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/vulnerability</w:t>
            </w:r>
          </w:p>
        </w:tc>
        <w:tc>
          <w:p>
            <w:pPr>
              <w:pStyle w:val="Compact"/>
              <w:jc w:val="left"/>
            </w:pPr>
            <w:r>
              <w:t xml:space="preserve">Results filtered by province, sector, hazard, track, period; each unit carries an explicit state of</w:t>
            </w:r>
            <w:r>
              <w:t xml:space="preserve"> </w:t>
            </w:r>
            <w:r>
              <w:rPr>
                <w:rStyle w:val="VerbatimChar"/>
              </w:rPr>
              <w:t xml:space="preserve">assessed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unassessed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/vulnerability/{unit}</w:t>
            </w:r>
          </w:p>
        </w:tc>
        <w:tc>
          <w:p>
            <w:pPr>
              <w:pStyle w:val="Compact"/>
              <w:jc w:val="left"/>
            </w:pPr>
            <w:r>
              <w:t xml:space="preserve">Full composition of one score: hazard and exposure indices, variables, weights, directions, raw values, profile version, track, period, contributor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/coverage</w:t>
            </w:r>
          </w:p>
        </w:tc>
        <w:tc>
          <w:p>
            <w:pPr>
              <w:pStyle w:val="Compact"/>
              <w:jc w:val="left"/>
            </w:pPr>
            <w:r>
              <w:t xml:space="preserve">Assessed / pending / unassessed counts for the current selection (FR-5.10)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/tiles/{level}/{z}/{x}/{y}.mvt</w:t>
            </w:r>
          </w:p>
        </w:tc>
        <w:tc>
          <w:p>
            <w:pPr>
              <w:pStyle w:val="Compact"/>
              <w:jc w:val="left"/>
            </w:pPr>
            <w:r>
              <w:t xml:space="preserve">Vector tiles of administrative geometry joined to results (FR-5.1b)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/ratings</w:t>
            </w:r>
          </w:p>
        </w:tc>
        <w:tc>
          <w:p>
            <w:pPr>
              <w:pStyle w:val="Compact"/>
              <w:jc w:val="left"/>
            </w:pPr>
            <w:r>
              <w:t xml:space="preserve">Community severity rating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/migration/run</w:t>
            </w:r>
          </w:p>
        </w:tc>
        <w:tc>
          <w:p>
            <w:pPr>
              <w:pStyle w:val="Compact"/>
              <w:jc w:val="left"/>
            </w:pPr>
            <w:r>
              <w:t xml:space="preserve">Execute or re-run migration from the deployed system; returns the reconciliation report (FR-11.6, FR-11.7)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/risk</w:t>
            </w:r>
          </w:p>
        </w:tc>
        <w:tc>
          <w:p>
            <w:pPr>
              <w:pStyle w:val="Compact"/>
              <w:jc w:val="left"/>
            </w:pPr>
            <w:r>
              <w:t xml:space="preserve">Risk results by province, sector, hazard, period, with the three input scores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/risk/{unit}/exposure</w:t>
            </w:r>
          </w:p>
        </w:tc>
        <w:tc>
          <w:p>
            <w:pPr>
              <w:pStyle w:val="Compact"/>
              <w:jc w:val="left"/>
            </w:pPr>
            <w:r>
              <w:t xml:space="preserve">Assets exposed in native units — people, km of road, facility counts (FR-12.6)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/weights/ahp</w:t>
            </w:r>
          </w:p>
        </w:tc>
        <w:tc>
          <w:p>
            <w:pPr>
              <w:pStyle w:val="Compact"/>
              <w:jc w:val="left"/>
            </w:pPr>
            <w:r>
              <w:t xml:space="preserve">Submit a pairwise comparison matrix; returns weights and the consistency ratio (FR-3.9)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</w:t>
            </w:r>
          </w:p>
        </w:tc>
        <w:tc>
          <w:p>
            <w:pPr>
              <w:pStyle w:val="Compact"/>
              <w:jc w:val="left"/>
            </w:pPr>
            <w:r>
              <w:t xml:space="preserve">Audit log, filtered by date, actor, action and entity (FR-13.4)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Status of database, tiles, job queue and AI layer (FR-14.5)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/ogc/wms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/ogc/wfs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/ogc/wmts</w:t>
            </w:r>
          </w:p>
        </w:tc>
        <w:tc>
          <w:p>
            <w:pPr>
              <w:pStyle w:val="Compact"/>
              <w:jc w:val="left"/>
            </w:pPr>
            <w:r>
              <w:t xml:space="preserve">OGC services over published results (FR-14.1)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/toolbox/jobs</w:t>
            </w:r>
          </w:p>
        </w:tc>
        <w:tc>
          <w:p>
            <w:pPr>
              <w:pStyle w:val="Compact"/>
              <w:jc w:val="left"/>
            </w:pPr>
            <w:r>
              <w:t xml:space="preserve">Queue a spatial computation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/toolbox/jobs/{id}/commit</w:t>
            </w:r>
          </w:p>
        </w:tc>
        <w:tc>
          <w:p>
            <w:pPr>
              <w:pStyle w:val="Compact"/>
              <w:jc w:val="left"/>
            </w:pPr>
            <w:r>
              <w:t xml:space="preserve">Promote results to indicator values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/agent/ask</w:t>
            </w:r>
          </w:p>
        </w:tc>
        <w:tc>
          <w:p>
            <w:pPr>
              <w:pStyle w:val="Compact"/>
              <w:jc w:val="left"/>
            </w:pPr>
            <w:r>
              <w:t xml:space="preserve">Retrieval-augmented answer with citations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delivery-status"/>
      <w:r>
        <w:t xml:space="preserve">10. Delivery status</w:t>
      </w:r>
      <w:bookmarkEnd w:id="79"/>
    </w:p>
    <w:p>
      <w:pPr>
        <w:pStyle w:val="FirstParagraph"/>
      </w:pPr>
      <w:r>
        <w:t xml:space="preserve">Stated plainly so the reader can distinguish what exists from what is specified.</w:t>
      </w:r>
    </w:p>
    <w:tbl>
      <w:tblPr>
        <w:tblStyle w:val="Table"/>
        <w:tblW w:type="pct" w:w="5000.0"/>
        <w:tblLook w:firstRow="1"/>
      </w:tblPr>
      <w:tblGrid>
        <w:gridCol w:w="2925"/>
        <w:gridCol w:w="2256"/>
        <w:gridCol w:w="41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catalogue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174 variables, expert-refined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DS-division register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330 divisions, topology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Data-collection workbooks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243 files, 17,826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Built and verified</w:t>
            </w:r>
          </w:p>
        </w:tc>
        <w:tc>
          <w:p>
            <w:pPr>
              <w:pStyle w:val="Compact"/>
              <w:jc w:val="left"/>
            </w:pPr>
            <w:r>
              <w:t xml:space="preserve">28 tables; automated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and catalogue data loaded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Built and verified</w:t>
            </w:r>
          </w:p>
        </w:tc>
        <w:tc>
          <w:p>
            <w:pPr>
              <w:pStyle w:val="Compact"/>
              <w:jc w:val="left"/>
            </w:pPr>
            <w:r>
              <w:t xml:space="preserve">Live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 and data-flow design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Figures 1,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 of the deployed system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First-hand inspection, 30 July 2026; Annex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design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Prototyped</w:t>
            </w:r>
          </w:p>
        </w:tc>
        <w:tc>
          <w:p>
            <w:pPr>
              <w:pStyle w:val="Compact"/>
              <w:jc w:val="left"/>
            </w:pPr>
            <w:r>
              <w:t xml:space="preserve">Interactive prototype; Annex 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from the deployed system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Specified</w:t>
            </w:r>
          </w:p>
        </w:tc>
        <w:tc>
          <w:p>
            <w:pPr>
              <w:pStyle w:val="Compact"/>
              <w:jc w:val="left"/>
            </w:pPr>
            <w:r>
              <w:t xml:space="preserve">§6.11; 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layer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Specified</w:t>
            </w:r>
          </w:p>
        </w:tc>
        <w:tc>
          <w:p>
            <w:pPr>
              <w:pStyle w:val="Compact"/>
              <w:jc w:val="left"/>
            </w:pPr>
            <w:r>
              <w:t xml:space="preserve">§6.12; needs asset layers (O-11)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Specified</w:t>
            </w:r>
          </w:p>
        </w:tc>
        <w:tc>
          <w:p>
            <w:pPr>
              <w:pStyle w:val="Compact"/>
              <w:jc w:val="left"/>
            </w:pPr>
            <w:r>
              <w:t xml:space="preserve">§6.13; not in the built schema — needs an addendum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OGC services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Specified</w:t>
            </w:r>
          </w:p>
        </w:tc>
        <w:tc>
          <w:p>
            <w:pPr>
              <w:pStyle w:val="Compact"/>
              <w:jc w:val="left"/>
            </w:pPr>
            <w:r>
              <w:t xml:space="preserve">§6.14; GeoServer not yet deployed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Specified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application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Specified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SSP engine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Specified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Spatial toolbox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Designed (schema built)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assistant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Specified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Specified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</w:tbl>
    <w:p>
      <w:pPr>
        <w:pStyle w:val="BodyText"/>
      </w:pPr>
      <w:r>
        <w:t xml:space="preserve">The database was built and tested on 29 July 2026. Automated tests verify not</w:t>
      </w:r>
      <w:r>
        <w:t xml:space="preserve"> </w:t>
      </w:r>
      <w:r>
        <w:t xml:space="preserve">only that tables exist but that the</w:t>
      </w:r>
      <w:r>
        <w:t xml:space="preserve"> </w:t>
      </w:r>
      <w:r>
        <w:rPr>
          <w:b/>
        </w:rPr>
        <w:t xml:space="preserve">rules behave</w:t>
      </w:r>
      <w:r>
        <w:t xml:space="preserve">: a weight set totalling less</w:t>
      </w:r>
      <w:r>
        <w:t xml:space="preserve"> </w:t>
      </w:r>
      <w:r>
        <w:t xml:space="preserve">than 100% is rejected; a computed value without a job is rejected; an invalid</w:t>
      </w:r>
      <w:r>
        <w:t xml:space="preserve"> </w:t>
      </w:r>
      <w:r>
        <w:t xml:space="preserve">geometry on a line-only layer is rejected; and the national area total falls in a</w:t>
      </w:r>
      <w:r>
        <w:t xml:space="preserve"> </w:t>
      </w:r>
      <w:r>
        <w:t xml:space="preserve">plausible range, confirming correct projection handling.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assumptions-constraints-and-open-items"/>
      <w:r>
        <w:t xml:space="preserve">11. Assumptions, constraints and open items</w:t>
      </w:r>
      <w:bookmarkEnd w:id="80"/>
    </w:p>
    <w:p>
      <w:pPr>
        <w:pStyle w:val="Heading3"/>
      </w:pPr>
      <w:bookmarkStart w:id="81" w:name="assumptions"/>
      <w:r>
        <w:t xml:space="preserve">Assumptions</w:t>
      </w:r>
      <w:bookmarkEnd w:id="81"/>
    </w:p>
    <w:p>
      <w:pPr>
        <w:numPr>
          <w:ilvl w:val="0"/>
          <w:numId w:val="1005"/>
        </w:numPr>
        <w:pStyle w:val="Compact"/>
      </w:pPr>
      <w:r>
        <w:t xml:space="preserve">DS divisions are the assessment unit; GND-level data is not</w:t>
      </w:r>
      <w:r>
        <w:t xml:space="preserve"> </w:t>
      </w:r>
      <w:r>
        <w:rPr>
          <w:i/>
        </w:rP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V1, though FR-11.5 requires any that exists to be preserved.</w:t>
      </w:r>
    </w:p>
    <w:p>
      <w:pPr>
        <w:numPr>
          <w:ilvl w:val="0"/>
          <w:numId w:val="1005"/>
        </w:numPr>
        <w:pStyle w:val="Compact"/>
      </w:pPr>
      <w:r>
        <w:t xml:space="preserve">Boundaries are stable for the assessment period; a mid-project boundary</w:t>
      </w:r>
      <w:r>
        <w:t xml:space="preserve"> </w:t>
      </w:r>
      <w:r>
        <w:t xml:space="preserve">revision would require remapping historic values.</w:t>
      </w:r>
    </w:p>
    <w:p>
      <w:pPr>
        <w:numPr>
          <w:ilvl w:val="0"/>
          <w:numId w:val="1005"/>
        </w:numPr>
        <w:pStyle w:val="Compact"/>
      </w:pPr>
      <w:r>
        <w:t xml:space="preserve">Expert-panel review occurs outside the system and is recorded, not enforced.</w:t>
      </w:r>
    </w:p>
    <w:p>
      <w:pPr>
        <w:numPr>
          <w:ilvl w:val="0"/>
          <w:numId w:val="1005"/>
        </w:numPr>
        <w:pStyle w:val="Compact"/>
      </w:pPr>
      <w:r>
        <w:t xml:space="preserve">Data collection is a periodic exercise, not a real-time feed.</w:t>
      </w:r>
    </w:p>
    <w:p>
      <w:pPr>
        <w:numPr>
          <w:ilvl w:val="0"/>
          <w:numId w:val="1005"/>
        </w:numPr>
        <w:pStyle w:val="Compact"/>
      </w:pPr>
      <w:r>
        <w:t xml:space="preserve">The deployed system remains available for migration until cut-over, and its</w:t>
      </w:r>
      <w:r>
        <w:t xml:space="preserve"> </w:t>
      </w:r>
      <w:r>
        <w:t xml:space="preserve">database is accessible for a direct read rather than only through its API.</w:t>
      </w:r>
    </w:p>
    <w:p>
      <w:pPr>
        <w:pStyle w:val="Heading3"/>
      </w:pPr>
      <w:bookmarkStart w:id="82" w:name="constraints"/>
      <w:r>
        <w:t xml:space="preserve">Constraints</w:t>
      </w:r>
      <w:bookmarkEnd w:id="82"/>
    </w:p>
    <w:p>
      <w:pPr>
        <w:numPr>
          <w:ilvl w:val="0"/>
          <w:numId w:val="1006"/>
        </w:numPr>
        <w:pStyle w:val="Compact"/>
      </w:pPr>
      <w:r>
        <w:t xml:space="preserve">One PostgreSQL instance serves both geometry and vector retrieval.</w:t>
      </w:r>
    </w:p>
    <w:p>
      <w:pPr>
        <w:numPr>
          <w:ilvl w:val="0"/>
          <w:numId w:val="1006"/>
        </w:numPr>
        <w:pStyle w:val="Compact"/>
      </w:pPr>
      <w:r>
        <w:t xml:space="preserve">The AI layer requires a self-hosted model for data-sovereignty reasons; the</w:t>
      </w:r>
      <w:r>
        <w:t xml:space="preserve"> </w:t>
      </w:r>
      <w:r>
        <w:t xml:space="preserve">embedding dimension is provisional until that model is selected.</w:t>
      </w:r>
    </w:p>
    <w:p>
      <w:pPr>
        <w:numPr>
          <w:ilvl w:val="0"/>
          <w:numId w:val="1006"/>
        </w:numPr>
        <w:pStyle w:val="Compact"/>
      </w:pPr>
      <w:r>
        <w:t xml:space="preserve">Provincial teams work in Excel; the workbook remains the primary collection</w:t>
      </w:r>
      <w:r>
        <w:t xml:space="preserve"> </w:t>
      </w:r>
      <w:r>
        <w:t xml:space="preserve">instrument.</w:t>
      </w:r>
    </w:p>
    <w:p>
      <w:pPr>
        <w:pStyle w:val="Heading3"/>
      </w:pPr>
      <w:bookmarkStart w:id="83" w:name="open-items"/>
      <w:r>
        <w:t xml:space="preserve">Open items</w:t>
      </w:r>
      <w:bookmarkEnd w:id="83"/>
    </w:p>
    <w:tbl>
      <w:tblPr>
        <w:tblStyle w:val="Table"/>
        <w:tblW w:type="pct" w:w="5000.0"/>
        <w:tblLook w:firstRow="1"/>
      </w:tblPr>
      <w:tblGrid>
        <w:gridCol w:w="1250"/>
        <w:gridCol w:w="3593"/>
        <w:gridCol w:w="45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O-1</w:t>
            </w:r>
          </w:p>
        </w:tc>
        <w:tc>
          <w:p>
            <w:pPr>
              <w:pStyle w:val="Compact"/>
              <w:jc w:val="left"/>
            </w:pPr>
            <w:r>
              <w:t xml:space="preserve">Weights for 1,783 newly added variable memberships</w:t>
            </w:r>
          </w:p>
        </w:tc>
        <w:tc>
          <w:p>
            <w:pPr>
              <w:pStyle w:val="Compact"/>
              <w:jc w:val="left"/>
            </w:pPr>
            <w:r>
              <w:t xml:space="preserve">Affected profiles cannot be computed until supplied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O-2</w:t>
            </w:r>
          </w:p>
        </w:tc>
        <w:tc>
          <w:p>
            <w:pPr>
              <w:pStyle w:val="Compact"/>
              <w:jc w:val="left"/>
            </w:pPr>
            <w:r>
              <w:t xml:space="preserve">Expert sign-off on 14 period-aggregation exceptions</w:t>
            </w:r>
          </w:p>
        </w:tc>
        <w:tc>
          <w:p>
            <w:pPr>
              <w:pStyle w:val="Compact"/>
              <w:jc w:val="left"/>
            </w:pPr>
            <w:r>
              <w:t xml:space="preserve">Defaults applied; reversible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O-3</w:t>
            </w:r>
          </w:p>
        </w:tc>
        <w:tc>
          <w:p>
            <w:pPr>
              <w:pStyle w:val="Compact"/>
              <w:jc w:val="left"/>
            </w:pPr>
            <w:r>
              <w:t xml:space="preserve">Source register quotes 331 DS divisions; the supplied shapefile contains 330</w:t>
            </w:r>
          </w:p>
        </w:tc>
        <w:tc>
          <w:p>
            <w:pPr>
              <w:pStyle w:val="Compact"/>
              <w:jc w:val="left"/>
            </w:pPr>
            <w:r>
              <w:t xml:space="preserve">One division to reconcile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O-4</w:t>
            </w:r>
          </w:p>
        </w:tc>
        <w:tc>
          <w:p>
            <w:pPr>
              <w:pStyle w:val="Compact"/>
              <w:jc w:val="left"/>
            </w:pPr>
            <w:r>
              <w:t xml:space="preserve">Two subsectors have legacy data for one province only</w:t>
            </w:r>
          </w:p>
        </w:tc>
        <w:tc>
          <w:p>
            <w:pPr>
              <w:pStyle w:val="Compact"/>
              <w:jc w:val="left"/>
            </w:pPr>
            <w:r>
              <w:t xml:space="preserve">May indicate incomplete collection rather than genuine absence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O-5</w:t>
            </w:r>
          </w:p>
        </w:tc>
        <w:tc>
          <w:p>
            <w:pPr>
              <w:pStyle w:val="Compact"/>
              <w:jc w:val="left"/>
            </w:pPr>
            <w:r>
              <w:t xml:space="preserve">Self-hosted language and embedding model not yet selected</w:t>
            </w:r>
          </w:p>
        </w:tc>
        <w:tc>
          <w:p>
            <w:pPr>
              <w:pStyle w:val="Compact"/>
              <w:jc w:val="left"/>
            </w:pPr>
            <w:r>
              <w:t xml:space="preserve">Blocks the AI layer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O-6</w:t>
            </w:r>
          </w:p>
        </w:tc>
        <w:tc>
          <w:p>
            <w:pPr>
              <w:pStyle w:val="Compact"/>
              <w:jc w:val="left"/>
            </w:pPr>
            <w:r>
              <w:t xml:space="preserve">Official DS-division codes, if they exist, not yet adopted</w:t>
            </w:r>
          </w:p>
        </w:tc>
        <w:tc>
          <w:p>
            <w:pPr>
              <w:pStyle w:val="Compact"/>
              <w:jc w:val="left"/>
            </w:pPr>
            <w:r>
              <w:t xml:space="preserve">Internal codes generated in the interim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 the deployed system’s additional 7 sectors and 17 hazards remain in scope?</w:t>
            </w:r>
            <w:r>
              <w:t xml:space="preserve"> </w:t>
            </w:r>
            <w:r>
              <w:t xml:space="preserve">They exist in the running system but in none of the 243 provincial workbooks</w:t>
            </w:r>
          </w:p>
        </w:tc>
        <w:tc>
          <w:p>
            <w:pPr>
              <w:pStyle w:val="Compact"/>
              <w:jc w:val="left"/>
            </w:pPr>
            <w:r>
              <w:t xml:space="preserve">Determines the catalogue’s target size and the shape of the migration reconciliation (FR-11.1)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Is GND-level data genuinely populated in the deployed system?</w:t>
            </w:r>
          </w:p>
        </w:tc>
        <w:tc>
          <w:p>
            <w:pPr>
              <w:pStyle w:val="Compact"/>
              <w:jc w:val="left"/>
            </w:pPr>
            <w:r>
              <w:t xml:space="preserve">If substantial GND data exists, aggregating to DS division for V1 discards resolution that was collected. FR-11.5 preserves it either way, but the answer affects whether GND becomes a V1 display level (FR-5.1c)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Tamil names are not held for any reference data.</w:t>
            </w:r>
            <w:r>
              <w:t xml:space="preserve"> </w:t>
            </w:r>
            <w:r>
              <w:t xml:space="preserve">The DS-division register has English and Sinhala columns only; sector, hazard and indicator names are English-only</w:t>
            </w:r>
          </w:p>
        </w:tc>
        <w:tc>
          <w:p>
            <w:pPr>
              <w:pStyle w:val="Compact"/>
              <w:jc w:val="left"/>
            </w:pPr>
            <w:r>
              <w:t xml:space="preserve">Blocks NFR-8. Needs an authoritative Tamil source for 330 divisions, 8 sectors, 3 hazards and 174 indicators — a translation exercise, not a technical 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O-11</w:t>
            </w:r>
          </w:p>
        </w:tc>
        <w:tc>
          <w:p>
            <w:pPr>
              <w:pStyle w:val="Compact"/>
              <w:jc w:val="left"/>
            </w:pPr>
            <w:r>
              <w:t xml:space="preserve">Asset layers for the risk exposure term (population, buildings, facilities) are registered in the spatial catalogue but not yet loaded</w:t>
            </w:r>
          </w:p>
        </w:tc>
        <w:tc>
          <w:p>
            <w:pPr>
              <w:pStyle w:val="Compact"/>
              <w:jc w:val="left"/>
            </w:pPr>
            <w:r>
              <w:t xml:space="preserve">Blocks §6.12. Vulnerability is unaffected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O-9</w:t>
            </w:r>
          </w:p>
        </w:tc>
        <w:tc>
          <w:p>
            <w:pPr>
              <w:pStyle w:val="Compact"/>
              <w:jc w:val="left"/>
            </w:pPr>
            <w:r>
              <w:t xml:space="preserve">Security findings against the running deployment (Annex D) are unremediated</w:t>
            </w:r>
          </w:p>
        </w:tc>
        <w:tc>
          <w:p>
            <w:pPr>
              <w:pStyle w:val="Compact"/>
              <w:jc w:val="left"/>
            </w:pPr>
            <w:r>
              <w:t xml:space="preserve">They concern the deployed system, not this specification, but the data at risk is the data being migrated. Remediation is independent of this build and should not wait for it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annex-a-screen-specification"/>
      <w:r>
        <w:t xml:space="preserve">Annex A — Screen specification</w:t>
      </w:r>
      <w:bookmarkEnd w:id="84"/>
    </w:p>
    <w:p>
      <w:pPr>
        <w:pStyle w:val="FirstParagraph"/>
      </w:pPr>
      <w:r>
        <w:t xml:space="preserve">Screens captured from the interactive prototype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design/ui/risk-radar-ui-prototype.html</w:t>
      </w:r>
      <w:r>
        <w:t xml:space="preserve">), which runs on the</w:t>
      </w:r>
      <w:r>
        <w:t xml:space="preserve"> </w:t>
      </w:r>
      <w:r>
        <w:rPr>
          <w:b/>
        </w:rPr>
        <w:t xml:space="preserve">real catalogue</w:t>
      </w:r>
      <w:r>
        <w:t xml:space="preserve">:</w:t>
      </w:r>
      <w:r>
        <w:t xml:space="preserve"> </w:t>
      </w:r>
      <w:r>
        <w:t xml:space="preserve">330 DS divisions, 174 variables and 243 profiles.</w:t>
      </w:r>
    </w:p>
    <w:p>
      <w:pPr>
        <w:pStyle w:val="BlockText"/>
      </w:pPr>
      <w:r>
        <w:rPr>
          <w:b/>
        </w:rPr>
        <w:t xml:space="preserve">These are prototype screens, not delivered software.</w:t>
      </w:r>
      <w:r>
        <w:t xml:space="preserve"> </w:t>
      </w:r>
      <w:r>
        <w:t xml:space="preserve">They specify intended</w:t>
      </w:r>
      <w:r>
        <w:t xml:space="preserve"> </w:t>
      </w:r>
      <w:r>
        <w:t xml:space="preserve">behaviour and have been used to validate the workflow with stakeholders. The</w:t>
      </w:r>
      <w:r>
        <w:t xml:space="preserve"> </w:t>
      </w:r>
      <w:r>
        <w:t xml:space="preserve">frontend is not implemented.</w:t>
      </w:r>
    </w:p>
    <w:p>
      <w:pPr>
        <w:pStyle w:val="Heading3"/>
      </w:pPr>
      <w:bookmarkStart w:id="85" w:name="a.0-continuity-with-the-deployed-system"/>
      <w:r>
        <w:t xml:space="preserve">A.0 Continuity with the deployed system</w:t>
      </w:r>
      <w:bookmarkEnd w:id="85"/>
    </w:p>
    <w:p>
      <w:pPr>
        <w:pStyle w:val="FirstParagraph"/>
      </w:pPr>
      <w:r>
        <w:t xml:space="preserve">Every screen below is a successor to something users already have, or a</w:t>
      </w:r>
      <w:r>
        <w:t xml:space="preserve"> </w:t>
      </w:r>
      <w:r>
        <w:t xml:space="preserve">deliberate addition. Read this table before the screens: it is the argument that</w:t>
      </w:r>
      <w:r>
        <w:t xml:space="preserve"> </w:t>
      </w:r>
      <w:r>
        <w:t xml:space="preserve">this is an evolution rather than a replacement users must relearn.</w:t>
      </w:r>
    </w:p>
    <w:tbl>
      <w:tblPr>
        <w:tblStyle w:val="Table"/>
        <w:tblW w:type="pct" w:w="5000.0"/>
        <w:tblLook w:firstRow="1"/>
      </w:tblPr>
      <w:tblGrid>
        <w:gridCol w:w="2027"/>
        <w:gridCol w:w="1250"/>
        <w:gridCol w:w="608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Deployed screen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Successor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 — sector / hazard / layer controls</w:t>
            </w:r>
          </w:p>
        </w:tc>
        <w:tc>
          <w:p>
            <w:pPr>
              <w:pStyle w:val="Compact"/>
              <w:jc w:val="left"/>
            </w:pPr>
            <w:r>
              <w:t xml:space="preserve">A.2 Public map</w:t>
            </w:r>
          </w:p>
        </w:tc>
        <w:tc>
          <w:p>
            <w:pPr>
              <w:pStyle w:val="Compact"/>
              <w:jc w:val="left"/>
            </w:pPr>
            <w:r>
              <w:t xml:space="preserve">Subsector, period and track added; the three familiar controls stay in place and in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 — choropleth</w:t>
            </w:r>
          </w:p>
        </w:tc>
        <w:tc>
          <w:p>
            <w:pPr>
              <w:pStyle w:val="Compact"/>
              <w:jc w:val="left"/>
            </w:pPr>
            <w:r>
              <w:t xml:space="preserve">A.2 Public map</w:t>
            </w:r>
          </w:p>
        </w:tc>
        <w:tc>
          <w:p>
            <w:pPr>
              <w:pStyle w:val="Compact"/>
              <w:jc w:val="left"/>
            </w:pPr>
            <w:r>
              <w:t xml:space="preserve">Unassessed and pending become distinct states; the legend gains a band for zero; coverage is stated on the 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 —</w:t>
            </w:r>
            <w:r>
              <w:t xml:space="preserve"> </w:t>
            </w:r>
            <w:r>
              <w:t xml:space="preserve">“</w:t>
            </w:r>
            <w:r>
              <w:t xml:space="preserve">Average Value</w:t>
            </w:r>
            <w:r>
              <w:t xml:space="preserve">”</w:t>
            </w:r>
            <w:r>
              <w:t xml:space="preserve"> </w:t>
            </w:r>
            <w:r>
              <w:t xml:space="preserve">bar chart</w:t>
            </w:r>
          </w:p>
        </w:tc>
        <w:tc>
          <w:p>
            <w:pPr>
              <w:pStyle w:val="Compact"/>
              <w:jc w:val="left"/>
            </w:pPr>
            <w:r>
              <w:t xml:space="preserve">A.2 Public map</w:t>
            </w:r>
          </w:p>
        </w:tc>
        <w:tc>
          <w:p>
            <w:pPr>
              <w:pStyle w:val="Compact"/>
              <w:jc w:val="left"/>
            </w:pPr>
            <w:r>
              <w:t xml:space="preserve">Retained; ranking beside the map is genuinely useful. Label corrected; unassessed units excluded from the average rather than counted as zero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 — value table</w:t>
            </w:r>
          </w:p>
        </w:tc>
        <w:tc>
          <w:p>
            <w:pPr>
              <w:pStyle w:val="Compact"/>
              <w:jc w:val="left"/>
            </w:pPr>
            <w:r>
              <w:t xml:space="preserve">A.2 Public map</w:t>
            </w:r>
          </w:p>
        </w:tc>
        <w:tc>
          <w:p>
            <w:pPr>
              <w:pStyle w:val="Compact"/>
              <w:jc w:val="left"/>
            </w:pPr>
            <w:r>
              <w:t xml:space="preserve">Retained; gains state, period and track columns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 —</w:t>
            </w:r>
            <w:r>
              <w:t xml:space="preserve"> </w:t>
            </w:r>
            <w:r>
              <w:t xml:space="preserve">“</w:t>
            </w:r>
            <w:r>
              <w:t xml:space="preserve">More</w:t>
            </w:r>
            <w:r>
              <w:t xml:space="preserve">”</w:t>
            </w:r>
            <w:r>
              <w:t xml:space="preserve"> </w:t>
            </w:r>
            <w:r>
              <w:t xml:space="preserve">panel (province filter, GND layer)</w:t>
            </w:r>
          </w:p>
        </w:tc>
        <w:tc>
          <w:p>
            <w:pPr>
              <w:pStyle w:val="Compact"/>
              <w:jc w:val="left"/>
            </w:pPr>
            <w:r>
              <w:t xml:space="preserve">A.2 Public map</w:t>
            </w:r>
          </w:p>
        </w:tc>
        <w:tc>
          <w:p>
            <w:pPr>
              <w:pStyle w:val="Compact"/>
              <w:jc w:val="left"/>
            </w:pPr>
            <w:r>
              <w:t xml:space="preserve">Promoted out of a secondary panel; GND offered only where GND data exists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(no equivalent)</w:t>
            </w:r>
          </w:p>
        </w:tc>
        <w:tc>
          <w:p>
            <w:pPr>
              <w:pStyle w:val="Compact"/>
              <w:jc w:val="left"/>
            </w:pPr>
            <w:r>
              <w:t xml:space="preserve">A.2 detail panel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New.</w:t>
            </w:r>
            <w:r>
              <w:t xml:space="preserve"> </w:t>
            </w:r>
            <w:r>
              <w:t xml:space="preserve">Hazard and exposure indices, contributing variables, weights, directions, profile version, contributor,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(no equivalent)</w:t>
            </w:r>
          </w:p>
        </w:tc>
        <w:tc>
          <w:p>
            <w:pPr>
              <w:pStyle w:val="Compact"/>
              <w:jc w:val="left"/>
            </w:pPr>
            <w:r>
              <w:t xml:space="preserve">A.3 Three tracks compared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New.</w:t>
            </w:r>
            <w:r>
              <w:t xml:space="preserve"> </w:t>
            </w:r>
            <w:r>
              <w:t xml:space="preserve">The deployed system has one undifferentiated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Data</w:t>
            </w:r>
          </w:p>
        </w:tc>
        <w:tc>
          <w:p>
            <w:pPr>
              <w:pStyle w:val="Compact"/>
              <w:jc w:val="left"/>
            </w:pPr>
            <w:r>
              <w:t xml:space="preserve">A.4–A.6 Import flow</w:t>
            </w:r>
          </w:p>
        </w:tc>
        <w:tc>
          <w:p>
            <w:pPr>
              <w:pStyle w:val="Compact"/>
              <w:jc w:val="left"/>
            </w:pPr>
            <w:r>
              <w:t xml:space="preserve">Workbook upload with structural validation, then weights confirmed on screen, then review — replacing single-value form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Data</w:t>
            </w:r>
          </w:p>
        </w:tc>
        <w:tc>
          <w:p>
            <w:pPr>
              <w:pStyle w:val="Compact"/>
              <w:jc w:val="left"/>
            </w:pPr>
            <w:r>
              <w:t xml:space="preserve">A.17 Submission history</w:t>
            </w:r>
          </w:p>
        </w:tc>
        <w:tc>
          <w:p>
            <w:pPr>
              <w:pStyle w:val="Compact"/>
              <w:jc w:val="left"/>
            </w:pPr>
            <w:r>
              <w:t xml:space="preserve">Gains track, status and version per submission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p>
            <w:pPr>
              <w:pStyle w:val="Compact"/>
              <w:jc w:val="left"/>
            </w:pPr>
            <w:r>
              <w:t xml:space="preserve">A.1 Access</w:t>
            </w:r>
          </w:p>
        </w:tc>
        <w:tc>
          <w:p>
            <w:pPr>
              <w:pStyle w:val="Compact"/>
              <w:jc w:val="left"/>
            </w:pPr>
            <w:r>
              <w:t xml:space="preserve">Role and provincial scope; session state derived from the API (FR-5.15)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Print</w:t>
            </w:r>
          </w:p>
        </w:tc>
        <w:tc>
          <w:p>
            <w:pPr>
              <w:pStyle w:val="Compact"/>
              <w:jc w:val="left"/>
            </w:pPr>
            <w:r>
              <w:t xml:space="preserve">FR-5.13</w:t>
            </w:r>
          </w:p>
        </w:tc>
        <w:tc>
          <w:p>
            <w:pPr>
              <w:pStyle w:val="Compact"/>
              <w:jc w:val="left"/>
            </w:pPr>
            <w:r>
              <w:t xml:space="preserve">Retained; export now carries the legend, period and coverage statement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About</w:t>
            </w:r>
          </w:p>
        </w:tc>
        <w:tc>
          <w:p>
            <w:pPr>
              <w:pStyle w:val="Compact"/>
              <w:jc w:val="left"/>
            </w:pPr>
            <w:r>
              <w:t xml:space="preserve">FR-5.17</w:t>
            </w:r>
          </w:p>
        </w:tc>
        <w:tc>
          <w:p>
            <w:pPr>
              <w:pStyle w:val="Compact"/>
              <w:jc w:val="left"/>
            </w:pPr>
            <w:r>
              <w:t xml:space="preserve">Becomes the methodology page, linked from every published view</w:t>
            </w:r>
          </w:p>
        </w:tc>
      </w:tr>
    </w:tbl>
    <w:p>
      <w:pPr>
        <w:pStyle w:val="BodyText"/>
      </w:pPr>
      <w:r>
        <w:rPr>
          <w:b/>
        </w:rPr>
        <w:t xml:space="preserve">Two deployed screens could not be inspected.</w:t>
      </w:r>
      <w:r>
        <w:t xml:space="preserve"> </w:t>
      </w:r>
      <w:r>
        <w:rPr>
          <w:i/>
        </w:rPr>
        <w:t xml:space="preserve">Add Data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My Data</w:t>
      </w:r>
      <w:r>
        <w:t xml:space="preserve"> </w:t>
      </w:r>
      <w:r>
        <w:t xml:space="preserve">require</w:t>
      </w:r>
      <w:r>
        <w:t xml:space="preserve"> </w:t>
      </w:r>
      <w:r>
        <w:t xml:space="preserve">an authenticated session, and the deployed system’s own session-state defect</w:t>
      </w:r>
      <w:r>
        <w:t xml:space="preserve"> </w:t>
      </w:r>
      <w:r>
        <w:t xml:space="preserve">(Annex D, F-1) prevented access during the review. Their successors are specified</w:t>
      </w:r>
      <w:r>
        <w:t xml:space="preserve"> </w:t>
      </w:r>
      <w:r>
        <w:t xml:space="preserve">from the prototype and the workbook-driven process, and</w:t>
      </w:r>
      <w:r>
        <w:t xml:space="preserve"> </w:t>
      </w:r>
      <w:r>
        <w:rPr>
          <w:b/>
        </w:rPr>
        <w:t xml:space="preserve">should be reconciled</w:t>
      </w:r>
      <w:r>
        <w:rPr>
          <w:b/>
        </w:rPr>
        <w:t xml:space="preserve"> </w:t>
      </w:r>
      <w:r>
        <w:rPr>
          <w:b/>
        </w:rPr>
        <w:t xml:space="preserve">against the live screens before the frontend is built</w:t>
      </w:r>
      <w:r>
        <w:t xml:space="preserve"> </w:t>
      </w:r>
      <w:r>
        <w:t xml:space="preserve">— the current data-entry</w:t>
      </w:r>
      <w:r>
        <w:t xml:space="preserve"> </w:t>
      </w:r>
      <w:r>
        <w:t xml:space="preserve">workflow may contain accommodations worth preserving that are not visible from</w:t>
      </w:r>
      <w:r>
        <w:t xml:space="preserve"> </w:t>
      </w:r>
      <w:r>
        <w:t xml:space="preserve">outside.</w:t>
      </w:r>
    </w:p>
    <w:p>
      <w:pPr>
        <w:pStyle w:val="Heading3"/>
      </w:pPr>
      <w:bookmarkStart w:id="86" w:name="a.1-access"/>
      <w:r>
        <w:t xml:space="preserve">A.1 Access</w:t>
      </w:r>
      <w:bookmarkEnd w:id="86"/>
    </w:p>
    <w:p>
      <w:pPr>
        <w:pStyle w:val="FirstParagraph"/>
      </w:pPr>
      <w:r>
        <w:drawing>
          <wp:inline>
            <wp:extent cx="5334000" cy="35189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01-log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A1 — Login and role selection.</w:t>
      </w:r>
      <w:r>
        <w:t xml:space="preserve"> </w:t>
      </w:r>
      <w:r>
        <w:t xml:space="preserve">Four authenticated roles plus guest</w:t>
      </w:r>
      <w:r>
        <w:t xml:space="preserve"> </w:t>
      </w:r>
      <w:r>
        <w:t xml:space="preserve">access. Public users reach the map without credentials (FR-5.1).</w:t>
      </w:r>
    </w:p>
    <w:p>
      <w:pPr>
        <w:pStyle w:val="Heading3"/>
      </w:pPr>
      <w:bookmarkStart w:id="88" w:name="a.2-public-map"/>
      <w:r>
        <w:t xml:space="preserve">A.2 Public map</w:t>
      </w:r>
      <w:bookmarkEnd w:id="88"/>
    </w:p>
    <w:p>
      <w:pPr>
        <w:pStyle w:val="FirstParagraph"/>
      </w:pPr>
      <w:r>
        <w:drawing>
          <wp:inline>
            <wp:extent cx="5334000" cy="501173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02-map-publi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1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A2 — Public vulnerability map.</w:t>
      </w:r>
      <w:r>
        <w:t xml:space="preserve"> </w:t>
      </w:r>
      <w:r>
        <w:t xml:space="preserve">Sector, subsector, hazard and province</w:t>
      </w:r>
      <w:r>
        <w:t xml:space="preserve"> </w:t>
      </w:r>
      <w:r>
        <w:t xml:space="preserve">filters, track selector, and a detail panel showing the score, the weighted</w:t>
      </w:r>
      <w:r>
        <w:t xml:space="preserve"> </w:t>
      </w:r>
      <w:r>
        <w:t xml:space="preserve">composition behind it, and comparison across hazards. Note the advisory that</w:t>
      </w:r>
      <w:r>
        <w:t xml:space="preserve"> </w:t>
      </w:r>
      <w:r>
        <w:t xml:space="preserve">variables without a weight are excluded from the composition chart</w:t>
      </w:r>
      <w:r>
        <w:t xml:space="preserve"> </w:t>
      </w:r>
      <w:r>
        <w:t xml:space="preserve">(FR-5.2 to FR-5.6).</w:t>
      </w:r>
    </w:p>
    <w:p>
      <w:pPr>
        <w:pStyle w:val="BlockText"/>
      </w:pPr>
      <w:r>
        <w:rPr>
          <w:b/>
        </w:rPr>
        <w:t xml:space="preserve">The prototype predates the review of the deployed system</w:t>
      </w:r>
      <w:r>
        <w:t xml:space="preserve"> </w:t>
      </w:r>
      <w:r>
        <w:t xml:space="preserve">and does not yet</w:t>
      </w:r>
      <w:r>
        <w:t xml:space="preserve"> </w:t>
      </w:r>
      <w:r>
        <w:t xml:space="preserve">show the coverage statement (FR-5.10), the period selector (FR-5.12), or the</w:t>
      </w:r>
      <w:r>
        <w:t xml:space="preserve"> </w:t>
      </w:r>
      <w:r>
        <w:t xml:space="preserve">distinct rendering of unassessed and pending divisions (FR-5.8, FR-5.9). Those</w:t>
      </w:r>
      <w:r>
        <w:t xml:space="preserve"> </w:t>
      </w:r>
      <w:r>
        <w:t xml:space="preserve">are requirements of this specification and take precedence over the screen as</w:t>
      </w:r>
      <w:r>
        <w:t xml:space="preserve"> </w:t>
      </w:r>
      <w:r>
        <w:t xml:space="preserve">drawn. The panel layout and the control ordering are what the figure specifies.</w:t>
      </w:r>
    </w:p>
    <w:p>
      <w:pPr>
        <w:pStyle w:val="BlockText"/>
      </w:pPr>
      <w:r>
        <w:rPr>
          <w:b/>
        </w:rPr>
        <w:t xml:space="preserve">The prototype draws a schematic tile grid, not the real boundaries.</w:t>
      </w:r>
      <w:r>
        <w:t xml:space="preserve"> </w:t>
      </w:r>
      <w:r>
        <w:t xml:space="preserve">Each</w:t>
      </w:r>
      <w:r>
        <w:t xml:space="preserve"> </w:t>
      </w:r>
      <w:r>
        <w:t xml:space="preserve">tile is one DS division and carries its real name, but the geometry is</w:t>
      </w:r>
      <w:r>
        <w:t xml:space="preserve"> </w:t>
      </w:r>
      <w:r>
        <w:t xml:space="preserve">deliberately simplified so the prototype runs as a single file with no map</w:t>
      </w:r>
      <w:r>
        <w:t xml:space="preserve"> </w:t>
      </w:r>
      <w:r>
        <w:t xml:space="preserve">server. The delivered map renders the actual polygons shown in</w:t>
      </w:r>
      <w:r>
        <w:t xml:space="preserve"> </w:t>
      </w:r>
      <w:r>
        <w:rPr>
          <w:b/>
        </w:rPr>
        <w:t xml:space="preserve">Figure 2</w:t>
      </w:r>
      <w:r>
        <w:t xml:space="preserve"> </w:t>
      </w:r>
      <w:r>
        <w:t xml:space="preserve">via MapLibre GL (FR-5.1). The tiles demonstrate the interaction — filters,</w:t>
      </w:r>
      <w:r>
        <w:t xml:space="preserve"> </w:t>
      </w:r>
      <w:r>
        <w:t xml:space="preserve">track switching, selection, the detail panel — not the cartography.</w:t>
      </w:r>
    </w:p>
    <w:p>
      <w:pPr>
        <w:pStyle w:val="FirstParagraph"/>
      </w:pPr>
      <w:r>
        <w:drawing>
          <wp:inline>
            <wp:extent cx="5334000" cy="35189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03-map-compa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A3 — Three tracks compared.</w:t>
      </w:r>
      <w:r>
        <w:t xml:space="preserve"> </w:t>
      </w:r>
      <w:r>
        <w:t xml:space="preserve">Measured, expert and community</w:t>
      </w:r>
      <w:r>
        <w:t xml:space="preserve"> </w:t>
      </w:r>
      <w:r>
        <w:t xml:space="preserve">assessments side by side, with the largest divergences listed — the mechanism by</w:t>
      </w:r>
      <w:r>
        <w:t xml:space="preserve"> </w:t>
      </w:r>
      <w:r>
        <w:t xml:space="preserve">which perception gaps become visible (FR-5.3).</w:t>
      </w:r>
    </w:p>
    <w:p>
      <w:pPr>
        <w:pStyle w:val="Heading3"/>
      </w:pPr>
      <w:bookmarkStart w:id="91" w:name="a.3-data-import"/>
      <w:r>
        <w:t xml:space="preserve">A.3 Data import</w:t>
      </w:r>
      <w:bookmarkEnd w:id="91"/>
    </w:p>
    <w:p>
      <w:pPr>
        <w:pStyle w:val="FirstParagraph"/>
      </w:pPr>
      <w:r>
        <w:drawing>
          <wp:inline>
            <wp:extent cx="5334000" cy="35189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04-entry-con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A4 — Step 1, context.</w:t>
      </w:r>
      <w:r>
        <w:t xml:space="preserve"> </w:t>
      </w:r>
      <w:r>
        <w:t xml:space="preserve">Track, province, sector, subsector, hazard and</w:t>
      </w:r>
      <w:r>
        <w:t xml:space="preserve"> </w:t>
      </w:r>
      <w:r>
        <w:t xml:space="preserve">period. The system reports the profile’s variable count and how many lack a</w:t>
      </w:r>
      <w:r>
        <w:t xml:space="preserve"> </w:t>
      </w:r>
      <w:r>
        <w:t xml:space="preserve">weight before the officer proceeds.</w:t>
      </w:r>
    </w:p>
    <w:p>
      <w:pPr>
        <w:pStyle w:val="BodyText"/>
      </w:pPr>
      <w:r>
        <w:drawing>
          <wp:inline>
            <wp:extent cx="5334000" cy="35189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05-entry-uploa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A5 — Step 2, upload.</w:t>
      </w:r>
      <w:r>
        <w:t xml:space="preserve"> </w:t>
      </w:r>
      <w:r>
        <w:t xml:space="preserve">The workbook is uploaded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weights are</w:t>
      </w:r>
      <w:r>
        <w:t xml:space="preserve"> </w:t>
      </w:r>
      <w:r>
        <w:t xml:space="preserve">discussed, so the weights screen can be pre-filled from it (FR-2.2, FR-2.4).</w:t>
      </w:r>
    </w:p>
    <w:p>
      <w:pPr>
        <w:pStyle w:val="BodyText"/>
      </w:pPr>
      <w:r>
        <w:drawing>
          <wp:inline>
            <wp:extent cx="5334000" cy="35189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06-entry-upload-do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A6 — Step 2, validated.</w:t>
      </w:r>
      <w:r>
        <w:t xml:space="preserve"> </w:t>
      </w:r>
      <w:r>
        <w:t xml:space="preserve">Divisions matched, variables counted, weights</w:t>
      </w:r>
      <w:r>
        <w:t xml:space="preserve"> </w:t>
      </w:r>
      <w:r>
        <w:t xml:space="preserve">read from the workbook, and remaining blanks reported (FR-2.3).</w:t>
      </w:r>
    </w:p>
    <w:p>
      <w:pPr>
        <w:pStyle w:val="BodyText"/>
      </w:pPr>
      <w:r>
        <w:drawing>
          <wp:inline>
            <wp:extent cx="5334000" cy="58303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07-entry-weigh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A7 — Step 3, confirm weights (incomplete).</w:t>
      </w:r>
      <w:r>
        <w:t xml:space="preserve"> </w:t>
      </w:r>
      <w:r>
        <w:t xml:space="preserve">Weights arrive pre-filled</w:t>
      </w:r>
      <w:r>
        <w:t xml:space="preserve"> </w:t>
      </w:r>
      <w:r>
        <w:t xml:space="preserve">and tagged by origin. Variables with no weight are highlighted. Both domain</w:t>
      </w:r>
      <w:r>
        <w:t xml:space="preserve"> </w:t>
      </w:r>
      <w:r>
        <w:t xml:space="preserve">totals are shown live and</w:t>
      </w:r>
      <w:r>
        <w:t xml:space="preserve"> </w:t>
      </w:r>
      <w:r>
        <w:rPr>
          <w:b/>
        </w:rPr>
        <w:t xml:space="preserve">the Next action is disabled</w:t>
      </w:r>
      <w:r>
        <w:t xml:space="preserve"> </w:t>
      </w:r>
      <w:r>
        <w:t xml:space="preserve">while any weight is</w:t>
      </w:r>
      <w:r>
        <w:t xml:space="preserve"> </w:t>
      </w:r>
      <w:r>
        <w:t xml:space="preserve">blank (FR-3.2, FR-3.3).</w:t>
      </w:r>
    </w:p>
    <w:p>
      <w:pPr>
        <w:pStyle w:val="BodyText"/>
      </w:pPr>
      <w:r>
        <w:drawing>
          <wp:inline>
            <wp:extent cx="5334000" cy="58303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08-entry-weights-o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A8 — Step 3, complete.</w:t>
      </w:r>
      <w:r>
        <w:t xml:space="preserve"> </w:t>
      </w:r>
      <w:r>
        <w:t xml:space="preserve">Both domains total 100% and the optional</w:t>
      </w:r>
      <w:r>
        <w:t xml:space="preserve"> </w:t>
      </w:r>
      <w:r>
        <w:t xml:space="preserve">expert-panel sign-off note is recorded (FR-3.3, FR-3.5).</w:t>
      </w:r>
    </w:p>
    <w:p>
      <w:pPr>
        <w:pStyle w:val="BodyText"/>
      </w:pPr>
      <w:r>
        <w:drawing>
          <wp:inline>
            <wp:extent cx="5334000" cy="35189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09-entry-re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A9 — Step 4, review.</w:t>
      </w:r>
      <w:r>
        <w:t xml:space="preserve"> </w:t>
      </w:r>
      <w:r>
        <w:t xml:space="preserve">Summarises what changed against the workbook and</w:t>
      </w:r>
      <w:r>
        <w:t xml:space="preserve"> </w:t>
      </w:r>
      <w:r>
        <w:t xml:space="preserve">states the effect of saving: values load, the weighting is saved as a new</w:t>
      </w:r>
      <w:r>
        <w:t xml:space="preserve"> </w:t>
      </w:r>
      <w:r>
        <w:t xml:space="preserve">version, and vulnerability is recomputed (FR-3.4, FR-1.6).</w:t>
      </w:r>
    </w:p>
    <w:p>
      <w:pPr>
        <w:pStyle w:val="Heading3"/>
      </w:pPr>
      <w:bookmarkStart w:id="98" w:name="a.4-profile-weights"/>
      <w:r>
        <w:t xml:space="preserve">A.4 Profile weights</w:t>
      </w:r>
      <w:bookmarkEnd w:id="98"/>
    </w:p>
    <w:p>
      <w:pPr>
        <w:pStyle w:val="FirstParagraph"/>
      </w:pPr>
      <w:r>
        <w:drawing>
          <wp:inline>
            <wp:extent cx="5334000" cy="620818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10-profile-weigh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8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A10 — Profile weights.</w:t>
      </w:r>
      <w:r>
        <w:t xml:space="preserve"> </w:t>
      </w:r>
      <w:r>
        <w:t xml:space="preserve">Any profile may be selected and re-weighted at</w:t>
      </w:r>
      <w:r>
        <w:t xml:space="preserve"> </w:t>
      </w:r>
      <w:r>
        <w:t xml:space="preserve">any time, independently of an import. The change history records version, author,</w:t>
      </w:r>
      <w:r>
        <w:t xml:space="preserve"> </w:t>
      </w:r>
      <w:r>
        <w:t xml:space="preserve">date, source file and sign-off note (FR-3.6).</w:t>
      </w:r>
    </w:p>
    <w:p>
      <w:pPr>
        <w:pStyle w:val="Heading3"/>
      </w:pPr>
      <w:bookmarkStart w:id="100" w:name="a.5-expert-track"/>
      <w:r>
        <w:t xml:space="preserve">A.5 Expert track</w:t>
      </w:r>
      <w:bookmarkEnd w:id="100"/>
    </w:p>
    <w:p>
      <w:pPr>
        <w:pStyle w:val="FirstParagraph"/>
      </w:pPr>
      <w:r>
        <w:drawing>
          <wp:inline>
            <wp:extent cx="5334000" cy="634523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11-expert-param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45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A11 — Expert parameters.</w:t>
      </w:r>
      <w:r>
        <w:t xml:space="preserve"> </w:t>
      </w:r>
      <w:r>
        <w:t xml:space="preserve">Variables defined by the measured-data</w:t>
      </w:r>
      <w:r>
        <w:t xml:space="preserve"> </w:t>
      </w:r>
      <w:r>
        <w:t xml:space="preserve">profile are mandatory; experts may adjust weights and add variables from their</w:t>
      </w:r>
      <w:r>
        <w:t xml:space="preserve"> </w:t>
      </w:r>
      <w:r>
        <w:t xml:space="preserve">expertise.</w:t>
      </w:r>
    </w:p>
    <w:p>
      <w:pPr>
        <w:pStyle w:val="BodyText"/>
      </w:pPr>
      <w:r>
        <w:drawing>
          <wp:inline>
            <wp:extent cx="5334000" cy="434869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12-expert-valu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8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A12 — Expert value entry.</w:t>
      </w:r>
      <w:r>
        <w:t xml:space="preserve"> </w:t>
      </w:r>
      <w:r>
        <w:t xml:space="preserve">Raw values in native units, with period and</w:t>
      </w:r>
      <w:r>
        <w:t xml:space="preserve"> </w:t>
      </w:r>
      <w:r>
        <w:t xml:space="preserve">source recorded per variable (FR-2.5).</w:t>
      </w:r>
    </w:p>
    <w:p>
      <w:pPr>
        <w:pStyle w:val="Heading3"/>
      </w:pPr>
      <w:bookmarkStart w:id="103" w:name="a.6-community-track"/>
      <w:r>
        <w:t xml:space="preserve">A.6 Community track</w:t>
      </w:r>
      <w:bookmarkEnd w:id="103"/>
    </w:p>
    <w:p>
      <w:pPr>
        <w:pStyle w:val="FirstParagraph"/>
      </w:pPr>
      <w:r>
        <w:drawing>
          <wp:inline>
            <wp:extent cx="5334000" cy="35189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13-community-rat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A13 — Community rating.</w:t>
      </w:r>
      <w:r>
        <w:t xml:space="preserve"> </w:t>
      </w:r>
      <w:r>
        <w:t xml:space="preserve">A deliberately short flow: a 1–5 severity</w:t>
      </w:r>
      <w:r>
        <w:t xml:space="preserve"> </w:t>
      </w:r>
      <w:r>
        <w:t xml:space="preserve">rating, an optional comment and photo. The contribution threshold is kept low</w:t>
      </w:r>
      <w:r>
        <w:t xml:space="preserve"> </w:t>
      </w:r>
      <w:r>
        <w:t xml:space="preserve">because representativeness depends on volume (FR-5.7).</w:t>
      </w:r>
    </w:p>
    <w:p>
      <w:pPr>
        <w:pStyle w:val="Heading3"/>
      </w:pPr>
      <w:bookmarkStart w:id="105" w:name="a.7-administration"/>
      <w:r>
        <w:t xml:space="preserve">A.7 Administration</w:t>
      </w:r>
      <w:bookmarkEnd w:id="105"/>
    </w:p>
    <w:p>
      <w:pPr>
        <w:pStyle w:val="FirstParagraph"/>
      </w:pPr>
      <w:r>
        <w:drawing>
          <wp:inline>
            <wp:extent cx="5334000" cy="35189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14-admin-dashboa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A14 — Administrator dashboard.</w:t>
      </w:r>
      <w:r>
        <w:t xml:space="preserve"> </w:t>
      </w:r>
      <w:r>
        <w:t xml:space="preserve">Users, pending registrations,</w:t>
      </w:r>
      <w:r>
        <w:t xml:space="preserve"> </w:t>
      </w:r>
      <w:r>
        <w:t xml:space="preserve">submission volume by track, and provincial coverage.</w:t>
      </w:r>
    </w:p>
    <w:p>
      <w:pPr>
        <w:pStyle w:val="BodyText"/>
      </w:pPr>
      <w:r>
        <w:drawing>
          <wp:inline>
            <wp:extent cx="5334000" cy="35189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15-admin-us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A15 — User management.</w:t>
      </w:r>
      <w:r>
        <w:t xml:space="preserve"> </w:t>
      </w:r>
      <w:r>
        <w:t xml:space="preserve">Role and provincial scope per user (FR-10.1).</w:t>
      </w:r>
    </w:p>
    <w:p>
      <w:pPr>
        <w:pStyle w:val="BodyText"/>
      </w:pPr>
      <w:r>
        <w:drawing>
          <wp:inline>
            <wp:extent cx="5334000" cy="35189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16-admin-registra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A16 — Registration requests.</w:t>
      </w:r>
      <w:r>
        <w:t xml:space="preserve"> </w:t>
      </w:r>
      <w:r>
        <w:t xml:space="preserve">Self-registration requires approval</w:t>
      </w:r>
      <w:r>
        <w:t xml:space="preserve"> </w:t>
      </w:r>
      <w:r>
        <w:t xml:space="preserve">before activation (FR-10.2).</w:t>
      </w:r>
    </w:p>
    <w:p>
      <w:pPr>
        <w:pStyle w:val="BodyText"/>
      </w:pPr>
      <w:r>
        <w:drawing>
          <wp:inline>
            <wp:extent cx="5334000" cy="351895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igures/17-submiss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A17 — Submission history.</w:t>
      </w:r>
      <w:r>
        <w:t xml:space="preserve"> </w:t>
      </w:r>
      <w:r>
        <w:t xml:space="preserve">Every submission with its track, status and</w:t>
      </w:r>
      <w:r>
        <w:t xml:space="preserve"> </w:t>
      </w:r>
      <w:r>
        <w:t xml:space="preserve">version.</w:t>
      </w:r>
    </w:p>
    <w:p>
      <w:pPr>
        <w:pStyle w:val="Heading3"/>
      </w:pPr>
      <w:bookmarkStart w:id="110" w:name="X6c866633f6ccc502074cfdeff06e3b1fb015879"/>
      <w:r>
        <w:t xml:space="preserve">A.8 Screens specified but not yet prototyped</w:t>
      </w:r>
      <w:bookmarkEnd w:id="110"/>
    </w:p>
    <w:tbl>
      <w:tblPr>
        <w:tblStyle w:val="Table"/>
        <w:tblW w:type="pct" w:w="0.0"/>
        <w:tblLook w:firstRow="1"/>
      </w:tblPr>
      <w:tblGrid>
        <w:gridCol w:w="7440"/>
        <w:gridCol w:w="192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 composer</w:t>
            </w:r>
          </w:p>
        </w:tc>
        <w:tc>
          <w:p>
            <w:pPr>
              <w:pStyle w:val="Compact"/>
              <w:jc w:val="left"/>
            </w:pPr>
            <w:r>
              <w:t xml:space="preserve">FR-1.4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Ingestion mapping resolver</w:t>
            </w:r>
          </w:p>
        </w:tc>
        <w:tc>
          <w:p>
            <w:pPr>
              <w:pStyle w:val="Compact"/>
              <w:jc w:val="left"/>
            </w:pPr>
            <w:r>
              <w:t xml:space="preserve">FR-2.7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Impact explorer</w:t>
            </w:r>
          </w:p>
        </w:tc>
        <w:tc>
          <w:p>
            <w:pPr>
              <w:pStyle w:val="Compact"/>
              <w:jc w:val="left"/>
            </w:pPr>
            <w:r>
              <w:t xml:space="preserve">FR-6.2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Monitoring dashboard</w:t>
            </w:r>
          </w:p>
        </w:tc>
        <w:tc>
          <w:p>
            <w:pPr>
              <w:pStyle w:val="Compact"/>
              <w:jc w:val="left"/>
            </w:pPr>
            <w:r>
              <w:t xml:space="preserve">FR-9.2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Spatial toolbox (layer import, run, review, commit)</w:t>
            </w:r>
          </w:p>
        </w:tc>
        <w:tc>
          <w:p>
            <w:pPr>
              <w:pStyle w:val="Compact"/>
              <w:jc w:val="left"/>
            </w:pPr>
            <w:r>
              <w:t xml:space="preserve">FR-7.2 to FR-7.7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assistant chat and expert review</w:t>
            </w:r>
          </w:p>
        </w:tc>
        <w:tc>
          <w:p>
            <w:pPr>
              <w:pStyle w:val="Compact"/>
              <w:jc w:val="left"/>
            </w:pPr>
            <w:r>
              <w:t xml:space="preserve">FR-8.2, FR-8.3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 view — where data is missing, by province and profile</w:t>
            </w:r>
          </w:p>
        </w:tc>
        <w:tc>
          <w:p>
            <w:pPr>
              <w:pStyle w:val="Compact"/>
              <w:jc w:val="left"/>
            </w:pPr>
            <w:r>
              <w:t xml:space="preserve">FR-5.10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reconciliation report</w:t>
            </w:r>
          </w:p>
        </w:tc>
        <w:tc>
          <w:p>
            <w:pPr>
              <w:pStyle w:val="Compact"/>
              <w:jc w:val="left"/>
            </w:pPr>
            <w:r>
              <w:t xml:space="preserve">FR-11.6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1" w:name="annex-b-catalogue-summary"/>
      <w:r>
        <w:t xml:space="preserve">Annex B — Catalogue summary</w:t>
      </w:r>
      <w:bookmarkEnd w:id="111"/>
    </w:p>
    <w:tbl>
      <w:tblPr>
        <w:tblStyle w:val="Table"/>
        <w:tblW w:type="pct" w:w="0.0"/>
        <w:tblLook w:firstRow="1"/>
      </w:tblPr>
      <w:tblGrid>
        <w:gridCol w:w="6418"/>
        <w:gridCol w:w="2942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Canonical variables</w:t>
            </w:r>
          </w:p>
        </w:tc>
        <w:tc>
          <w:p>
            <w:pPr>
              <w:pStyle w:val="Compact"/>
              <w:jc w:val="left"/>
            </w:pPr>
            <w:r>
              <w:t xml:space="preserve">174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hazard domain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exposure domain</w:t>
            </w:r>
          </w:p>
        </w:tc>
        <w:tc>
          <w:p>
            <w:pPr>
              <w:pStyle w:val="Compact"/>
              <w:jc w:val="left"/>
            </w:pPr>
            <w:r>
              <w:t xml:space="preserve">162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Sectors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Subsectors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Hazards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National profiles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drought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flood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landslide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Province-scoped profiles</w:t>
            </w:r>
          </w:p>
        </w:tc>
        <w:tc>
          <w:p>
            <w:pPr>
              <w:pStyle w:val="Compact"/>
              <w:jc w:val="left"/>
            </w:pPr>
            <w:r>
              <w:t xml:space="preserve">243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memberships</w:t>
            </w:r>
          </w:p>
        </w:tc>
        <w:tc>
          <w:p>
            <w:pPr>
              <w:pStyle w:val="Compact"/>
              <w:jc w:val="left"/>
            </w:pPr>
            <w:r>
              <w:t xml:space="preserve">3,664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with a weight</w:t>
            </w:r>
          </w:p>
        </w:tc>
        <w:tc>
          <w:p>
            <w:pPr>
              <w:pStyle w:val="Compact"/>
              <w:jc w:val="left"/>
            </w:pPr>
            <w:r>
              <w:t xml:space="preserve">1,881 (51%)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awaiting a weight</w:t>
            </w:r>
          </w:p>
        </w:tc>
        <w:tc>
          <w:p>
            <w:pPr>
              <w:pStyle w:val="Compact"/>
              <w:jc w:val="left"/>
            </w:pPr>
            <w:r>
              <w:t xml:space="preserve">1,783 (49%)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Aliases</w:t>
            </w:r>
          </w:p>
        </w:tc>
        <w:tc>
          <w:p>
            <w:pPr>
              <w:pStyle w:val="Compact"/>
              <w:jc w:val="left"/>
            </w:pPr>
            <w:r>
              <w:t xml:space="preserve">269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Variables per profile</w:t>
            </w:r>
          </w:p>
        </w:tc>
        <w:tc>
          <w:p>
            <w:pPr>
              <w:pStyle w:val="Compact"/>
              <w:jc w:val="left"/>
            </w:pPr>
            <w:r>
              <w:t xml:space="preserve">6 to 25</w:t>
            </w:r>
          </w:p>
        </w:tc>
      </w:tr>
    </w:tbl>
    <w:p>
      <w:pPr>
        <w:pStyle w:val="Heading3"/>
      </w:pPr>
      <w:bookmarkStart w:id="112" w:name="sectors-and-subsectors"/>
      <w:r>
        <w:t xml:space="preserve">Sectors and subsectors</w:t>
      </w:r>
      <w:bookmarkEnd w:id="112"/>
    </w:p>
    <w:tbl>
      <w:tblPr>
        <w:tblStyle w:val="Table"/>
        <w:tblW w:type="pct" w:w="0.0"/>
        <w:tblLook w:firstRow="1"/>
      </w:tblPr>
      <w:tblGrid>
        <w:gridCol w:w="2340"/>
        <w:gridCol w:w="702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Subsectors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Agriculture</w:t>
            </w:r>
          </w:p>
        </w:tc>
        <w:tc>
          <w:p>
            <w:pPr>
              <w:pStyle w:val="Compact"/>
              <w:jc w:val="left"/>
            </w:pPr>
            <w:r>
              <w:t xml:space="preserve">Paddy, Tea, Coconut, Vegetable &amp; Other Field Crops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Livestock</w:t>
            </w:r>
          </w:p>
        </w:tc>
        <w:tc>
          <w:p>
            <w:pPr>
              <w:pStyle w:val="Compact"/>
              <w:jc w:val="left"/>
            </w:pPr>
            <w:r>
              <w:t xml:space="preserve">Buffalo, Cattle, Goat, Pig &amp; Sheep, Poultry farming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p>
            <w:pPr>
              <w:pStyle w:val="Compact"/>
              <w:jc w:val="left"/>
            </w:pPr>
            <w:r>
              <w:t xml:space="preserve">Potable Water, Irrigation Water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Inland Fishery</w:t>
            </w:r>
          </w:p>
        </w:tc>
        <w:tc>
          <w:p>
            <w:pPr>
              <w:pStyle w:val="Compact"/>
              <w:jc w:val="left"/>
            </w:pPr>
            <w:r>
              <w:t xml:space="preserve">Inland Fishery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Human Settlements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Tourism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Transportation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3" w:name="annex-c-verification-record"/>
      <w:r>
        <w:t xml:space="preserve">Annex C — Verification record</w:t>
      </w:r>
      <w:bookmarkEnd w:id="113"/>
    </w:p>
    <w:p>
      <w:pPr>
        <w:pStyle w:val="FirstParagraph"/>
      </w:pPr>
      <w:r>
        <w:t xml:space="preserve">Automated checks executed against the live database, 29 July 2026.</w:t>
      </w:r>
    </w:p>
    <w:tbl>
      <w:tblPr>
        <w:tblStyle w:val="Table"/>
        <w:tblW w:type="pct" w:w="5000.0"/>
        <w:tblLook w:firstRow="1"/>
      </w:tblPr>
      <w:tblGrid>
        <w:gridCol w:w="8110"/>
        <w:gridCol w:w="12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data loaded (9 provinces, 3 hazards, 8 sectors, 12 subsectors)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174 active variables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243 profiles, 3,664 memberships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Period rules preserved (160 / 11 / 3)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 set totalling 50% is</w:t>
            </w:r>
            <w:r>
              <w:t xml:space="preserve"> </w:t>
            </w:r>
            <w:r>
              <w:rPr>
                <w:b/>
              </w:rP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Computed value without an originating job is</w:t>
            </w:r>
            <w:r>
              <w:t xml:space="preserve"> </w:t>
            </w:r>
            <w:r>
              <w:rPr>
                <w:b/>
              </w:rP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Polygon on a line-only spatial layer is</w:t>
            </w:r>
            <w:r>
              <w:t xml:space="preserve"> </w:t>
            </w:r>
            <w:r>
              <w:rPr>
                <w:b/>
              </w:rP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missing a required attribute is</w:t>
            </w:r>
            <w:r>
              <w:t xml:space="preserve"> </w:t>
            </w:r>
            <w:r>
              <w:rPr>
                <w:b/>
              </w:rP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330 DS divisions, all geometry valid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overlapping divisions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National area 65,976.7 km² (plausible range)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The negative tests matter more than the positive ones: they demonstrate that the</w:t>
      </w:r>
      <w:r>
        <w:t xml:space="preserve"> </w:t>
      </w:r>
      <w:r>
        <w:t xml:space="preserve">integrity rules described in this document are enforced by the database rather</w:t>
      </w:r>
      <w:r>
        <w:t xml:space="preserve"> </w:t>
      </w:r>
      <w:r>
        <w:t xml:space="preserve">than merely intended.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annex-d-review-of-the-deployed-system"/>
      <w:r>
        <w:t xml:space="preserve">Annex D — Review of the deployed system</w:t>
      </w:r>
      <w:bookmarkEnd w:id="114"/>
    </w:p>
    <w:p>
      <w:pPr>
        <w:pStyle w:val="FirstParagraph"/>
      </w:pPr>
      <w:r>
        <w:rPr>
          <w:b/>
        </w:rPr>
        <w:t xml:space="preserve">Target</w:t>
      </w:r>
      <w:r>
        <w:t xml:space="preserve"> </w:t>
      </w:r>
      <w:r>
        <w:rPr>
          <w:rStyle w:val="VerbatimChar"/>
        </w:rPr>
        <w:t xml:space="preserve">riskradar.geoinfobox.com</w:t>
      </w:r>
      <w:r>
        <w:t xml:space="preserve"> </w:t>
      </w:r>
      <w:r>
        <w:t xml:space="preserve">(frontend),</w:t>
      </w:r>
      <w:r>
        <w:t xml:space="preserve"> </w:t>
      </w:r>
      <w:r>
        <w:rPr>
          <w:rStyle w:val="VerbatimChar"/>
        </w:rPr>
        <w:t xml:space="preserve">riskradarback.geoinfobox.com</w:t>
      </w:r>
      <w:r>
        <w:t xml:space="preserve"> </w:t>
      </w:r>
      <w:r>
        <w:t xml:space="preserve">(API)  · </w:t>
      </w:r>
      <w:r>
        <w:t xml:space="preserve"> </w:t>
      </w:r>
      <w:r>
        <w:rPr>
          <w:b/>
        </w:rPr>
        <w:t xml:space="preserve">Date</w:t>
      </w:r>
      <w:r>
        <w:t xml:space="preserve"> </w:t>
      </w:r>
      <w:r>
        <w:t xml:space="preserve">30 July 2026</w:t>
      </w:r>
    </w:p>
    <w:p>
      <w:pPr>
        <w:pStyle w:val="BodyText"/>
      </w:pPr>
      <w:r>
        <w:rPr>
          <w:b/>
        </w:rPr>
        <w:t xml:space="preserve">Method.</w:t>
      </w:r>
      <w:r>
        <w:t xml:space="preserve"> </w:t>
      </w:r>
      <w:r>
        <w:t xml:space="preserve">Inspection of the running application through a browser, plus</w:t>
      </w:r>
      <w:r>
        <w:t xml:space="preserve"> </w:t>
      </w:r>
      <w:r>
        <w:t xml:space="preserve">unauthenticated requests to public API endpoints.</w:t>
      </w:r>
      <w:r>
        <w:t xml:space="preserve"> </w:t>
      </w:r>
      <w:r>
        <w:rPr>
          <w:b/>
        </w:rPr>
        <w:t xml:space="preserve">Read-only — nothing was</w:t>
      </w:r>
      <w:r>
        <w:rPr>
          <w:b/>
        </w:rPr>
        <w:t xml:space="preserve"> </w:t>
      </w:r>
      <w:r>
        <w:rPr>
          <w:b/>
        </w:rPr>
        <w:t xml:space="preserve">created, modified or deleted.</w:t>
      </w:r>
      <w:r>
        <w:t xml:space="preserve"> </w:t>
      </w:r>
      <w:r>
        <w:t xml:space="preserve">Probing stopped at the point each issue was</w:t>
      </w:r>
      <w:r>
        <w:t xml:space="preserve"> </w:t>
      </w:r>
      <w:r>
        <w:t xml:space="preserve">confirmed rather than continuing to establish its extent.</w:t>
      </w:r>
    </w:p>
    <w:p>
      <w:pPr>
        <w:pStyle w:val="BodyText"/>
      </w:pPr>
      <w:r>
        <w:t xml:space="preserve">Full detail is in</w:t>
      </w:r>
      <w:r>
        <w:t xml:space="preserve"> </w:t>
      </w:r>
      <w:r>
        <w:rPr>
          <w:rStyle w:val="VerbatimChar"/>
        </w:rPr>
        <w:t xml:space="preserve">design/LIVE_SYSTEM_REVIEW.md</w:t>
      </w:r>
      <w:r>
        <w:t xml:space="preserve">. This annex records what bears</w:t>
      </w:r>
      <w:r>
        <w:t xml:space="preserve"> </w:t>
      </w:r>
      <w:r>
        <w:t xml:space="preserve">on the specification.</w:t>
      </w:r>
    </w:p>
    <w:p>
      <w:pPr>
        <w:pStyle w:val="Heading3"/>
      </w:pPr>
      <w:bookmarkStart w:id="115" w:name="d.1-functional-and-data-model-findings"/>
      <w:r>
        <w:t xml:space="preserve">D.1 Functional and data-model findings</w:t>
      </w:r>
      <w:bookmarkEnd w:id="115"/>
    </w:p>
    <w:tbl>
      <w:tblPr>
        <w:tblStyle w:val="Table"/>
        <w:tblW w:type="pct" w:w="5000.0"/>
        <w:tblLook w:firstRow="1"/>
      </w:tblPr>
      <w:tblGrid>
        <w:gridCol w:w="1250"/>
        <w:gridCol w:w="6692"/>
        <w:gridCol w:w="14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addressed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</w:t>
            </w:r>
          </w:p>
        </w:tc>
        <w:tc>
          <w:p>
            <w:pPr>
              <w:pStyle w:val="Compact"/>
              <w:jc w:val="left"/>
            </w:pPr>
            <w:r>
              <w:t xml:space="preserve">Unassessed units render as</w:t>
            </w:r>
            <w:r>
              <w:t xml:space="preserve"> </w:t>
            </w:r>
            <w:r>
              <w:rPr>
                <w:rStyle w:val="VerbatimChar"/>
              </w:rPr>
              <w:t xml:space="preserve">0.0%</w:t>
            </w:r>
            <w:r>
              <w:t xml:space="preserve">, indistinguishable from a genuine low score</w:t>
            </w:r>
          </w:p>
        </w:tc>
        <w:tc>
          <w:p>
            <w:pPr>
              <w:pStyle w:val="Compact"/>
              <w:jc w:val="left"/>
            </w:pPr>
            <w:r>
              <w:t xml:space="preserve">FR-5.8 to FR-5.11, NFR-10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L-2</w:t>
            </w:r>
          </w:p>
        </w:tc>
        <w:tc>
          <w:p>
            <w:pPr>
              <w:pStyle w:val="Compact"/>
              <w:jc w:val="left"/>
            </w:pPr>
            <w:r>
              <w:t xml:space="preserve">A score cannot be decomposed — no domains, no variables, no weights</w:t>
            </w:r>
          </w:p>
        </w:tc>
        <w:tc>
          <w:p>
            <w:pPr>
              <w:pStyle w:val="Compact"/>
              <w:jc w:val="left"/>
            </w:pPr>
            <w:r>
              <w:t xml:space="preserve">§2.1, FR-5.4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L-3</w:t>
            </w:r>
          </w:p>
        </w:tc>
        <w:tc>
          <w:p>
            <w:pPr>
              <w:pStyle w:val="Compact"/>
              <w:jc w:val="left"/>
            </w:pPr>
            <w:r>
              <w:t xml:space="preserve">No time dimension; no period, year or trend anywhere</w:t>
            </w:r>
          </w:p>
        </w:tc>
        <w:tc>
          <w:p>
            <w:pPr>
              <w:pStyle w:val="Compact"/>
              <w:jc w:val="left"/>
            </w:pPr>
            <w:r>
              <w:t xml:space="preserve">§2.4, FR-5.12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L-4</w:t>
            </w:r>
          </w:p>
        </w:tc>
        <w:tc>
          <w:p>
            <w:pPr>
              <w:pStyle w:val="Compact"/>
              <w:jc w:val="left"/>
            </w:pPr>
            <w:r>
              <w:t xml:space="preserve">No provenance — no track, contributor or date on any value</w:t>
            </w:r>
          </w:p>
        </w:tc>
        <w:tc>
          <w:p>
            <w:pPr>
              <w:pStyle w:val="Compact"/>
              <w:jc w:val="left"/>
            </w:pPr>
            <w:r>
              <w:t xml:space="preserve">NFR-1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L-5</w:t>
            </w:r>
          </w:p>
        </w:tc>
        <w:tc>
          <w:p>
            <w:pPr>
              <w:pStyle w:val="Compact"/>
              <w:jc w:val="left"/>
            </w:pPr>
            <w:r>
              <w:t xml:space="preserve">DS-division layer takes ≈20 s to render; froze the browser past 30 s on one attempt. Geometry is served as raw GeoJSON</w:t>
            </w:r>
          </w:p>
        </w:tc>
        <w:tc>
          <w:p>
            <w:pPr>
              <w:pStyle w:val="Compact"/>
              <w:jc w:val="left"/>
            </w:pPr>
            <w:r>
              <w:t xml:space="preserve">FR-5.1b, NFR-3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L-6</w:t>
            </w:r>
          </w:p>
        </w:tc>
        <w:tc>
          <w:p>
            <w:pPr>
              <w:pStyle w:val="Compact"/>
              <w:jc w:val="left"/>
            </w:pPr>
            <w:r>
              <w:t xml:space="preserve">Session appears authenticated in the header while the API returns 401; no error state shown</w:t>
            </w:r>
          </w:p>
        </w:tc>
        <w:tc>
          <w:p>
            <w:pPr>
              <w:pStyle w:val="Compact"/>
              <w:jc w:val="left"/>
            </w:pPr>
            <w:r>
              <w:t xml:space="preserve">FR-5.14, FR-5.15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/api/users/entrycount/</w:t>
            </w:r>
            <w:r>
              <w:t xml:space="preserve"> </w:t>
            </w:r>
            <w:r>
              <w:t xml:space="preserve">returns HTTP 500 (serializer receives raw bytes)</w:t>
            </w:r>
          </w:p>
        </w:tc>
        <w:tc>
          <w:p>
            <w:pPr>
              <w:pStyle w:val="Compact"/>
              <w:jc w:val="left"/>
            </w:pPr>
            <w:r>
              <w:t xml:space="preserve">— deployed-system defect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L-8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Data</w:t>
            </w:r>
            <w:r>
              <w:t xml:space="preserve">”</w:t>
            </w:r>
            <w:r>
              <w:t xml:space="preserve"> </w:t>
            </w:r>
            <w:r>
              <w:t xml:space="preserve">shows an indefinite loading state</w:t>
            </w:r>
          </w:p>
        </w:tc>
        <w:tc>
          <w:p>
            <w:pPr>
              <w:pStyle w:val="Compact"/>
              <w:jc w:val="left"/>
            </w:pPr>
            <w:r>
              <w:t xml:space="preserve">FR-5.14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L-9</w:t>
            </w:r>
          </w:p>
        </w:tc>
        <w:tc>
          <w:p>
            <w:pPr>
              <w:pStyle w:val="Compact"/>
              <w:jc w:val="left"/>
            </w:pPr>
            <w:r>
              <w:t xml:space="preserve">Legend says</w:t>
            </w:r>
            <w:r>
              <w:t xml:space="preserve"> </w:t>
            </w:r>
            <w:r>
              <w:t xml:space="preserve">“</w:t>
            </w:r>
            <w:r>
              <w:t xml:space="preserve">Risk Levels</w:t>
            </w:r>
            <w:r>
              <w:t xml:space="preserve">”</w:t>
            </w:r>
            <w:r>
              <w:t xml:space="preserve">; the quantity is vulnerability</w:t>
            </w:r>
          </w:p>
        </w:tc>
        <w:tc>
          <w:p>
            <w:pPr>
              <w:pStyle w:val="Compact"/>
              <w:jc w:val="left"/>
            </w:pPr>
            <w:r>
              <w:t xml:space="preserve">FR-5.16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L-10</w:t>
            </w:r>
          </w:p>
        </w:tc>
        <w:tc>
          <w:p>
            <w:pPr>
              <w:pStyle w:val="Compact"/>
              <w:jc w:val="left"/>
            </w:pPr>
            <w:r>
              <w:t xml:space="preserve">Reference-data spelling errors would persist as codes</w:t>
            </w:r>
          </w:p>
        </w:tc>
        <w:tc>
          <w:p>
            <w:pPr>
              <w:pStyle w:val="Compact"/>
              <w:jc w:val="left"/>
            </w:pPr>
            <w:r>
              <w:t xml:space="preserve">FR-11.4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L-11</w:t>
            </w:r>
          </w:p>
        </w:tc>
        <w:tc>
          <w:p>
            <w:pPr>
              <w:pStyle w:val="Compact"/>
              <w:jc w:val="left"/>
            </w:pPr>
            <w:r>
              <w:t xml:space="preserve">No methodology, source citation or</w:t>
            </w:r>
            <w:r>
              <w:t xml:space="preserve"> </w:t>
            </w:r>
            <w:r>
              <w:t xml:space="preserve">“</w:t>
            </w:r>
            <w:r>
              <w:t xml:space="preserve">last updated</w:t>
            </w:r>
            <w:r>
              <w:t xml:space="preserve">”</w:t>
            </w:r>
            <w:r>
              <w:t xml:space="preserve"> </w:t>
            </w:r>
            <w:r>
              <w:t xml:space="preserve">anywhere</w:t>
            </w:r>
          </w:p>
        </w:tc>
        <w:tc>
          <w:p>
            <w:pPr>
              <w:pStyle w:val="Compact"/>
              <w:jc w:val="left"/>
            </w:pPr>
            <w:r>
              <w:t xml:space="preserve">FR-5.17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L-12</w:t>
            </w:r>
          </w:p>
        </w:tc>
        <w:tc>
          <w:p>
            <w:pPr>
              <w:pStyle w:val="Compact"/>
              <w:jc w:val="left"/>
            </w:pPr>
            <w:r>
              <w:t xml:space="preserve">A superseded</w:t>
            </w:r>
            <w:r>
              <w:t xml:space="preserve"> </w:t>
            </w:r>
            <w:r>
              <w:rPr>
                <w:rStyle w:val="VerbatimChar"/>
              </w:rPr>
              <w:t xml:space="preserve">oldvulndata/</w:t>
            </w:r>
            <w:r>
              <w:t xml:space="preserve"> </w:t>
            </w:r>
            <w:r>
              <w:t xml:space="preserve">endpoint is still routed and live</w:t>
            </w:r>
          </w:p>
        </w:tc>
        <w:tc>
          <w:p>
            <w:pPr>
              <w:pStyle w:val="Compact"/>
              <w:jc w:val="left"/>
            </w:pPr>
            <w:r>
              <w:t xml:space="preserve">FR-11.8</w:t>
            </w:r>
          </w:p>
        </w:tc>
      </w:tr>
    </w:tbl>
    <w:p>
      <w:pPr>
        <w:pStyle w:val="Heading3"/>
      </w:pPr>
      <w:bookmarkStart w:id="116" w:name="d.2-security-findings"/>
      <w:r>
        <w:t xml:space="preserve">D.2 Security findings</w:t>
      </w:r>
      <w:bookmarkEnd w:id="116"/>
    </w:p>
    <w:p>
      <w:pPr>
        <w:pStyle w:val="FirstParagraph"/>
      </w:pPr>
      <w:r>
        <w:t xml:space="preserve">These concern the</w:t>
      </w:r>
      <w:r>
        <w:t xml:space="preserve"> </w:t>
      </w:r>
      <w:r>
        <w:rPr>
          <w:b/>
        </w:rPr>
        <w:t xml:space="preserve">running deployment</w:t>
      </w:r>
      <w:r>
        <w:t xml:space="preserve">, not this specification. They are</w:t>
      </w:r>
      <w:r>
        <w:t xml:space="preserve"> </w:t>
      </w:r>
      <w:r>
        <w:t xml:space="preserve">recorded here because the data they expose is the data §6.11 migrates, and</w:t>
      </w:r>
      <w:r>
        <w:t xml:space="preserve"> </w:t>
      </w:r>
      <w:r>
        <w:t xml:space="preserve">because remediation is independent of this build and should not wait for it.</w:t>
      </w:r>
    </w:p>
    <w:tbl>
      <w:tblPr>
        <w:tblStyle w:val="Table"/>
        <w:tblW w:type="pct" w:w="5000.0"/>
        <w:tblLook w:firstRow="1"/>
      </w:tblPr>
      <w:tblGrid>
        <w:gridCol w:w="1250"/>
        <w:gridCol w:w="6860"/>
        <w:gridCol w:w="12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S-1</w:t>
            </w:r>
          </w:p>
        </w:tc>
        <w:tc>
          <w:p>
            <w:pPr>
              <w:pStyle w:val="Compact"/>
              <w:jc w:val="left"/>
            </w:pPr>
            <w:r>
              <w:t xml:space="preserve">Every API endpoint is readable</w:t>
            </w:r>
            <w:r>
              <w:t xml:space="preserve"> </w:t>
            </w:r>
            <w:r>
              <w:rPr>
                <w:b/>
              </w:rPr>
              <w:t xml:space="preserve">and writable</w:t>
            </w:r>
            <w:r>
              <w:t xml:space="preserve"> </w:t>
            </w:r>
            <w:r>
              <w:t xml:space="preserve">by anonymous users. The framework’s default permission class is unset, so DRF falls back to</w:t>
            </w:r>
            <w:r>
              <w:t xml:space="preserve"> </w:t>
            </w:r>
            <w:r>
              <w:rPr>
                <w:rStyle w:val="VerbatimChar"/>
              </w:rPr>
              <w:t xml:space="preserve">AllowAny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 = True</w:t>
            </w:r>
            <w:r>
              <w:t xml:space="preserve"> </w:t>
            </w:r>
            <w:r>
              <w:t xml:space="preserve">in production — settings, filesystem paths, internal network addresses and the full URL routing table returned to anonymous clients on error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S-3</w:t>
            </w:r>
          </w:p>
        </w:tc>
        <w:tc>
          <w:p>
            <w:pPr>
              <w:pStyle w:val="Compact"/>
              <w:jc w:val="left"/>
            </w:pPr>
            <w:r>
              <w:t xml:space="preserve">Running on Django’s development server (</w:t>
            </w:r>
            <w:r>
              <w:rPr>
                <w:rStyle w:val="VerbatimChar"/>
              </w:rPr>
              <w:t xml:space="preserve">WSGIServer/0.2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CORS_ALLOW_ALL_ORIGINS</w:t>
            </w:r>
            <w:r>
              <w:t xml:space="preserve"> </w:t>
            </w:r>
            <w:r>
              <w:t xml:space="preserve">combined with</w:t>
            </w:r>
            <w:r>
              <w:t xml:space="preserve"> </w:t>
            </w:r>
            <w:r>
              <w:rPr>
                <w:rStyle w:val="VerbatimChar"/>
              </w:rPr>
              <w:t xml:space="preserve">CORS_ALLOW_CREDENTIALS</w:t>
            </w:r>
            <w:r>
              <w:t xml:space="preserve">, permitting credentialed cross-site DELETE and PUT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S-5</w:t>
            </w:r>
          </w:p>
        </w:tc>
        <w:tc>
          <w:p>
            <w:pPr>
              <w:pStyle w:val="Compact"/>
              <w:jc w:val="left"/>
            </w:pPr>
            <w:r>
              <w:t xml:space="preserve">Session, auth and CSRF cookies all</w:t>
            </w:r>
            <w:r>
              <w:t xml:space="preserve"> </w:t>
            </w:r>
            <w:r>
              <w:rPr>
                <w:rStyle w:val="VerbatimChar"/>
              </w:rPr>
              <w:t xml:space="preserve">Secure = False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SameSite = None</w:t>
            </w:r>
            <w:r>
              <w:t xml:space="preserve"> </w:t>
            </w:r>
            <w:r>
              <w:t xml:space="preserve">— a combination current browsers reject outright, and a likely cause of L-6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ALLOWED_HOSTS = ['*']</w:t>
            </w:r>
            <w:r>
              <w:t xml:space="preserve">, no HSTS, no HTTPS redirect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S-7</w:t>
            </w:r>
          </w:p>
        </w:tc>
        <w:tc>
          <w:p>
            <w:pPr>
              <w:pStyle w:val="Compact"/>
              <w:jc w:val="left"/>
            </w:pPr>
            <w:r>
              <w:t xml:space="preserve">Several endpoints named</w:t>
            </w:r>
            <w:r>
              <w:t xml:space="preserve"> </w:t>
            </w:r>
            <w:r>
              <w:rPr>
                <w:rStyle w:val="VerbatimChar"/>
              </w:rPr>
              <w:t xml:space="preserve">.../sql/</w:t>
            </w:r>
            <w:r>
              <w:t xml:space="preserve">; not tested, but should be reviewed in source for parameter interpolation</w:t>
            </w:r>
          </w:p>
        </w:tc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p>
      <w:pPr>
        <w:pStyle w:val="BodyText"/>
      </w:pPr>
      <w:r>
        <w:t xml:space="preserve">Django’s exception filter masked the secret key and database password. That is</w:t>
      </w:r>
      <w:r>
        <w:t xml:space="preserve"> </w:t>
      </w:r>
      <w:r>
        <w:t xml:space="preserve">the one piece of luck in the list.</w:t>
      </w:r>
    </w:p>
    <w:p>
      <w:pPr>
        <w:pStyle w:val="BodyText"/>
      </w:pPr>
      <w:r>
        <w:rPr>
          <w:b/>
        </w:rPr>
        <w:t xml:space="preserve">Recommended immediate remediation on the deployed system</w:t>
      </w:r>
      <w:r>
        <w:t xml:space="preserve">, independent of this</w:t>
      </w:r>
      <w:r>
        <w:t xml:space="preserve"> </w:t>
      </w:r>
      <w:r>
        <w:t xml:space="preserve">project: set</w:t>
      </w:r>
      <w:r>
        <w:t xml:space="preserve"> </w:t>
      </w:r>
      <w:r>
        <w:rPr>
          <w:rStyle w:val="VerbatimChar"/>
        </w:rPr>
        <w:t xml:space="preserve">DEBUG = False</w:t>
      </w:r>
      <w:r>
        <w:t xml:space="preserve"> </w:t>
      </w:r>
      <w:r>
        <w:t xml:space="preserve">and real</w:t>
      </w:r>
      <w:r>
        <w:t xml:space="preserve"> </w:t>
      </w:r>
      <w:r>
        <w:rPr>
          <w:rStyle w:val="VerbatimChar"/>
        </w:rPr>
        <w:t xml:space="preserve">ALLOWED_HOSTS</w:t>
      </w:r>
      <w:r>
        <w:t xml:space="preserve">; set a default permission</w:t>
      </w:r>
      <w:r>
        <w:t xml:space="preserve"> </w:t>
      </w:r>
      <w:r>
        <w:t xml:space="preserve">class of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and grant public read explicitly and read-only; close</w:t>
      </w:r>
      <w:r>
        <w:t xml:space="preserve"> </w:t>
      </w:r>
      <w:r>
        <w:t xml:space="preserve">CORS to the real origin; set the three cookie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flags; move off</w:t>
      </w:r>
      <w:r>
        <w:t xml:space="preserve"> </w:t>
      </w:r>
      <w:r>
        <w:rPr>
          <w:rStyle w:val="VerbatimChar"/>
        </w:rPr>
        <w:t xml:space="preserve">runserver</w:t>
      </w:r>
      <w:r>
        <w:t xml:space="preserve">; and rotate credentials. NFR-4 through NFR-4d carry the corresponding</w:t>
      </w:r>
      <w:r>
        <w:t xml:space="preserve"> </w:t>
      </w:r>
      <w:r>
        <w:t xml:space="preserve">requirements into the replacement so the same posture is not rebuilt.</w:t>
      </w:r>
    </w:p>
    <w:p>
      <w:pPr>
        <w:pStyle w:val="Heading3"/>
      </w:pPr>
      <w:bookmarkStart w:id="117" w:name="X33bbacf52404bddfce69cc4fbaec4493f5b0442"/>
      <w:r>
        <w:t xml:space="preserve">D.3 What the review changed in this document</w:t>
      </w:r>
      <w:bookmarkEnd w:id="117"/>
    </w:p>
    <w:tbl>
      <w:tblPr>
        <w:tblStyle w:val="Table"/>
        <w:tblW w:type="pct" w:w="5000.0"/>
        <w:tblLook w:firstRow="1"/>
      </w:tblPr>
      <w:tblGrid>
        <w:gridCol w:w="1250"/>
        <w:gridCol w:w="81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§1.5</w:t>
            </w:r>
          </w:p>
        </w:tc>
        <w:tc>
          <w:p>
            <w:pPr>
              <w:pStyle w:val="Compact"/>
              <w:jc w:val="left"/>
            </w:pPr>
            <w:r>
              <w:t xml:space="preserve">New — relationship to the deployed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§5.5</w:t>
            </w:r>
          </w:p>
        </w:tc>
        <w:tc>
          <w:p>
            <w:pPr>
              <w:pStyle w:val="Compact"/>
              <w:jc w:val="left"/>
            </w:pPr>
            <w:r>
              <w:t xml:space="preserve">New — the deployed dataset and why its values cannot become indicator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§6.5</w:t>
            </w:r>
          </w:p>
        </w:tc>
        <w:tc>
          <w:p>
            <w:pPr>
              <w:pStyle w:val="Compact"/>
              <w:jc w:val="left"/>
            </w:pPr>
            <w:r>
              <w:t xml:space="preserve">Rewritten — coverage states, score explanation, time, interface states, terminology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§6.11</w:t>
            </w:r>
          </w:p>
        </w:tc>
        <w:tc>
          <w:p>
            <w:pPr>
              <w:pStyle w:val="Compact"/>
              <w:jc w:val="left"/>
            </w:pPr>
            <w:r>
              <w:t xml:space="preserve">New — migration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</w:t>
            </w:r>
          </w:p>
        </w:tc>
        <w:tc>
          <w:p>
            <w:pPr>
              <w:pStyle w:val="Compact"/>
              <w:jc w:val="left"/>
            </w:pPr>
            <w:r>
              <w:t xml:space="preserve">NFR-3 strengthened; NFR-4b/4c/4d and NFR-10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§9</w:t>
            </w:r>
          </w:p>
        </w:tc>
        <w:tc>
          <w:p>
            <w:pPr>
              <w:pStyle w:val="Compact"/>
              <w:jc w:val="left"/>
            </w:pPr>
            <w:r>
              <w:t xml:space="preserve">Coverage, composition, tile and migration endpoints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§11</w:t>
            </w:r>
          </w:p>
        </w:tc>
        <w:tc>
          <w:p>
            <w:pPr>
              <w:pStyle w:val="Compact"/>
              <w:jc w:val="left"/>
            </w:pPr>
            <w:r>
              <w:t xml:space="preserve">O-7, O-8, O-9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Annex A.0</w:t>
            </w:r>
          </w:p>
        </w:tc>
        <w:tc>
          <w:p>
            <w:pPr>
              <w:pStyle w:val="Compact"/>
              <w:jc w:val="left"/>
            </w:pPr>
            <w:r>
              <w:t xml:space="preserve">New — screen-by-screen continuity mapping</w:t>
            </w:r>
          </w:p>
        </w:tc>
      </w:tr>
    </w:tbl>
    <w:p>
      <w:pPr>
        <w:pStyle w:val="BodyText"/>
      </w:pPr>
      <w:r>
        <w:t xml:space="preserve">Nothing in §2 (the vulnerability model), §5.1–5.4 (the data foundation) or §8</w:t>
      </w:r>
      <w:r>
        <w:t xml:space="preserve"> </w:t>
      </w:r>
      <w:r>
        <w:t xml:space="preserve">(the data model) changed. The review confirmed those choices rather than</w:t>
      </w:r>
      <w:r>
        <w:t xml:space="preserve"> </w:t>
      </w:r>
      <w:r>
        <w:t xml:space="preserve">challenging them: every capability the deployed system lacks is one the model</w:t>
      </w:r>
      <w:r>
        <w:t xml:space="preserve"> </w:t>
      </w:r>
      <w:r>
        <w:t xml:space="preserve">already provides for.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8" w:name="annex-e-validation-rules"/>
      <w:r>
        <w:t xml:space="preserve">Annex E — Validation rules</w:t>
      </w:r>
      <w:bookmarkEnd w:id="118"/>
    </w:p>
    <w:p>
      <w:pPr>
        <w:pStyle w:val="FirstParagraph"/>
      </w:pPr>
      <w:r>
        <w:t xml:space="preserve">Codes are part of the interface contract. They may be added to; they are never</w:t>
      </w:r>
      <w:r>
        <w:t xml:space="preserve"> </w:t>
      </w:r>
      <w:r>
        <w:t xml:space="preserve">renumbered. Every message names the row, the column and the offending value, so a</w:t>
      </w:r>
      <w:r>
        <w:t xml:space="preserve"> </w:t>
      </w:r>
      <w:r>
        <w:t xml:space="preserve">provincial officer can find and fix the cell without reading a log.</w:t>
      </w:r>
    </w:p>
    <w:tbl>
      <w:tblPr>
        <w:tblStyle w:val="Table"/>
        <w:tblW w:type="pct" w:w="5000.0"/>
        <w:tblLook w:firstRow="1"/>
      </w:tblPr>
      <w:tblGrid>
        <w:gridCol w:w="1250"/>
        <w:gridCol w:w="2500"/>
        <w:gridCol w:w="56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V001</w:t>
            </w:r>
          </w:p>
        </w:tc>
        <w:tc>
          <w:p>
            <w:pPr>
              <w:pStyle w:val="Compact"/>
              <w:jc w:val="left"/>
            </w:pPr>
            <w:r>
              <w:t xml:space="preserve">Required value missing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 {row}: {column} cannot be 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V002</w:t>
            </w:r>
          </w:p>
        </w:tc>
        <w:tc>
          <w:p>
            <w:pPr>
              <w:pStyle w:val="Compact"/>
              <w:jc w:val="left"/>
            </w:pPr>
            <w:r>
              <w:t xml:space="preserve">Duplicate division within one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 {row}: division '{code}' already appears at row {prev}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V003</w:t>
            </w:r>
          </w:p>
        </w:tc>
        <w:tc>
          <w:p>
            <w:pPr>
              <w:pStyle w:val="Compact"/>
              <w:jc w:val="left"/>
            </w:pPr>
            <w:r>
              <w:t xml:space="preserve">Unknown DS division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 {row}: '{code}' is not a DS division in the register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V004</w:t>
            </w:r>
          </w:p>
        </w:tc>
        <w:tc>
          <w:p>
            <w:pPr>
              <w:pStyle w:val="Compact"/>
              <w:jc w:val="left"/>
            </w:pPr>
            <w:r>
              <w:t xml:space="preserve">Division outside the officer’s province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 {row}: '{name}' is in {province}, outside your assigned province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V005</w:t>
            </w:r>
          </w:p>
        </w:tc>
        <w:tc>
          <w:p>
            <w:pPr>
              <w:pStyle w:val="Compact"/>
              <w:jc w:val="left"/>
            </w:pPr>
            <w:r>
              <w:t xml:space="preserve">Hazard does not match the selected profile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 {row}: expected hazard '{expected}', found '{actual}'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V006</w:t>
            </w:r>
          </w:p>
        </w:tc>
        <w:tc>
          <w:p>
            <w:pPr>
              <w:pStyle w:val="Compact"/>
              <w:jc w:val="left"/>
            </w:pPr>
            <w:r>
              <w:t xml:space="preserve">Sector does not match the selected profile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 {row}: expected sector '{expected}', found '{actual}'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V007</w:t>
            </w:r>
          </w:p>
        </w:tc>
        <w:tc>
          <w:p>
            <w:pPr>
              <w:pStyle w:val="Compact"/>
              <w:jc w:val="left"/>
            </w:pPr>
            <w:r>
              <w:t xml:space="preserve">Period outside the configured ranges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 {row}: period '{value}' is not 2020–2025 or 2025–2030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V008</w:t>
            </w:r>
          </w:p>
        </w:tc>
        <w:tc>
          <w:p>
            <w:pPr>
              <w:pStyle w:val="Compact"/>
              <w:jc w:val="left"/>
            </w:pPr>
            <w:r>
              <w:t xml:space="preserve">Non-numeric value in a numeric column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 {row}: {column} must be a number, found '{value}'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V009</w:t>
            </w:r>
          </w:p>
        </w:tc>
        <w:tc>
          <w:p>
            <w:pPr>
              <w:pStyle w:val="Compact"/>
              <w:jc w:val="left"/>
            </w:pPr>
            <w:r>
              <w:t xml:space="preserve">Value outside the indicator’s plausible range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 {row}: {column} = {value}, outside the expected range {min}–{max}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V010</w:t>
            </w:r>
          </w:p>
        </w:tc>
        <w:tc>
          <w:p>
            <w:pPr>
              <w:pStyle w:val="Compact"/>
              <w:jc w:val="left"/>
            </w:pPr>
            <w:r>
              <w:t xml:space="preserve">Negative value on a non-negative indicator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 {row}: {column} cannot be negative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V011</w:t>
            </w:r>
          </w:p>
        </w:tc>
        <w:tc>
          <w:p>
            <w:pPr>
              <w:pStyle w:val="Compact"/>
              <w:jc w:val="left"/>
            </w:pPr>
            <w:r>
              <w:t xml:space="preserve">Unknown indicator column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 '{name}' is not in the catalogue and has no alias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V012</w:t>
            </w:r>
          </w:p>
        </w:tc>
        <w:tc>
          <w:p>
            <w:pPr>
              <w:pStyle w:val="Compact"/>
              <w:jc w:val="left"/>
            </w:pPr>
            <w:r>
              <w:t xml:space="preserve">Structure altered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Workbook structure does not match the template: {added} added, {removed} removed, {moved} reordered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V013</w:t>
            </w:r>
          </w:p>
        </w:tc>
        <w:tc>
          <w:p>
            <w:pPr>
              <w:pStyle w:val="Compact"/>
              <w:jc w:val="left"/>
            </w:pPr>
            <w:r>
              <w:t xml:space="preserve">Domain weights do not total 100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{domain} weights total {sum}%, must be exactly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V014</w:t>
            </w:r>
          </w:p>
        </w:tc>
        <w:tc>
          <w:p>
            <w:pPr>
              <w:pStyle w:val="Compact"/>
              <w:jc w:val="left"/>
            </w:pPr>
            <w:r>
              <w:t xml:space="preserve">Weight missing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'{indicator}' has no weight. All {n} indicators in this domain must be weighted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V015</w:t>
            </w:r>
          </w:p>
        </w:tc>
        <w:tc>
          <w:p>
            <w:pPr>
              <w:pStyle w:val="Compact"/>
              <w:jc w:val="left"/>
            </w:pPr>
            <w:r>
              <w:t xml:space="preserve">Weight out of range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'{indicator}' weight {value} is outside 0–100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V016</w:t>
            </w:r>
          </w:p>
        </w:tc>
        <w:tc>
          <w:p>
            <w:pPr>
              <w:pStyle w:val="Compact"/>
              <w:jc w:val="left"/>
            </w:pPr>
            <w:r>
              <w:t xml:space="preserve">File format unsupported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Only .xlsx and .xls are accepted, received '{ext}'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V017</w:t>
            </w:r>
          </w:p>
        </w:tc>
        <w:tc>
          <w:p>
            <w:pPr>
              <w:pStyle w:val="Compact"/>
              <w:jc w:val="left"/>
            </w:pPr>
            <w:r>
              <w:t xml:space="preserve">File too large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 is {size} MB, the limit is {max} 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V018</w:t>
            </w:r>
          </w:p>
        </w:tc>
        <w:tc>
          <w:p>
            <w:pPr>
              <w:pStyle w:val="Compact"/>
              <w:jc w:val="left"/>
            </w:pPr>
            <w:r>
              <w:t xml:space="preserve">Metadata sheet missing or altered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does not appear to be a generated template. Download a fresh one for this profile</w:t>
            </w:r>
          </w:p>
        </w:tc>
      </w:tr>
    </w:tbl>
    <w:p>
      <w:pPr>
        <w:pStyle w:val="BodyText"/>
      </w:pPr>
      <w:r>
        <w:rPr>
          <w:b/>
        </w:rPr>
        <w:t xml:space="preserve">No file loads partially.</w:t>
      </w:r>
      <w:r>
        <w:t xml:space="preserve"> </w:t>
      </w:r>
      <w:r>
        <w:t xml:space="preserve">A file with one V001 loads nothing (FR-2.3). The</w:t>
      </w:r>
      <w:r>
        <w:t xml:space="preserve"> </w:t>
      </w:r>
      <w:r>
        <w:t xml:space="preserve">report lists every failure at once so the officer makes one round of corrections</w:t>
      </w:r>
      <w:r>
        <w:t xml:space="preserve"> </w:t>
      </w:r>
      <w:r>
        <w:t xml:space="preserve">rather than discovering errors one at a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9" w:name="annex-f-phase-2-backlog"/>
      <w:r>
        <w:t xml:space="preserve">Annex F — Phase 2 backlog</w:t>
      </w:r>
      <w:bookmarkEnd w:id="119"/>
    </w:p>
    <w:p>
      <w:pPr>
        <w:pStyle w:val="FirstParagraph"/>
      </w:pPr>
      <w:r>
        <w:t xml:space="preserve">Recorded rather than dropped. Each entry names where it came from, so a later</w:t>
      </w:r>
      <w:r>
        <w:t xml:space="preserve"> </w:t>
      </w:r>
      <w:r>
        <w:t xml:space="preserve">reviewer can see it was considered and deferred deliberately.</w:t>
      </w:r>
    </w:p>
    <w:p>
      <w:pPr>
        <w:pStyle w:val="Heading3"/>
      </w:pPr>
      <w:bookmarkStart w:id="120" w:name="deferred-from-the-ieee-29148-draft"/>
      <w:r>
        <w:t xml:space="preserve">Deferred from the IEEE 29148 draft</w:t>
      </w:r>
      <w:bookmarkEnd w:id="120"/>
    </w:p>
    <w:tbl>
      <w:tblPr>
        <w:tblStyle w:val="Table"/>
        <w:tblW w:type="pct" w:w="5000.0"/>
        <w:tblLook w:firstRow="1"/>
      </w:tblPr>
      <w:tblGrid>
        <w:gridCol w:w="2002"/>
        <w:gridCol w:w="735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deferred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Five separately configured AI agents</w:t>
            </w:r>
          </w:p>
        </w:tc>
        <w:tc>
          <w:p>
            <w:pPr>
              <w:pStyle w:val="Compact"/>
              <w:jc w:val="left"/>
            </w:pPr>
            <w:r>
              <w:t xml:space="preserve">One assistant with the same tools delivers the same capability. Five system prompts to maintain is configuration surface, not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Planning agent — mitigation costing</w:t>
            </w:r>
          </w:p>
        </w:tc>
        <w:tc>
          <w:p>
            <w:pPr>
              <w:pStyle w:val="Compact"/>
              <w:jc w:val="left"/>
            </w:pPr>
            <w:r>
              <w:t xml:space="preserve">Requires a costed intervention catalogue that does not exist. Generating plausible-looking cost figures without one would be worse than omitting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 generation to Word and PowerPoint</w:t>
            </w:r>
          </w:p>
        </w:tc>
        <w:tc>
          <w:p>
            <w:pPr>
              <w:pStyle w:val="Compact"/>
              <w:jc w:val="left"/>
            </w:pPr>
            <w:r>
              <w:t xml:space="preserve">PDF covers the need in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Scheduled and emailed reporting</w:t>
            </w:r>
          </w:p>
        </w:tc>
        <w:tc>
          <w:p>
            <w:pPr>
              <w:pStyle w:val="Compact"/>
              <w:jc w:val="left"/>
            </w:pPr>
            <w:r>
              <w:t xml:space="preserve">Follows report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 alerting</w:t>
            </w:r>
          </w:p>
        </w:tc>
        <w:tc>
          <w:p>
            <w:pPr>
              <w:pStyle w:val="Compact"/>
              <w:jc w:val="left"/>
            </w:pPr>
            <w:r>
              <w:t xml:space="preserve">Gateway cost and contract; email and in-app cover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Multi-factor 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Worth having; not release-blocking for a platform whose write surface is a few dozen officers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 finding, nearest facility, 3D view</w:t>
            </w:r>
          </w:p>
        </w:tc>
        <w:tc>
          <w:p>
            <w:pPr>
              <w:pStyle w:val="Compact"/>
              <w:jc w:val="left"/>
            </w:pPr>
            <w:r>
              <w:t xml:space="preserve">Specialist tools with narrow use here. Measure, buffer, intersect and print cover normal 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Machine-learning risk method</w:t>
            </w:r>
          </w:p>
        </w:tc>
        <w:tc>
          <w:p>
            <w:pPr>
              <w:pStyle w:val="Compact"/>
              <w:jc w:val="left"/>
            </w:pPr>
            <w:r>
              <w:t xml:space="preserve">Needs historical outcome data — observed disaster impact per division — which does not exist. Would be fitting a model to nothing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Fuzzy-logic risk method</w:t>
            </w:r>
          </w:p>
        </w:tc>
        <w:tc>
          <w:p>
            <w:pPr>
              <w:pStyle w:val="Compact"/>
              <w:jc w:val="left"/>
            </w:pPr>
            <w:r>
              <w:t xml:space="preserve">Defensible, but weighted overlay and AHP already give two methods; a third adds explanation burden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Kubernetes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NFR-7 requires single-server operation on government hardware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Historical hazard event register</w:t>
            </w:r>
          </w:p>
        </w:tc>
        <w:tc>
          <w:p>
            <w:pPr>
              <w:pStyle w:val="Compact"/>
              <w:jc w:val="left"/>
            </w:pPr>
            <w:r>
              <w:t xml:space="preserve">Useful for validation later; not needed to compute an 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replicas, horizontal scaling</w:t>
            </w:r>
          </w:p>
        </w:tc>
        <w:tc>
          <w:p>
            <w:pPr>
              <w:pStyle w:val="Compact"/>
              <w:jc w:val="left"/>
            </w:pPr>
            <w:r>
              <w:t xml:space="preserve">330 divisions and a few hundred concurrent readers do not require it. Revisit if usage says otherwise</w:t>
            </w:r>
          </w:p>
        </w:tc>
      </w:tr>
    </w:tbl>
    <w:p>
      <w:pPr>
        <w:pStyle w:val="Heading3"/>
      </w:pPr>
      <w:bookmarkStart w:id="121" w:name="deferred-from-this-specification"/>
      <w:r>
        <w:t xml:space="preserve">Deferred from this specification</w:t>
      </w:r>
      <w:bookmarkEnd w:id="121"/>
    </w:p>
    <w:tbl>
      <w:tblPr>
        <w:tblStyle w:val="Table"/>
        <w:tblW w:type="pct" w:w="5000.0"/>
        <w:tblLook w:firstRow="1"/>
      </w:tblPr>
      <w:tblGrid>
        <w:gridCol w:w="3193"/>
        <w:gridCol w:w="61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deferred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GND-level assessment</w:t>
            </w:r>
          </w:p>
        </w:tc>
        <w:tc>
          <w:p>
            <w:pPr>
              <w:pStyle w:val="Compact"/>
              <w:jc w:val="left"/>
            </w:pPr>
            <w:r>
              <w:t xml:space="preserve">V1 assesses at DS division. FR-11.5 preserves any GND data found during migration so the option stays open (O-8)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hazard feeds and early warning</w:t>
            </w:r>
          </w:p>
        </w:tc>
        <w:tc>
          <w:p>
            <w:pPr>
              <w:pStyle w:val="Compact"/>
              <w:jc w:val="left"/>
            </w:pPr>
            <w:r>
              <w:t xml:space="preserve">A different system with different availability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Crowdsourced citizen reporting beyond the community rating</w:t>
            </w:r>
          </w:p>
        </w:tc>
        <w:tc>
          <w:p>
            <w:pPr>
              <w:pStyle w:val="Compact"/>
              <w:jc w:val="left"/>
            </w:pPr>
            <w:r>
              <w:t xml:space="preserve">The 1–5 rating is the V1 scope of public contribution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document.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43" Target="media/rId43.png" /><Relationship Type="http://schemas.openxmlformats.org/officeDocument/2006/relationships/image" Id="rId77" Target="media/rId77.png" /><Relationship Type="http://schemas.openxmlformats.org/officeDocument/2006/relationships/image" Id="rId87" Target="media/rId87.png" /><Relationship Type="http://schemas.openxmlformats.org/officeDocument/2006/relationships/image" Id="rId89" Target="media/rId89.png" /><Relationship Type="http://schemas.openxmlformats.org/officeDocument/2006/relationships/image" Id="rId90" Target="media/rId90.png" /><Relationship Type="http://schemas.openxmlformats.org/officeDocument/2006/relationships/image" Id="rId92" Target="media/rId92.png" /><Relationship Type="http://schemas.openxmlformats.org/officeDocument/2006/relationships/image" Id="rId93" Target="media/rId93.png" /><Relationship Type="http://schemas.openxmlformats.org/officeDocument/2006/relationships/image" Id="rId94" Target="media/rId94.png" /><Relationship Type="http://schemas.openxmlformats.org/officeDocument/2006/relationships/image" Id="rId95" Target="media/rId95.png" /><Relationship Type="http://schemas.openxmlformats.org/officeDocument/2006/relationships/image" Id="rId96" Target="media/rId96.png" /><Relationship Type="http://schemas.openxmlformats.org/officeDocument/2006/relationships/image" Id="rId97" Target="media/rId97.png" /><Relationship Type="http://schemas.openxmlformats.org/officeDocument/2006/relationships/image" Id="rId99" Target="media/rId99.png" /><Relationship Type="http://schemas.openxmlformats.org/officeDocument/2006/relationships/image" Id="rId101" Target="media/rId101.png" /><Relationship Type="http://schemas.openxmlformats.org/officeDocument/2006/relationships/image" Id="rId102" Target="media/rId102.png" /><Relationship Type="http://schemas.openxmlformats.org/officeDocument/2006/relationships/image" Id="rId104" Target="media/rId104.png" /><Relationship Type="http://schemas.openxmlformats.org/officeDocument/2006/relationships/image" Id="rId106" Target="media/rId106.png" /><Relationship Type="http://schemas.openxmlformats.org/officeDocument/2006/relationships/image" Id="rId107" Target="media/rId107.png" /><Relationship Type="http://schemas.openxmlformats.org/officeDocument/2006/relationships/image" Id="rId108" Target="media/rId108.png" /><Relationship Type="http://schemas.openxmlformats.org/officeDocument/2006/relationships/image" Id="rId109" Target="media/rId109.png" /><Relationship Type="http://schemas.openxmlformats.org/officeDocument/2006/relationships/image" Id="rId46" Target="media/rId46.png" /><Relationship Type="http://schemas.openxmlformats.org/officeDocument/2006/relationships/image" Id="rId48" Target="media/rId48.png" /><Relationship Type="http://schemas.openxmlformats.org/officeDocument/2006/relationships/image" Id="rId67" Target="media/rId67.png" /><Relationship Type="http://schemas.openxmlformats.org/officeDocument/2006/relationships/image" Id="rId47" Target="media/rId4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Radar — Software Requirements Specification</dc:title>
  <dc:creator>Risk Radar project</dc:creator>
  <dc:language>en-GB</dc:language>
  <cp:keywords/>
  <dcterms:created xsi:type="dcterms:W3CDTF">2026-07-31T05:05:57Z</dcterms:created>
  <dcterms:modified xsi:type="dcterms:W3CDTF">2026-07-31T05:05:57Z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