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n-GB"/>
        </w:rPr>
        <w:t xml:space="preserve">Risk Radar — Software Requirements Specification</w:t>
      </w:r>
    </w:p>
    <w:p>
      <w:pPr>
        <w:pStyle w:val="Author"/>
      </w:pPr>
      <w:r>
        <w:rPr>
          <w:lang w:val="en-GB"/>
        </w:rPr>
        <w:t xml:space="preserve">Risk Radar project</w:t>
      </w:r>
    </w:p>
    <w:sdt>
      <w:sdtPr>
        <w:docPartObj>
          <w:docPartGallery w:val="Table of Contents"/>
          <w:docPartUnique/>
        </w:docPartObj>
      </w:sdtPr>
      <w:sdtContent>
        <w:p>
          <w:pPr>
            <w:pStyle w:val="TOCHeading"/>
          </w:pPr>
          <w:r>
            <w:rPr>
              <w:lang w:val="en-GB"/>
            </w:rPr>
            <w:t xml:space="preserve">Table of Contents</w:t>
          </w:r>
        </w:p>
        <w:p>
          <w:r>
            <w:fldChar w:fldCharType="begin" w:dirty="true"/>
            <w:instrText xml:space="preserve">TOC \o "1-2" \h \z \u</w:instrText>
            <w:fldChar w:fldCharType="separate"/>
            <w:fldChar w:fldCharType="end"/>
          </w:r>
        </w:p>
      </w:sdtContent>
    </w:sdt>
    <w:bookmarkStart w:id="10" w:name="Xc6a1e2ab937e5ec106333182c195cf34441cc74"/>
    <w:p>
      <w:pPr>
        <w:pStyle w:val="Heading1"/>
      </w:pPr>
      <w:r>
        <w:rPr>
          <w:lang w:val="en-GB"/>
        </w:rPr>
        <w:t xml:space="preserve">Risk Radar — Software Requirements Specification</w:t>
      </w:r>
    </w:p>
    <w:bookmarkStart w:id="9" w:name="X674651f698a2a4d6e2119ee838b92304a3f1c1b"/>
    <w:p>
      <w:pPr>
        <w:pStyle w:val="Heading2"/>
      </w:pPr>
      <w:r>
        <w:rPr>
          <w:lang w:val="en-GB"/>
        </w:rPr>
        <w:t xml:space="preserve">DS-Division Climate Vulnerability Assessment Platform, Sri Lanka</w:t>
      </w:r>
    </w:p>
    <w:p>
      <w:pPr>
        <w:pStyle w:val="FirstParagraph"/>
      </w:pPr>
      <w:r>
        <w:rPr>
          <w:b/>
          <w:bCs/>
          <w:lang w:val="en-GB"/>
        </w:rPr>
        <w:t xml:space="preserve">Version 2.3</w:t>
      </w:r>
      <w:r>
        <w:rPr>
          <w:lang w:val="en-GB"/>
        </w:rPr>
        <w:t xml:space="preserve"> </w:t>
      </w:r>
      <w:r>
        <w:rPr>
          <w:lang w:val="en-GB"/>
        </w:rPr>
        <w:t xml:space="preserve">·</w:t>
      </w:r>
      <w:r>
        <w:rPr>
          <w:lang w:val="en-GB"/>
        </w:rPr>
        <w:t xml:space="preserve"> </w:t>
      </w:r>
      <w:r>
        <w:rPr>
          <w:b/>
          <w:bCs/>
          <w:lang w:val="en-GB"/>
        </w:rPr>
        <w:t xml:space="preserve">9 August 2026</w:t>
      </w:r>
      <w:r>
        <w:rPr>
          <w:lang w:val="en-GB"/>
        </w:rPr>
        <w:t xml:space="preserve"> </w:t>
      </w:r>
      <w:r>
        <w:rPr>
          <w:lang w:val="en-GB"/>
        </w:rPr>
        <w:t xml:space="preserve">·</w:t>
      </w:r>
      <w:r>
        <w:rPr>
          <w:lang w:val="en-GB"/>
        </w:rPr>
        <w:t xml:space="preserve"> </w:t>
      </w:r>
      <w:r>
        <w:rPr>
          <w:b/>
          <w:bCs/>
          <w:lang w:val="en-GB"/>
        </w:rPr>
        <w:t xml:space="preserve">Status: for implementation</w:t>
      </w:r>
    </w:p>
    <w:p>
      <w:pPr>
        <w:pStyle w:val="BodyText"/>
      </w:pPr>
      <w:r>
        <w:rPr>
          <w:lang w:val="en-GB"/>
        </w:rPr>
        <w:t xml:space="preserve">Owner NMPM Piyasena · Prepared for the development team</w:t>
      </w:r>
    </w:p>
    <w:p>
      <w:r>
        <w:pict>
          <v:rect style="width:0;height:1.5pt" o:hralign="center" o:hrstd="t" o:hr="t"/>
        </w:pict>
      </w:r>
    </w:p>
    <w:p>
      <w:pPr>
        <w:pStyle w:val="FirstParagraph"/>
      </w:pPr>
      <w:r>
        <w:rPr>
          <w:lang w:val="en-GB"/>
        </w:rPr>
        <w:t xml:space="preserve">This document is complete and self-contained. It is written to be built from</w:t>
      </w:r>
      <w:r>
        <w:rPr>
          <w:lang w:val="en-GB"/>
        </w:rPr>
        <w:t xml:space="preserve"> </w:t>
      </w:r>
      <w:r>
        <w:rPr>
          <w:lang w:val="en-GB"/>
        </w:rPr>
        <w:t xml:space="preserve">without reference to any earlier specification, design note or review. Where a</w:t>
      </w:r>
      <w:r>
        <w:rPr>
          <w:lang w:val="en-GB"/>
        </w:rPr>
        <w:t xml:space="preserve"> </w:t>
      </w:r>
      <w:r>
        <w:rPr>
          <w:lang w:val="en-GB"/>
        </w:rPr>
        <w:t xml:space="preserve">decision is still awaiting expert-panel confirmation it is stated as a definite</w:t>
      </w:r>
      <w:r>
        <w:rPr>
          <w:lang w:val="en-GB"/>
        </w:rPr>
        <w:t xml:space="preserve"> </w:t>
      </w:r>
      <w:r>
        <w:rPr>
          <w:lang w:val="en-GB"/>
        </w:rPr>
        <w:t xml:space="preserve">rule so the work is not blocked, and marked</w:t>
      </w:r>
      <w:r>
        <w:rPr>
          <w:lang w:val="en-GB"/>
        </w:rPr>
        <w:t xml:space="preserve"> </w:t>
      </w:r>
      <w:r>
        <w:rPr>
          <w:b/>
          <w:bCs/>
          <w:lang w:val="en-GB"/>
        </w:rPr>
        <w:t xml:space="preserve">[P-n]</w:t>
      </w:r>
      <w:r>
        <w:rPr>
          <w:lang w:val="en-GB"/>
        </w:rPr>
        <w:t xml:space="preserve">; every such marker is</w:t>
      </w:r>
      <w:r>
        <w:rPr>
          <w:lang w:val="en-GB"/>
        </w:rPr>
        <w:t xml:space="preserve"> </w:t>
      </w:r>
      <w:r>
        <w:rPr>
          <w:lang w:val="en-GB"/>
        </w:rPr>
        <w:t xml:space="preserve">listed in Annex C with what would change if the panel decides otherwise.</w:t>
      </w:r>
    </w:p>
    <w:p>
      <w:pPr>
        <w:pStyle w:val="BodyText"/>
      </w:pPr>
      <w:r>
        <w:rPr>
          <w:lang w:val="en-GB"/>
        </w:rPr>
        <w:t xml:space="preserve">Read §1 to §5 once, in order. §6 to §9 are reference material to work against.</w:t>
      </w:r>
      <w:r>
        <w:rPr>
          <w:lang w:val="en-GB"/>
        </w:rPr>
        <w:t xml:space="preserve"> </w:t>
      </w:r>
      <w:r>
        <w:rPr>
          <w:lang w:val="en-GB"/>
        </w:rPr>
        <w:t xml:space="preserve">§10 tells you what to build first.</w:t>
      </w:r>
    </w:p>
    <w:p>
      <w:pPr>
        <w:pStyle w:val="BlockText"/>
      </w:pPr>
      <w:r>
        <w:rPr>
          <w:b/>
          <w:bCs/>
          <w:lang w:val="en-GB"/>
        </w:rPr>
        <w:t xml:space="preserve">What changed in version 2.3.</w:t>
      </w:r>
      <w:r>
        <w:rPr>
          <w:lang w:val="en-GB"/>
        </w:rPr>
        <w:t xml:space="preserve"> </w:t>
      </w:r>
      <w:r>
        <w:rPr>
          <w:lang w:val="en-GB"/>
        </w:rPr>
        <w:t xml:space="preserve">Two answers from the owner on 9 August 2026,</w:t>
      </w:r>
      <w:r>
        <w:rPr>
          <w:lang w:val="en-GB"/>
        </w:rPr>
        <w:t xml:space="preserve"> </w:t>
      </w:r>
      <w:r>
        <w:rPr>
          <w:lang w:val="en-GB"/>
        </w:rPr>
        <w:t xml:space="preserve">both affecting the measurement model rather than the interface.</w:t>
      </w:r>
    </w:p>
    <w:p>
      <w:pPr>
        <w:pStyle w:val="BlockText"/>
        <w:numPr>
          <w:ilvl w:val="0"/>
          <w:numId w:val="1001"/>
        </w:numPr>
      </w:pPr>
      <w:r>
        <w:rPr>
          <w:b/>
          <w:bCs/>
          <w:lang w:val="en-GB"/>
        </w:rPr>
        <w:t xml:space="preserve">Normalisation bounds are provincial, not national, and a province holds</w:t>
      </w:r>
      <w:r>
        <w:rPr>
          <w:b/>
          <w:bCs/>
          <w:lang w:val="en-GB"/>
        </w:rPr>
        <w:t xml:space="preserve"> </w:t>
      </w:r>
      <w:r>
        <w:rPr>
          <w:b/>
          <w:bCs/>
          <w:lang w:val="en-GB"/>
        </w:rPr>
        <w:t xml:space="preserve">until it is complete.</w:t>
      </w:r>
      <w:r>
        <w:rPr>
          <w:lang w:val="en-GB"/>
        </w:rPr>
        <w:t xml:space="preserve"> </w:t>
      </w:r>
      <w:r>
        <w:rPr>
          <w:lang w:val="en-GB"/>
        </w:rPr>
        <w:t xml:space="preserve">This</w:t>
      </w:r>
      <w:r>
        <w:rPr>
          <w:lang w:val="en-GB"/>
        </w:rPr>
        <w:t xml:space="preserve"> </w:t>
      </w:r>
      <w:r>
        <w:rPr>
          <w:b/>
          <w:bCs/>
          <w:lang w:val="en-GB"/>
        </w:rPr>
        <w:t xml:space="preserve">reverses [P-2]</w:t>
      </w:r>
      <w:r>
        <w:rPr>
          <w:lang w:val="en-GB"/>
        </w:rPr>
        <w:t xml:space="preserve"> </w:t>
      </w:r>
      <w:r>
        <w:rPr>
          <w:lang w:val="en-GB"/>
        </w:rPr>
        <w:t xml:space="preserve">and supersedes [P-3]: no</w:t>
      </w:r>
      <w:r>
        <w:rPr>
          <w:lang w:val="en-GB"/>
        </w:rPr>
        <w:t xml:space="preserve"> </w:t>
      </w:r>
      <w:r>
        <w:rPr>
          <w:lang w:val="en-GB"/>
        </w:rPr>
        <w:t xml:space="preserve">fixed ceilings need be stated for the 134 count and extent variables. See</w:t>
      </w:r>
      <w:r>
        <w:rPr>
          <w:lang w:val="en-GB"/>
        </w:rPr>
        <w:t xml:space="preserve"> </w:t>
      </w:r>
      <w:r>
        <w:rPr>
          <w:lang w:val="en-GB"/>
        </w:rPr>
        <w:t xml:space="preserve">§2.2. It is why</w:t>
      </w:r>
      <w:r>
        <w:rPr>
          <w:lang w:val="en-GB"/>
        </w:rPr>
        <w:t xml:space="preserve"> </w:t>
      </w:r>
      <w:r>
        <w:rPr>
          <w:b/>
          <w:bCs/>
          <w:lang w:val="en-GB"/>
        </w:rPr>
        <w:t xml:space="preserve">[O-8] is closed</w:t>
      </w:r>
      <w:r>
        <w:rPr>
          <w:lang w:val="en-GB"/>
        </w:rPr>
        <w:t xml:space="preserve">.</w:t>
      </w:r>
    </w:p>
    <w:p>
      <w:pPr>
        <w:pStyle w:val="BlockText"/>
        <w:numPr>
          <w:ilvl w:val="0"/>
          <w:numId w:val="1001"/>
        </w:numPr>
      </w:pPr>
      <w:r>
        <w:rPr>
          <w:b/>
          <w:bCs/>
          <w:lang w:val="en-GB"/>
        </w:rPr>
        <w:t xml:space="preserve">Hazard components will be supplied; the composite index is a stopgap.</w:t>
      </w:r>
      <w:r>
        <w:rPr>
          <w:lang w:val="en-GB"/>
        </w:rPr>
        <w:t xml:space="preserve"> </w:t>
      </w:r>
      <w:r>
        <w:rPr>
          <w:b/>
          <w:bCs/>
          <w:lang w:val="en-GB"/>
        </w:rPr>
        <w:t xml:space="preserve">[P-5] is confirmed</w:t>
      </w:r>
      <w:r>
        <w:rPr>
          <w:lang w:val="en-GB"/>
        </w:rPr>
        <w:t xml:space="preserve"> </w:t>
      </w:r>
      <w:r>
        <w:rPr>
          <w:lang w:val="en-GB"/>
        </w:rPr>
        <w:t xml:space="preserve">rather than assumed, and</w:t>
      </w:r>
      <w:r>
        <w:rPr>
          <w:lang w:val="en-GB"/>
        </w:rPr>
        <w:t xml:space="preserve"> </w:t>
      </w:r>
      <w:r>
        <w:rPr>
          <w:b/>
          <w:bCs/>
          <w:lang w:val="en-GB"/>
        </w:rPr>
        <w:t xml:space="preserve">[O-9] — the item that</w:t>
      </w:r>
      <w:r>
        <w:rPr>
          <w:b/>
          <w:bCs/>
          <w:lang w:val="en-GB"/>
        </w:rPr>
        <w:t xml:space="preserve"> </w:t>
      </w:r>
      <w:r>
        <w:rPr>
          <w:b/>
          <w:bCs/>
          <w:lang w:val="en-GB"/>
        </w:rPr>
        <w:t xml:space="preserve">gated §10 stage 4 — is closed.</w:t>
      </w:r>
      <w:r>
        <w:rPr>
          <w:lang w:val="en-GB"/>
        </w:rPr>
        <w:t xml:space="preserve"> </w:t>
      </w:r>
      <w:r>
        <w:rPr>
          <w:lang w:val="en-GB"/>
        </w:rPr>
        <w:t xml:space="preserve">See §2.8.</w:t>
      </w:r>
    </w:p>
    <w:p>
      <w:pPr>
        <w:pStyle w:val="BlockText"/>
        <w:numPr>
          <w:ilvl w:val="0"/>
          <w:numId w:val="1001"/>
        </w:numPr>
      </w:pPr>
      <w:r>
        <w:rPr>
          <w:b/>
          <w:bCs/>
          <w:lang w:val="en-GB"/>
        </w:rPr>
        <w:t xml:space="preserve">A division carries two indexes — provincial and national — not one that</w:t>
      </w:r>
      <w:r>
        <w:rPr>
          <w:b/>
          <w:bCs/>
          <w:lang w:val="en-GB"/>
        </w:rPr>
        <w:t xml:space="preserve"> </w:t>
      </w:r>
      <w:r>
        <w:rPr>
          <w:b/>
          <w:bCs/>
          <w:lang w:val="en-GB"/>
        </w:rPr>
        <w:t xml:space="preserve">is later restated.</w:t>
      </w:r>
      <w:r>
        <w:rPr>
          <w:lang w:val="en-GB"/>
        </w:rPr>
        <w:t xml:space="preserve"> </w:t>
      </w:r>
      <w:r>
        <w:rPr>
          <w:lang w:val="en-GB"/>
        </w:rPr>
        <w:t xml:space="preserve">Both are stored and published; neither overwrites the</w:t>
      </w:r>
      <w:r>
        <w:rPr>
          <w:lang w:val="en-GB"/>
        </w:rPr>
        <w:t xml:space="preserve"> </w:t>
      </w:r>
      <w:r>
        <w:rPr>
          <w:lang w:val="en-GB"/>
        </w:rPr>
        <w:t xml:space="preserve">other. See §2.2. The exploratory workspace is</w:t>
      </w:r>
      <w:r>
        <w:rPr>
          <w:lang w:val="en-GB"/>
        </w:rPr>
        <w:t xml:space="preserve"> </w:t>
      </w:r>
      <w:r>
        <w:rPr>
          <w:b/>
          <w:bCs/>
          <w:lang w:val="en-GB"/>
        </w:rPr>
        <w:t xml:space="preserve">experts only</w:t>
      </w:r>
      <w:r>
        <w:rPr>
          <w:lang w:val="en-GB"/>
        </w:rPr>
        <w:t xml:space="preserve"> </w:t>
      </w:r>
      <w:r>
        <w:rPr>
          <w:lang w:val="en-GB"/>
        </w:rPr>
        <w:t xml:space="preserve">(§3.2), the</w:t>
      </w:r>
      <w:r>
        <w:rPr>
          <w:lang w:val="en-GB"/>
        </w:rPr>
        <w:t xml:space="preserve"> </w:t>
      </w:r>
      <w:r>
        <w:rPr>
          <w:lang w:val="en-GB"/>
        </w:rPr>
        <w:t xml:space="preserve">accepted variable set is declared by the data-entering user (§2.4), and</w:t>
      </w:r>
      <w:r>
        <w:rPr>
          <w:lang w:val="en-GB"/>
        </w:rPr>
        <w:t xml:space="preserve"> </w:t>
      </w:r>
      <w:r>
        <w:rPr>
          <w:b/>
          <w:bCs/>
          <w:lang w:val="en-GB"/>
        </w:rPr>
        <w:t xml:space="preserve">331 is the official division count</w:t>
      </w:r>
      <w:r>
        <w:rPr>
          <w:lang w:val="en-GB"/>
        </w:rPr>
        <w:t xml:space="preserve"> </w:t>
      </w:r>
      <w:r>
        <w:rPr>
          <w:lang w:val="en-GB"/>
        </w:rPr>
        <w:t xml:space="preserve">against 330 in the shapefile.</w:t>
      </w:r>
      <w:r>
        <w:rPr>
          <w:lang w:val="en-GB"/>
        </w:rPr>
        <w:t xml:space="preserve"> </w:t>
      </w:r>
      <w:r>
        <w:rPr>
          <w:b/>
          <w:bCs/>
          <w:lang w:val="en-GB"/>
        </w:rPr>
        <w:t xml:space="preserve">Answered 10 August 2026</w:t>
      </w:r>
      <w:r>
        <w:rPr>
          <w:lang w:val="en-GB"/>
        </w:rPr>
        <w:t xml:space="preserve"> </w:t>
      </w:r>
      <w:r>
        <w:rPr>
          <w:lang w:val="en-GB"/>
        </w:rPr>
        <w:t xml:space="preserve">— the missing division is the</w:t>
      </w:r>
      <w:r>
        <w:rPr>
          <w:lang w:val="en-GB"/>
        </w:rPr>
        <w:t xml:space="preserve"> </w:t>
      </w:r>
      <w:r>
        <w:rPr>
          <w:b/>
          <w:bCs/>
          <w:lang w:val="en-GB"/>
        </w:rPr>
        <w:t xml:space="preserve">Kalmunai</w:t>
      </w:r>
      <w:r>
        <w:rPr>
          <w:b/>
          <w:bCs/>
          <w:lang w:val="en-GB"/>
        </w:rPr>
        <w:t xml:space="preserve"> </w:t>
      </w:r>
      <w:r>
        <w:rPr>
          <w:b/>
          <w:bCs/>
          <w:lang w:val="en-GB"/>
        </w:rPr>
        <w:t xml:space="preserve">split</w:t>
      </w:r>
      <w:r>
        <w:rPr>
          <w:lang w:val="en-GB"/>
        </w:rPr>
        <w:t xml:space="preserve">, registered before its polygons exist and holding no values until</w:t>
      </w:r>
      <w:r>
        <w:rPr>
          <w:lang w:val="en-GB"/>
        </w:rPr>
        <w:t xml:space="preserve"> </w:t>
      </w:r>
      <w:r>
        <w:rPr>
          <w:lang w:val="en-GB"/>
        </w:rPr>
        <w:t xml:space="preserve">they are collected (§11.3 [O-2]). Eastern province and the national index</w:t>
      </w:r>
      <w:r>
        <w:rPr>
          <w:lang w:val="en-GB"/>
        </w:rPr>
        <w:t xml:space="preserve"> </w:t>
      </w:r>
      <w:r>
        <w:rPr>
          <w:lang w:val="en-GB"/>
        </w:rPr>
        <w:t xml:space="preserve">stay unpublished until those values arrive.</w:t>
      </w:r>
      <w:r>
        <w:rPr>
          <w:lang w:val="en-GB"/>
        </w:rPr>
        <w:t xml:space="preserve"> </w:t>
      </w:r>
      <w:r>
        <w:rPr>
          <w:b/>
          <w:bCs/>
          <w:lang w:val="en-GB"/>
        </w:rPr>
        <w:t xml:space="preserve">Superseded 14 August 2026:</w:t>
      </w:r>
      <w:r>
        <w:rPr>
          <w:lang w:val="en-GB"/>
        </w:rPr>
        <w:t xml:space="preserve"> </w:t>
      </w:r>
      <w:r>
        <w:rPr>
          <w:lang w:val="en-GB"/>
        </w:rPr>
        <w:t xml:space="preserve">the official count has moved again, to</w:t>
      </w:r>
      <w:r>
        <w:rPr>
          <w:lang w:val="en-GB"/>
        </w:rPr>
        <w:t xml:space="preserve"> </w:t>
      </w:r>
      <w:r>
        <w:rPr>
          <w:b/>
          <w:bCs/>
          <w:lang w:val="en-GB"/>
        </w:rPr>
        <w:t xml:space="preserve">340</w:t>
      </w:r>
      <w:r>
        <w:rPr>
          <w:lang w:val="en-GB"/>
        </w:rPr>
        <w:t xml:space="preserve">. The mechanism above is unchanged and correct — only the figure is</w:t>
      </w:r>
      <w:r>
        <w:rPr>
          <w:lang w:val="en-GB"/>
        </w:rPr>
        <w:t xml:space="preserve"> </w:t>
      </w:r>
      <w:r>
        <w:rPr>
          <w:lang w:val="en-GB"/>
        </w:rPr>
        <w:t xml:space="preserve">stale, and it is no longer written down anywhere as a live number. See</w:t>
      </w:r>
      <w:r>
        <w:rPr>
          <w:lang w:val="en-GB"/>
        </w:rPr>
        <w:t xml:space="preserve"> </w:t>
      </w:r>
      <w:r>
        <w:rPr>
          <w:lang w:val="en-GB"/>
        </w:rPr>
        <w:t xml:space="preserve">§5.1 and</w:t>
      </w:r>
      <w:r>
        <w:rPr>
          <w:lang w:val="en-GB"/>
        </w:rPr>
        <w:t xml:space="preserve"> </w:t>
      </w:r>
      <w:r>
        <w:rPr>
          <w:b/>
          <w:bCs/>
          <w:lang w:val="en-GB"/>
        </w:rPr>
        <w:t xml:space="preserve">[O-12]</w:t>
      </w:r>
      <w:r>
        <w:rPr>
          <w:lang w:val="en-GB"/>
        </w:rPr>
        <w:t xml:space="preserve">.</w:t>
      </w:r>
    </w:p>
    <w:p>
      <w:pPr>
        <w:pStyle w:val="BlockText"/>
        <w:numPr>
          <w:ilvl w:val="0"/>
          <w:numId w:val="1001"/>
        </w:numPr>
      </w:pPr>
      <w:r>
        <w:rPr>
          <w:b/>
          <w:bCs/>
          <w:lang w:val="en-GB"/>
        </w:rPr>
        <w:t xml:space="preserve">An unweighted variable is resolved by excluding it, not by weighting it.</w:t>
      </w:r>
      <w:r>
        <w:rPr>
          <w:lang w:val="en-GB"/>
        </w:rPr>
        <w:t xml:space="preserve"> </w:t>
      </w:r>
      <w:r>
        <w:rPr>
          <w:lang w:val="en-GB"/>
        </w:rPr>
        <w:t xml:space="preserve">The remainder must total exactly 100 or the profile warns and does not</w:t>
      </w:r>
      <w:r>
        <w:rPr>
          <w:lang w:val="en-GB"/>
        </w:rPr>
        <w:t xml:space="preserve"> </w:t>
      </w:r>
      <w:r>
        <w:rPr>
          <w:lang w:val="en-GB"/>
        </w:rPr>
        <w:t xml:space="preserve">compute. This</w:t>
      </w:r>
      <w:r>
        <w:rPr>
          <w:lang w:val="en-GB"/>
        </w:rPr>
        <w:t xml:space="preserve"> </w:t>
      </w:r>
      <w:r>
        <w:rPr>
          <w:b/>
          <w:bCs/>
          <w:lang w:val="en-GB"/>
        </w:rPr>
        <w:t xml:space="preserve">supersedes [P-6]</w:t>
      </w:r>
      <w:r>
        <w:rPr>
          <w:lang w:val="en-GB"/>
        </w:rPr>
        <w:t xml:space="preserve">. It unblocks</w:t>
      </w:r>
      <w:r>
        <w:rPr>
          <w:lang w:val="en-GB"/>
        </w:rPr>
        <w:t xml:space="preserve"> </w:t>
      </w:r>
      <w:r>
        <w:rPr>
          <w:b/>
          <w:bCs/>
          <w:lang w:val="en-GB"/>
        </w:rPr>
        <w:t xml:space="preserve">97 of the 243 profiles</w:t>
      </w:r>
      <w:r>
        <w:rPr>
          <w:b/>
          <w:bCs/>
          <w:lang w:val="en-GB"/>
        </w:rPr>
        <w:t xml:space="preserve"> </w:t>
      </w:r>
      <w:r>
        <w:rPr>
          <w:b/>
          <w:bCs/>
          <w:lang w:val="en-GB"/>
        </w:rPr>
        <w:t xml:space="preserve">immediately</w:t>
      </w:r>
      <w:r>
        <w:rPr>
          <w:lang w:val="en-GB"/>
        </w:rPr>
        <w:t xml:space="preserve">; the hazard domain carries an exception so that excluding</w:t>
      </w:r>
      <w:r>
        <w:rPr>
          <w:lang w:val="en-GB"/>
        </w:rPr>
        <w:t xml:space="preserve"> </w:t>
      </w:r>
      <w:r>
        <w:rPr>
          <w:lang w:val="en-GB"/>
        </w:rPr>
        <w:t xml:space="preserve">cannot silently reinstate the composite index. See §2.4.</w:t>
      </w:r>
    </w:p>
    <w:p>
      <w:pPr>
        <w:pStyle w:val="BlockText"/>
        <w:numPr>
          <w:ilvl w:val="0"/>
          <w:numId w:val="1001"/>
        </w:numPr>
      </w:pPr>
      <w:r>
        <w:rPr>
          <w:b/>
          <w:bCs/>
          <w:lang w:val="en-GB"/>
        </w:rPr>
        <w:t xml:space="preserve">The measurement model is now closed. Owner decision, 14 August 2026.</w:t>
      </w:r>
      <w:r>
        <w:rPr>
          <w:lang w:val="en-GB"/>
        </w:rPr>
        <w:t xml:space="preserve"> </w:t>
      </w:r>
      <w:r>
        <w:rPr>
          <w:strike/>
          <w:lang w:val="en-GB"/>
        </w:rPr>
        <w:t xml:space="preserve">The vulnerability index</w:t>
      </w:r>
      <w:r>
        <w:rPr>
          <w:strike/>
          <w:lang w:val="en-GB"/>
        </w:rPr>
        <w:t xml:space="preserve"> </w:t>
      </w:r>
      <w:r>
        <w:rPr>
          <w:b/>
          <w:bCs/>
          <w:strike/>
          <w:lang w:val="en-GB"/>
        </w:rPr>
        <w:t xml:space="preserve">is</w:t>
      </w:r>
      <w:r>
        <w:rPr>
          <w:strike/>
          <w:lang w:val="en-GB"/>
        </w:rPr>
        <w:t xml:space="preserve"> </w:t>
      </w:r>
      <w:r>
        <w:rPr>
          <w:strike/>
          <w:lang w:val="en-GB"/>
        </w:rPr>
        <w:t xml:space="preserve">the raw product min-max rescaled to</w:t>
      </w:r>
      <w:r>
        <w:rPr>
          <w:strike/>
          <w:lang w:val="en-GB"/>
        </w:rPr>
        <w:t xml:space="preserve"> </w:t>
      </w:r>
      <w:r>
        <w:rPr>
          <w:b/>
          <w:bCs/>
          <w:strike/>
          <w:lang w:val="en-GB"/>
        </w:rPr>
        <w:t xml:space="preserve">[0, 1]</w:t>
      </w:r>
      <w:r>
        <w:rPr>
          <w:strike/>
          <w:lang w:val="en-GB"/>
        </w:rPr>
        <w:t xml:space="preserve"> </w:t>
      </w:r>
      <w:r>
        <w:rPr>
          <w:strike/>
          <w:lang w:val="en-GB"/>
        </w:rPr>
        <w:t xml:space="preserve">within its province, and the five band colours are assigned to</w:t>
      </w:r>
      <w:r>
        <w:rPr>
          <w:strike/>
          <w:lang w:val="en-GB"/>
        </w:rPr>
        <w:t xml:space="preserve"> </w:t>
      </w:r>
      <w:r>
        <w:rPr>
          <w:strike/>
          <w:lang w:val="en-GB"/>
        </w:rPr>
        <w:t xml:space="preserve">that 0–1 scale at the even fifths —</w:t>
      </w:r>
      <w:r>
        <w:rPr>
          <w:strike/>
          <w:lang w:val="en-GB"/>
        </w:rPr>
        <w:t xml:space="preserve"> </w:t>
      </w:r>
      <w:r>
        <w:rPr>
          <w:rStyle w:val="VerbatimChar"/>
          <w:strike/>
          <w:lang w:val="en-GB"/>
        </w:rPr>
        <w:t xml:space="preserve">0.2 / 0.4 / 0.6 / 0.8</w:t>
      </w:r>
      <w:r>
        <w:rPr>
          <w:strike/>
          <w:lang w:val="en-GB"/>
        </w:rPr>
        <w:t xml:space="preserve"> </w:t>
      </w:r>
      <w:r>
        <w:rPr>
          <w:strike/>
          <w:lang w:val="en-GB"/>
        </w:rPr>
        <w:t xml:space="preserve">— permanently.</w:t>
      </w:r>
      <w:r>
        <w:rPr>
          <w:lang w:val="en-GB"/>
        </w:rPr>
        <w:t xml:space="preserve"> </w:t>
      </w:r>
      <w:r>
        <w:rPr>
          <w:b/>
          <w:bCs/>
          <w:lang w:val="en-GB"/>
        </w:rPr>
        <w:t xml:space="preserve">The band count is superseded — see item 7.</w:t>
      </w:r>
      <w:r>
        <w:rPr>
          <w:lang w:val="en-GB"/>
        </w:rPr>
        <w:t xml:space="preserve"> </w:t>
      </w:r>
      <w:r>
        <w:rPr>
          <w:lang w:val="en-GB"/>
        </w:rPr>
        <w:t xml:space="preserve">The rescale to [0, 1]</w:t>
      </w:r>
      <w:r>
        <w:rPr>
          <w:lang w:val="en-GB"/>
        </w:rPr>
        <w:t xml:space="preserve"> </w:t>
      </w:r>
      <w:r>
        <w:rPr>
          <w:lang w:val="en-GB"/>
        </w:rPr>
        <w:t xml:space="preserve">within-province is unchanged and still closed; only the classification of</w:t>
      </w:r>
      <w:r>
        <w:rPr>
          <w:lang w:val="en-GB"/>
        </w:rPr>
        <w:t xml:space="preserve"> </w:t>
      </w:r>
      <w:r>
        <w:rPr>
          <w:lang w:val="en-GB"/>
        </w:rPr>
        <w:t xml:space="preserve">that scale changed, from five bands to four.</w:t>
      </w:r>
      <w:r>
        <w:rPr>
          <w:lang w:val="en-GB"/>
        </w:rPr>
        <w:t xml:space="preserve"> </w:t>
      </w:r>
      <w:r>
        <w:rPr>
          <w:b/>
          <w:bCs/>
          <w:lang w:val="en-GB"/>
        </w:rPr>
        <w:t xml:space="preserve">[O-10] and [O-11] are both</w:t>
      </w:r>
      <w:r>
        <w:rPr>
          <w:b/>
          <w:bCs/>
          <w:lang w:val="en-GB"/>
        </w:rPr>
        <w:t xml:space="preserve"> </w:t>
      </w:r>
      <w:r>
        <w:rPr>
          <w:b/>
          <w:bCs/>
          <w:lang w:val="en-GB"/>
        </w:rPr>
        <w:t xml:space="preserve">closed; [P-4] and [P-14] are confirmed</w:t>
      </w:r>
      <w:r>
        <w:rPr>
          <w:lang w:val="en-GB"/>
        </w:rPr>
        <w:t xml:space="preserve"> </w:t>
      </w:r>
      <w:r>
        <w:rPr>
          <w:lang w:val="en-GB"/>
        </w:rPr>
        <w:t xml:space="preserve">on the rescale itself. Thresholds</w:t>
      </w:r>
      <w:r>
        <w:rPr>
          <w:lang w:val="en-GB"/>
        </w:rPr>
        <w:t xml:space="preserve"> </w:t>
      </w:r>
      <w:r>
        <w:rPr>
          <w:lang w:val="en-GB"/>
        </w:rPr>
        <w:t xml:space="preserve">are</w:t>
      </w:r>
      <w:r>
        <w:rPr>
          <w:lang w:val="en-GB"/>
        </w:rPr>
        <w:t xml:space="preserve"> </w:t>
      </w:r>
      <w:r>
        <w:rPr>
          <w:b/>
          <w:bCs/>
          <w:lang w:val="en-GB"/>
        </w:rPr>
        <w:t xml:space="preserve">not</w:t>
      </w:r>
      <w:r>
        <w:rPr>
          <w:lang w:val="en-GB"/>
        </w:rPr>
        <w:t xml:space="preserve"> </w:t>
      </w:r>
      <w:r>
        <w:rPr>
          <w:lang w:val="en-GB"/>
        </w:rPr>
        <w:t xml:space="preserve">to be re-derived from the observed distribution when data</w:t>
      </w:r>
      <w:r>
        <w:rPr>
          <w:lang w:val="en-GB"/>
        </w:rPr>
        <w:t xml:space="preserve"> </w:t>
      </w:r>
      <w:r>
        <w:rPr>
          <w:lang w:val="en-GB"/>
        </w:rPr>
        <w:t xml:space="preserve">arrives, and quantile and natural-breaks classification are rejected —</w:t>
      </w:r>
      <w:r>
        <w:rPr>
          <w:lang w:val="en-GB"/>
        </w:rPr>
        <w:t xml:space="preserve"> </w:t>
      </w:r>
      <w:r>
        <w:rPr>
          <w:lang w:val="en-GB"/>
        </w:rPr>
        <w:t xml:space="preserve">that principle outlives the band-count change. The resulting bottom-heavy</w:t>
      </w:r>
      <w:r>
        <w:rPr>
          <w:lang w:val="en-GB"/>
        </w:rPr>
        <w:t xml:space="preserve"> </w:t>
      </w:r>
      <w:r>
        <w:rPr>
          <w:lang w:val="en-GB"/>
        </w:rPr>
        <w:t xml:space="preserve">distribution is accepted as an honest reading. Band colour codes are</w:t>
      </w:r>
      <w:r>
        <w:rPr>
          <w:lang w:val="en-GB"/>
        </w:rPr>
        <w:t xml:space="preserve"> </w:t>
      </w:r>
      <w:r>
        <w:rPr>
          <w:lang w:val="en-GB"/>
        </w:rPr>
        <w:t xml:space="preserve">specified in §2.7 and required by</w:t>
      </w:r>
      <w:r>
        <w:rPr>
          <w:lang w:val="en-GB"/>
        </w:rPr>
        <w:t xml:space="preserve"> </w:t>
      </w:r>
      <w:r>
        <w:rPr>
          <w:b/>
          <w:bCs/>
          <w:lang w:val="en-GB"/>
        </w:rPr>
        <w:t xml:space="preserve">FR-4.13b</w:t>
      </w:r>
      <w:r>
        <w:rPr>
          <w:lang w:val="en-GB"/>
        </w:rPr>
        <w:t xml:space="preserve">. See §2.1 and §2.7 for the</w:t>
      </w:r>
      <w:r>
        <w:rPr>
          <w:lang w:val="en-GB"/>
        </w:rPr>
        <w:t xml:space="preserve"> </w:t>
      </w:r>
      <w:r>
        <w:rPr>
          <w:lang w:val="en-GB"/>
        </w:rPr>
        <w:t xml:space="preserve">reasoning — it turns on the legend being fixed, which is what lets a map</w:t>
      </w:r>
      <w:r>
        <w:rPr>
          <w:lang w:val="en-GB"/>
        </w:rPr>
        <w:t xml:space="preserve"> </w:t>
      </w:r>
      <w:r>
        <w:rPr>
          <w:lang w:val="en-GB"/>
        </w:rPr>
        <w:t xml:space="preserve">published today still be true in six months.</w:t>
      </w:r>
    </w:p>
    <w:p>
      <w:pPr>
        <w:pStyle w:val="BlockText"/>
      </w:pPr>
      <w:r>
        <w:rPr>
          <w:lang w:val="en-GB"/>
        </w:rPr>
        <w:t xml:space="preserve">The first has a consequence that must be read before building anything on top</w:t>
      </w:r>
      <w:r>
        <w:rPr>
          <w:lang w:val="en-GB"/>
        </w:rPr>
        <w:t xml:space="preserve"> </w:t>
      </w:r>
      <w:r>
        <w:rPr>
          <w:lang w:val="en-GB"/>
        </w:rPr>
        <w:t xml:space="preserve">of it:</w:t>
      </w:r>
      <w:r>
        <w:rPr>
          <w:lang w:val="en-GB"/>
        </w:rPr>
        <w:t xml:space="preserve"> </w:t>
      </w:r>
      <w:r>
        <w:rPr>
          <w:b/>
          <w:bCs/>
          <w:lang w:val="en-GB"/>
        </w:rPr>
        <w:t xml:space="preserve">a national vulnerability index requires the complete national</w:t>
      </w:r>
      <w:r>
        <w:rPr>
          <w:b/>
          <w:bCs/>
          <w:lang w:val="en-GB"/>
        </w:rPr>
        <w:t xml:space="preserve"> </w:t>
      </w:r>
      <w:r>
        <w:rPr>
          <w:b/>
          <w:bCs/>
          <w:lang w:val="en-GB"/>
        </w:rPr>
        <w:t xml:space="preserve">dataset</w:t>
      </w:r>
      <w:r>
        <w:rPr>
          <w:lang w:val="en-GB"/>
        </w:rPr>
        <w:t xml:space="preserve">, and until it exists no quantity in this system is comparable across</w:t>
      </w:r>
      <w:r>
        <w:rPr>
          <w:lang w:val="en-GB"/>
        </w:rPr>
        <w:t xml:space="preserve"> </w:t>
      </w:r>
      <w:r>
        <w:rPr>
          <w:lang w:val="en-GB"/>
        </w:rPr>
        <w:t xml:space="preserve">a provincial boundary. §2.2 states the two phases and what changes between</w:t>
      </w:r>
      <w:r>
        <w:rPr>
          <w:lang w:val="en-GB"/>
        </w:rPr>
        <w:t xml:space="preserve"> </w:t>
      </w:r>
      <w:r>
        <w:rPr>
          <w:lang w:val="en-GB"/>
        </w:rPr>
        <w:t xml:space="preserve">them.</w:t>
      </w:r>
    </w:p>
    <w:p>
      <w:pPr>
        <w:pStyle w:val="BlockText"/>
        <w:numPr>
          <w:ilvl w:val="0"/>
          <w:numId w:val="1002"/>
        </w:numPr>
      </w:pPr>
      <w:r>
        <w:rPr>
          <w:b/>
          <w:bCs/>
          <w:lang w:val="en-GB"/>
        </w:rPr>
        <w:t xml:space="preserve">The register is complete and on official codes. 14 August 2026.</w:t>
      </w:r>
      <w:r>
        <w:rPr>
          <w:lang w:val="en-GB"/>
        </w:rPr>
        <w:t xml:space="preserve"> </w:t>
      </w:r>
      <w:r>
        <w:rPr>
          <w:lang w:val="en-GB"/>
        </w:rPr>
        <w:t xml:space="preserve">The owner supplied</w:t>
      </w:r>
      <w:r>
        <w:rPr>
          <w:lang w:val="en-GB"/>
        </w:rPr>
        <w:t xml:space="preserve"> </w:t>
      </w:r>
      <w:r>
        <w:rPr>
          <w:rStyle w:val="VerbatimChar"/>
          <w:lang w:val="en-GB"/>
        </w:rPr>
        <w:t xml:space="preserve">DS_Boundary.shp</w:t>
      </w:r>
      <w:r>
        <w:rPr>
          <w:lang w:val="en-GB"/>
        </w:rPr>
        <w:t xml:space="preserve"> </w:t>
      </w:r>
      <w:r>
        <w:rPr>
          <w:lang w:val="en-GB"/>
        </w:rPr>
        <w:t xml:space="preserve">(Survey Department, 2025-10-09) —</w:t>
      </w:r>
      <w:r>
        <w:rPr>
          <w:lang w:val="en-GB"/>
        </w:rPr>
        <w:t xml:space="preserve"> </w:t>
      </w:r>
      <w:r>
        <w:rPr>
          <w:b/>
          <w:bCs/>
          <w:lang w:val="en-GB"/>
        </w:rPr>
        <w:t xml:space="preserve">340 divisions with official codes</w:t>
      </w:r>
      <w:r>
        <w:rPr>
          <w:lang w:val="en-GB"/>
        </w:rPr>
        <w:t xml:space="preserve">.</w:t>
      </w:r>
      <w:r>
        <w:rPr>
          <w:lang w:val="en-GB"/>
        </w:rPr>
        <w:t xml:space="preserve"> </w:t>
      </w:r>
      <w:r>
        <w:rPr>
          <w:b/>
          <w:bCs/>
          <w:lang w:val="en-GB"/>
        </w:rPr>
        <w:t xml:space="preserve">[O-12], [O-5] and [O-2] are all</w:t>
      </w:r>
      <w:r>
        <w:rPr>
          <w:b/>
          <w:bCs/>
          <w:lang w:val="en-GB"/>
        </w:rPr>
        <w:t xml:space="preserve"> </w:t>
      </w:r>
      <w:r>
        <w:rPr>
          <w:b/>
          <w:bCs/>
          <w:lang w:val="en-GB"/>
        </w:rPr>
        <w:t xml:space="preserve">closed.</w:t>
      </w:r>
      <w:r>
        <w:rPr>
          <w:lang w:val="en-GB"/>
        </w:rPr>
        <w:t xml:space="preserve"> </w:t>
      </w:r>
      <w:r>
        <w:rPr>
          <w:lang w:val="en-GB"/>
        </w:rPr>
        <w:t xml:space="preserve">The register, map assets, loader and all 243 workbooks are</w:t>
      </w:r>
      <w:r>
        <w:rPr>
          <w:lang w:val="en-GB"/>
        </w:rPr>
        <w:t xml:space="preserve"> </w:t>
      </w:r>
      <w:r>
        <w:rPr>
          <w:lang w:val="en-GB"/>
        </w:rPr>
        <w:t xml:space="preserve">regenerated from it;</w:t>
      </w:r>
      <w:r>
        <w:rPr>
          <w:lang w:val="en-GB"/>
        </w:rPr>
        <w:t xml:space="preserve"> </w:t>
      </w:r>
      <w:r>
        <w:rPr>
          <w:rStyle w:val="VerbatimChar"/>
          <w:lang w:val="en-GB"/>
        </w:rPr>
        <w:t xml:space="preserve">ds_division.code</w:t>
      </w:r>
      <w:r>
        <w:rPr>
          <w:lang w:val="en-GB"/>
        </w:rPr>
        <w:t xml:space="preserve"> </w:t>
      </w:r>
      <w:r>
        <w:rPr>
          <w:lang w:val="en-GB"/>
        </w:rPr>
        <w:t xml:space="preserve">is now the official code, with the</w:t>
      </w:r>
      <w:r>
        <w:rPr>
          <w:lang w:val="en-GB"/>
        </w:rPr>
        <w:t xml:space="preserve"> </w:t>
      </w:r>
      <w:r>
        <w:rPr>
          <w:lang w:val="en-GB"/>
        </w:rPr>
        <w:t xml:space="preserve">generated</w:t>
      </w:r>
      <w:r>
        <w:rPr>
          <w:lang w:val="en-GB"/>
        </w:rPr>
        <w:t xml:space="preserve"> </w:t>
      </w:r>
      <w:r>
        <w:rPr>
          <w:rStyle w:val="VerbatimChar"/>
          <w:lang w:val="en-GB"/>
        </w:rPr>
        <w:t xml:space="preserve">CEN-001</w:t>
      </w:r>
      <w:r>
        <w:rPr>
          <w:lang w:val="en-GB"/>
        </w:rPr>
        <w:t xml:space="preserve"> </w:t>
      </w:r>
      <w:r>
        <w:rPr>
          <w:lang w:val="en-GB"/>
        </w:rPr>
        <w:t xml:space="preserve">codes kept as</w:t>
      </w:r>
      <w:r>
        <w:rPr>
          <w:lang w:val="en-GB"/>
        </w:rPr>
        <w:t xml:space="preserve"> </w:t>
      </w:r>
      <w:r>
        <w:rPr>
          <w:rStyle w:val="VerbatimChar"/>
          <w:lang w:val="en-GB"/>
        </w:rPr>
        <w:t xml:space="preserve">legacy_code</w:t>
      </w:r>
      <w:r>
        <w:rPr>
          <w:lang w:val="en-GB"/>
        </w:rPr>
        <w:t xml:space="preserve"> </w:t>
      </w:r>
      <w:r>
        <w:rPr>
          <w:lang w:val="en-GB"/>
        </w:rPr>
        <w:t xml:space="preserve">for diagnosis only. The nine</w:t>
      </w:r>
      <w:r>
        <w:rPr>
          <w:lang w:val="en-GB"/>
        </w:rPr>
        <w:t xml:space="preserve"> </w:t>
      </w:r>
      <w:r>
        <w:rPr>
          <w:lang w:val="en-GB"/>
        </w:rPr>
        <w:t xml:space="preserve">additions are</w:t>
      </w:r>
      <w:r>
        <w:rPr>
          <w:lang w:val="en-GB"/>
        </w:rPr>
        <w:t xml:space="preserve"> </w:t>
      </w:r>
      <w:r>
        <w:rPr>
          <w:b/>
          <w:bCs/>
          <w:lang w:val="en-GB"/>
        </w:rPr>
        <w:t xml:space="preserve">splits of existing divisions</w:t>
      </w:r>
      <w:r>
        <w:rPr>
          <w:lang w:val="en-GB"/>
        </w:rPr>
        <w:t xml:space="preserve">, so each starts with no</w:t>
      </w:r>
      <w:r>
        <w:rPr>
          <w:lang w:val="en-GB"/>
        </w:rPr>
        <w:t xml:space="preserve"> </w:t>
      </w:r>
      <w:r>
        <w:rPr>
          <w:lang w:val="en-GB"/>
        </w:rPr>
        <w:t xml:space="preserve">values and three parent codes are retired. See §5.1.</w:t>
      </w:r>
    </w:p>
    <w:p>
      <w:pPr>
        <w:pStyle w:val="BlockText"/>
        <w:numPr>
          <w:ilvl w:val="0"/>
          <w:numId w:val="1002"/>
        </w:numPr>
      </w:pPr>
      <w:r>
        <w:rPr>
          <w:b/>
          <w:bCs/>
          <w:lang w:val="en-GB"/>
        </w:rPr>
        <w:t xml:space="preserve">Band count changed from five to four. Owner decision, 18 September</w:t>
      </w:r>
      <w:r>
        <w:rPr>
          <w:b/>
          <w:bCs/>
          <w:lang w:val="en-GB"/>
        </w:rPr>
        <w:t xml:space="preserve"> </w:t>
      </w:r>
      <w:r>
        <w:rPr>
          <w:b/>
          <w:bCs/>
          <w:lang w:val="en-GB"/>
        </w:rPr>
        <w:t xml:space="preserve">2026 — supersedes the band-count portion of item 5.</w:t>
      </w:r>
      <w:r>
        <w:rPr>
          <w:lang w:val="en-GB"/>
        </w:rPr>
        <w:t xml:space="preserve"> </w:t>
      </w:r>
      <w:r>
        <w:rPr>
          <w:lang w:val="en-GB"/>
        </w:rPr>
        <w:t xml:space="preserve">The five even</w:t>
      </w:r>
      <w:r>
        <w:rPr>
          <w:lang w:val="en-GB"/>
        </w:rPr>
        <w:t xml:space="preserve"> </w:t>
      </w:r>
      <w:r>
        <w:rPr>
          <w:lang w:val="en-GB"/>
        </w:rPr>
        <w:t xml:space="preserve">fifths (</w:t>
      </w:r>
      <w:r>
        <w:rPr>
          <w:rStyle w:val="VerbatimChar"/>
          <w:lang w:val="en-GB"/>
        </w:rPr>
        <w:t xml:space="preserve">0.2 / 0.4 / 0.6 / 0.8</w:t>
      </w:r>
      <w:r>
        <w:rPr>
          <w:lang w:val="en-GB"/>
        </w:rPr>
        <w:t xml:space="preserve">) are replaced by</w:t>
      </w:r>
      <w:r>
        <w:rPr>
          <w:lang w:val="en-GB"/>
        </w:rPr>
        <w:t xml:space="preserve"> </w:t>
      </w:r>
      <w:r>
        <w:rPr>
          <w:b/>
          <w:bCs/>
          <w:lang w:val="en-GB"/>
        </w:rPr>
        <w:t xml:space="preserve">four even quarters</w:t>
      </w:r>
      <w:r>
        <w:rPr>
          <w:lang w:val="en-GB"/>
        </w:rPr>
        <w:t xml:space="preserve"> </w:t>
      </w:r>
      <w:r>
        <w:rPr>
          <w:lang w:val="en-GB"/>
        </w:rPr>
        <w:t xml:space="preserve">(</w:t>
      </w:r>
      <w:r>
        <w:rPr>
          <w:rStyle w:val="VerbatimChar"/>
          <w:lang w:val="en-GB"/>
        </w:rPr>
        <w:t xml:space="preserve">0.25 / 0.5 / 0.75</w:t>
      </w:r>
      <w:r>
        <w:rPr>
          <w:lang w:val="en-GB"/>
        </w:rPr>
        <w:t xml:space="preserve">), with ranks 1–4 labelled</w:t>
      </w:r>
      <w:r>
        <w:rPr>
          <w:lang w:val="en-GB"/>
        </w:rPr>
        <w:t xml:space="preserve"> </w:t>
      </w:r>
      <w:r>
        <w:rPr>
          <w:i/>
          <w:iCs/>
          <w:lang w:val="en-GB"/>
        </w:rPr>
        <w:t xml:space="preserve">Very low, Low, Moderate,</w:t>
      </w:r>
      <w:r>
        <w:rPr>
          <w:i/>
          <w:iCs/>
          <w:lang w:val="en-GB"/>
        </w:rPr>
        <w:t xml:space="preserve"> </w:t>
      </w:r>
      <w:r>
        <w:rPr>
          <w:i/>
          <w:iCs/>
          <w:lang w:val="en-GB"/>
        </w:rPr>
        <w:t xml:space="preserve">High</w:t>
      </w:r>
      <w:r>
        <w:rPr>
          <w:lang w:val="en-GB"/>
        </w:rPr>
        <w:t xml:space="preserve">. Everything else about item 5 stands: the index is still the raw</w:t>
      </w:r>
      <w:r>
        <w:rPr>
          <w:lang w:val="en-GB"/>
        </w:rPr>
        <w:t xml:space="preserve"> </w:t>
      </w:r>
      <w:r>
        <w:rPr>
          <w:lang w:val="en-GB"/>
        </w:rPr>
        <w:t xml:space="preserve">product rescaled to [0, 1] within-province, thresholds are still fixed</w:t>
      </w:r>
      <w:r>
        <w:rPr>
          <w:lang w:val="en-GB"/>
        </w:rPr>
        <w:t xml:space="preserve"> </w:t>
      </w:r>
      <w:r>
        <w:rPr>
          <w:lang w:val="en-GB"/>
        </w:rPr>
        <w:t xml:space="preserve">configuration and still not data-derived, and a single-hue lightness ramp</w:t>
      </w:r>
      <w:r>
        <w:rPr>
          <w:lang w:val="en-GB"/>
        </w:rPr>
        <w:t xml:space="preserve"> </w:t>
      </w:r>
      <w:r>
        <w:rPr>
          <w:lang w:val="en-GB"/>
        </w:rPr>
        <w:t xml:space="preserve">still carries severity. Only the number of cuts on that fixed scale</w:t>
      </w:r>
      <w:r>
        <w:rPr>
          <w:lang w:val="en-GB"/>
        </w:rPr>
        <w:t xml:space="preserve"> </w:t>
      </w:r>
      <w:r>
        <w:rPr>
          <w:lang w:val="en-GB"/>
        </w:rPr>
        <w:t xml:space="preserve">changed. See §2.7 and</w:t>
      </w:r>
      <w:r>
        <w:rPr>
          <w:lang w:val="en-GB"/>
        </w:rPr>
        <w:t xml:space="preserve"> </w:t>
      </w:r>
      <w:r>
        <w:rPr>
          <w:b/>
          <w:bCs/>
          <w:lang w:val="en-GB"/>
        </w:rPr>
        <w:t xml:space="preserve">FR-4.13</w:t>
      </w:r>
      <w:r>
        <w:rPr>
          <w:lang w:val="en-GB"/>
        </w:rPr>
        <w:t xml:space="preserve">.</w:t>
      </w:r>
    </w:p>
    <w:p>
      <w:pPr>
        <w:pStyle w:val="BlockText"/>
      </w:pPr>
      <w:r>
        <w:rPr>
          <w:lang w:val="en-GB"/>
        </w:rPr>
        <w:t xml:space="preserve">With items 5 and 7 there are</w:t>
      </w:r>
      <w:r>
        <w:rPr>
          <w:lang w:val="en-GB"/>
        </w:rPr>
        <w:t xml:space="preserve"> </w:t>
      </w:r>
      <w:r>
        <w:rPr>
          <w:b/>
          <w:bCs/>
          <w:lang w:val="en-GB"/>
        </w:rPr>
        <w:t xml:space="preserve">no open questions left in the measurement</w:t>
      </w:r>
      <w:r>
        <w:rPr>
          <w:b/>
          <w:bCs/>
          <w:lang w:val="en-GB"/>
        </w:rPr>
        <w:t xml:space="preserve"> </w:t>
      </w:r>
      <w:r>
        <w:rPr>
          <w:b/>
          <w:bCs/>
          <w:lang w:val="en-GB"/>
        </w:rPr>
        <w:t xml:space="preserve">model</w:t>
      </w:r>
      <w:r>
        <w:rPr>
          <w:lang w:val="en-GB"/>
        </w:rPr>
        <w:t xml:space="preserve"> </w:t>
      </w:r>
      <w:r>
        <w:rPr>
          <w:lang w:val="en-GB"/>
        </w:rPr>
        <w:t xml:space="preserve">— §2.1 through §2.8 can be built end to end, and §10 stage 4 no</w:t>
      </w:r>
      <w:r>
        <w:rPr>
          <w:lang w:val="en-GB"/>
        </w:rPr>
        <w:t xml:space="preserve"> </w:t>
      </w:r>
      <w:r>
        <w:rPr>
          <w:lang w:val="en-GB"/>
        </w:rPr>
        <w:t xml:space="preserve">longer carries a decision gate. With item 6,</w:t>
      </w:r>
      <w:r>
        <w:rPr>
          <w:lang w:val="en-GB"/>
        </w:rPr>
        <w:t xml:space="preserve"> </w:t>
      </w:r>
      <w:r>
        <w:rPr>
          <w:b/>
          <w:bCs/>
          <w:lang w:val="en-GB"/>
        </w:rPr>
        <w:t xml:space="preserve">no blocking item remains</w:t>
      </w:r>
      <w:r>
        <w:rPr>
          <w:b/>
          <w:bCs/>
          <w:lang w:val="en-GB"/>
        </w:rPr>
        <w:t xml:space="preserve"> </w:t>
      </w:r>
      <w:r>
        <w:rPr>
          <w:b/>
          <w:bCs/>
          <w:lang w:val="en-GB"/>
        </w:rPr>
        <w:t xml:space="preserve">anywhere</w:t>
      </w:r>
      <w:r>
        <w:rPr>
          <w:lang w:val="en-GB"/>
        </w:rPr>
        <w:t xml:space="preserve">: [O-1] (weights) and [O-6] (translation) close by work, [O-4] and</w:t>
      </w:r>
      <w:r>
        <w:rPr>
          <w:lang w:val="en-GB"/>
        </w:rPr>
        <w:t xml:space="preserve"> </w:t>
      </w:r>
      <w:r>
        <w:rPr>
          <w:lang w:val="en-GB"/>
        </w:rPr>
        <w:t xml:space="preserve">[O-7] belong to phase 2. What is left is collection, not decisions.</w:t>
      </w:r>
    </w:p>
    <w:p>
      <w:r>
        <w:pict>
          <v:rect style="width:0;height:1.5pt" o:hralign="center" o:hrstd="t" o:hr="t"/>
        </w:pict>
      </w:r>
    </w:p>
    <w:bookmarkEnd w:id="9"/>
    <w:bookmarkEnd w:id="10"/>
    <w:bookmarkStart w:id="17" w:name="introduction"/>
    <w:p>
      <w:pPr>
        <w:pStyle w:val="Heading1"/>
      </w:pPr>
      <w:r>
        <w:rPr>
          <w:lang w:val="en-GB"/>
        </w:rPr>
        <w:t xml:space="preserve">1. Introduction</w:t>
      </w:r>
    </w:p>
    <w:bookmarkStart w:id="11" w:name="purpose"/>
    <w:p>
      <w:pPr>
        <w:pStyle w:val="Heading2"/>
      </w:pPr>
      <w:r>
        <w:rPr>
          <w:lang w:val="en-GB"/>
        </w:rPr>
        <w:t xml:space="preserve">1.1 Purpose</w:t>
      </w:r>
    </w:p>
    <w:p>
      <w:pPr>
        <w:pStyle w:val="FirstParagraph"/>
      </w:pPr>
      <w:r>
        <w:rPr>
          <w:lang w:val="en-GB"/>
        </w:rPr>
        <w:t xml:space="preserve">Risk Radar assesses climate vulnerability for</w:t>
      </w:r>
      <w:r>
        <w:rPr>
          <w:lang w:val="en-GB"/>
        </w:rPr>
        <w:t xml:space="preserve"> </w:t>
      </w:r>
      <w:r>
        <w:rPr>
          <w:b/>
          <w:bCs/>
          <w:lang w:val="en-GB"/>
        </w:rPr>
        <w:t xml:space="preserve">every Divisional Secretariat</w:t>
      </w:r>
      <w:r>
        <w:rPr>
          <w:b/>
          <w:bCs/>
          <w:lang w:val="en-GB"/>
        </w:rPr>
        <w:t xml:space="preserve"> </w:t>
      </w:r>
      <w:r>
        <w:rPr>
          <w:b/>
          <w:bCs/>
          <w:lang w:val="en-GB"/>
        </w:rPr>
        <w:t xml:space="preserve">(DS) division in Sri Lanka’s official register</w:t>
      </w:r>
      <w:r>
        <w:rPr>
          <w:lang w:val="en-GB"/>
        </w:rPr>
        <w:t xml:space="preserve">, for each combination of</w:t>
      </w:r>
      <w:r>
        <w:rPr>
          <w:lang w:val="en-GB"/>
        </w:rPr>
        <w:t xml:space="preserve"> </w:t>
      </w:r>
      <w:r>
        <w:rPr>
          <w:lang w:val="en-GB"/>
        </w:rPr>
        <w:t xml:space="preserve">economic sector and climate hazard, and publishes the result as a public map.</w:t>
      </w:r>
      <w:r>
        <w:rPr>
          <w:lang w:val="en-GB"/>
        </w:rPr>
        <w:t xml:space="preserve"> </w:t>
      </w:r>
      <w:r>
        <w:rPr>
          <w:lang w:val="en-GB"/>
        </w:rPr>
        <w:t xml:space="preserve">The number of divisions is a property of the register, not of this</w:t>
      </w:r>
      <w:r>
        <w:rPr>
          <w:lang w:val="en-GB"/>
        </w:rPr>
        <w:t xml:space="preserve"> </w:t>
      </w:r>
      <w:r>
        <w:rPr>
          <w:lang w:val="en-GB"/>
        </w:rPr>
        <w:t xml:space="preserve">specification — see §5.1.</w:t>
      </w:r>
    </w:p>
    <w:p>
      <w:pPr>
        <w:pStyle w:val="BodyText"/>
      </w:pPr>
      <w:r>
        <w:rPr>
          <w:lang w:val="en-GB"/>
        </w:rPr>
        <w:t xml:space="preserve">The platform answers one question in a defensible, repeatable way:</w:t>
      </w:r>
    </w:p>
    <w:p>
      <w:pPr>
        <w:pStyle w:val="BlockText"/>
      </w:pPr>
      <w:r>
        <w:rPr>
          <w:lang w:val="en-GB"/>
        </w:rPr>
        <w:t xml:space="preserve">Which parts of Sri Lanka are most vulnerable to which hazard, for which</w:t>
      </w:r>
      <w:r>
        <w:rPr>
          <w:lang w:val="en-GB"/>
        </w:rPr>
        <w:t xml:space="preserve"> </w:t>
      </w:r>
      <w:r>
        <w:rPr>
          <w:lang w:val="en-GB"/>
        </w:rPr>
        <w:t xml:space="preserve">sector, and what is that judgement based on?</w:t>
      </w:r>
    </w:p>
    <w:p>
      <w:pPr>
        <w:pStyle w:val="FirstParagraph"/>
      </w:pPr>
      <w:r>
        <w:rPr>
          <w:lang w:val="en-GB"/>
        </w:rPr>
        <w:t xml:space="preserve">The second half of that sentence is the harder half and it drives most of this</w:t>
      </w:r>
      <w:r>
        <w:rPr>
          <w:lang w:val="en-GB"/>
        </w:rPr>
        <w:t xml:space="preserve"> </w:t>
      </w:r>
      <w:r>
        <w:rPr>
          <w:lang w:val="en-GB"/>
        </w:rPr>
        <w:t xml:space="preserve">specification. A vulnerability score here is never a bare number. It is stored</w:t>
      </w:r>
      <w:r>
        <w:rPr>
          <w:lang w:val="en-GB"/>
        </w:rPr>
        <w:t xml:space="preserve"> </w:t>
      </w:r>
      <w:r>
        <w:rPr>
          <w:lang w:val="en-GB"/>
        </w:rPr>
        <w:t xml:space="preserve">with the exact weighting that produced it, the period it describes, the</w:t>
      </w:r>
      <w:r>
        <w:rPr>
          <w:lang w:val="en-GB"/>
        </w:rPr>
        <w:t xml:space="preserve"> </w:t>
      </w:r>
      <w:r>
        <w:rPr>
          <w:lang w:val="en-GB"/>
        </w:rPr>
        <w:t xml:space="preserve">provenance of every input, and whether it exists at all — so that any published</w:t>
      </w:r>
      <w:r>
        <w:rPr>
          <w:lang w:val="en-GB"/>
        </w:rPr>
        <w:t xml:space="preserve"> </w:t>
      </w:r>
      <w:r>
        <w:rPr>
          <w:lang w:val="en-GB"/>
        </w:rPr>
        <w:t xml:space="preserve">figure can be opened up and explained months later.</w:t>
      </w:r>
    </w:p>
    <w:bookmarkEnd w:id="11"/>
    <w:bookmarkStart w:id="12" w:name="what-the-system-does"/>
    <w:p>
      <w:pPr>
        <w:pStyle w:val="Heading2"/>
      </w:pPr>
      <w:r>
        <w:rPr>
          <w:lang w:val="en-GB"/>
        </w:rPr>
        <w:t xml:space="preserve">1.2 What the system does</w:t>
      </w:r>
    </w:p>
    <w:p>
      <w:pPr>
        <w:pStyle w:val="Compact"/>
        <w:numPr>
          <w:ilvl w:val="0"/>
          <w:numId w:val="1003"/>
        </w:numPr>
      </w:pPr>
      <w:r>
        <w:rPr>
          <w:lang w:val="en-GB"/>
        </w:rPr>
        <w:t xml:space="preserve">Holds a catalogue of 174 measurable variables, each classified as expressing</w:t>
      </w:r>
      <w:r>
        <w:rPr>
          <w:lang w:val="en-GB"/>
        </w:rPr>
        <w:t xml:space="preserve"> </w:t>
      </w:r>
      <w:r>
        <w:rPr>
          <w:b/>
          <w:bCs/>
          <w:lang w:val="en-GB"/>
        </w:rPr>
        <w:t xml:space="preserve">hazard</w:t>
      </w:r>
      <w:r>
        <w:rPr>
          <w:lang w:val="en-GB"/>
        </w:rPr>
        <w:t xml:space="preserve"> </w:t>
      </w:r>
      <w:r>
        <w:rPr>
          <w:lang w:val="en-GB"/>
        </w:rPr>
        <w:t xml:space="preserve">or</w:t>
      </w:r>
      <w:r>
        <w:rPr>
          <w:lang w:val="en-GB"/>
        </w:rPr>
        <w:t xml:space="preserve"> </w:t>
      </w:r>
      <w:r>
        <w:rPr>
          <w:b/>
          <w:bCs/>
          <w:lang w:val="en-GB"/>
        </w:rPr>
        <w:t xml:space="preserve">exposure</w:t>
      </w:r>
      <w:r>
        <w:rPr>
          <w:lang w:val="en-GB"/>
        </w:rPr>
        <w:t xml:space="preserve">.</w:t>
      </w:r>
    </w:p>
    <w:p>
      <w:pPr>
        <w:pStyle w:val="Compact"/>
        <w:numPr>
          <w:ilvl w:val="0"/>
          <w:numId w:val="1003"/>
        </w:numPr>
      </w:pPr>
      <w:r>
        <w:rPr>
          <w:lang w:val="en-GB"/>
        </w:rPr>
        <w:t xml:space="preserve">Collects values for those variables per DS division, through generated Excel</w:t>
      </w:r>
      <w:r>
        <w:rPr>
          <w:lang w:val="en-GB"/>
        </w:rPr>
        <w:t xml:space="preserve"> </w:t>
      </w:r>
      <w:r>
        <w:rPr>
          <w:lang w:val="en-GB"/>
        </w:rPr>
        <w:t xml:space="preserve">workbooks, manual entry, or computation from map geometry.</w:t>
      </w:r>
    </w:p>
    <w:p>
      <w:pPr>
        <w:pStyle w:val="Compact"/>
        <w:numPr>
          <w:ilvl w:val="0"/>
          <w:numId w:val="1003"/>
        </w:numPr>
      </w:pPr>
      <w:r>
        <w:rPr>
          <w:lang w:val="en-GB"/>
        </w:rPr>
        <w:t xml:space="preserve">Normalises every value server-side onto a common 0–1 scale.</w:t>
      </w:r>
    </w:p>
    <w:p>
      <w:pPr>
        <w:pStyle w:val="Compact"/>
        <w:numPr>
          <w:ilvl w:val="0"/>
          <w:numId w:val="1003"/>
        </w:numPr>
      </w:pPr>
      <w:r>
        <w:rPr>
          <w:lang w:val="en-GB"/>
        </w:rPr>
        <w:t xml:space="preserve">Combines them into a hazard index and an exposure index using expert weights</w:t>
      </w:r>
      <w:r>
        <w:rPr>
          <w:lang w:val="en-GB"/>
        </w:rPr>
        <w:t xml:space="preserve"> </w:t>
      </w:r>
      <w:r>
        <w:rPr>
          <w:lang w:val="en-GB"/>
        </w:rPr>
        <w:t xml:space="preserve">held per province × sector × hazard, then into a single vulnerability score.</w:t>
      </w:r>
    </w:p>
    <w:p>
      <w:pPr>
        <w:pStyle w:val="Compact"/>
        <w:numPr>
          <w:ilvl w:val="0"/>
          <w:numId w:val="1003"/>
        </w:numPr>
      </w:pPr>
      <w:r>
        <w:rPr>
          <w:lang w:val="en-GB"/>
        </w:rPr>
        <w:t xml:space="preserve">Publishes the result as a choropleth map with the score’s full composition</w:t>
      </w:r>
      <w:r>
        <w:rPr>
          <w:lang w:val="en-GB"/>
        </w:rPr>
        <w:t xml:space="preserve"> </w:t>
      </w:r>
      <w:r>
        <w:rPr>
          <w:lang w:val="en-GB"/>
        </w:rPr>
        <w:t xml:space="preserve">available beneath it.</w:t>
      </w:r>
    </w:p>
    <w:p>
      <w:pPr>
        <w:pStyle w:val="Compact"/>
        <w:numPr>
          <w:ilvl w:val="0"/>
          <w:numId w:val="1003"/>
        </w:numPr>
      </w:pPr>
      <w:r>
        <w:rPr>
          <w:lang w:val="en-GB"/>
        </w:rPr>
        <w:t xml:space="preserve">Repeats the whole assessment across three parallel evidence tracks —</w:t>
      </w:r>
      <w:r>
        <w:rPr>
          <w:lang w:val="en-GB"/>
        </w:rPr>
        <w:t xml:space="preserve"> </w:t>
      </w:r>
      <w:r>
        <w:rPr>
          <w:lang w:val="en-GB"/>
        </w:rPr>
        <w:t xml:space="preserve">measured data, expert judgement and community perception — shown side by side.</w:t>
      </w:r>
    </w:p>
    <w:bookmarkEnd w:id="12"/>
    <w:bookmarkStart w:id="13" w:name="scope"/>
    <w:p>
      <w:pPr>
        <w:pStyle w:val="Heading2"/>
      </w:pPr>
      <w:r>
        <w:rPr>
          <w:lang w:val="en-GB"/>
        </w:rPr>
        <w:t xml:space="preserve">1.3 Scope</w:t>
      </w:r>
    </w:p>
    <w:p>
      <w:pPr>
        <w:pStyle w:val="FirstParagraph"/>
      </w:pPr>
      <w:r>
        <w:rPr>
          <w:b/>
          <w:bCs/>
          <w:lang w:val="en-GB"/>
        </w:rPr>
        <w:t xml:space="preserve">In scope for version 1.</w:t>
      </w:r>
    </w:p>
    <w:p>
      <w:pPr>
        <w:pStyle w:val="Compact"/>
        <w:numPr>
          <w:ilvl w:val="0"/>
          <w:numId w:val="1004"/>
        </w:numPr>
      </w:pPr>
      <w:r>
        <w:rPr>
          <w:lang w:val="en-GB"/>
        </w:rPr>
        <w:t xml:space="preserve">Collection of hazard and exposure indicators at DS-division level</w:t>
      </w:r>
    </w:p>
    <w:p>
      <w:pPr>
        <w:pStyle w:val="Compact"/>
        <w:numPr>
          <w:ilvl w:val="0"/>
          <w:numId w:val="1004"/>
        </w:numPr>
      </w:pPr>
      <w:r>
        <w:rPr>
          <w:lang w:val="en-GB"/>
        </w:rPr>
        <w:t xml:space="preserve">Server-side normalisation against national bounds</w:t>
      </w:r>
    </w:p>
    <w:p>
      <w:pPr>
        <w:pStyle w:val="Compact"/>
        <w:numPr>
          <w:ilvl w:val="0"/>
          <w:numId w:val="1004"/>
        </w:numPr>
      </w:pPr>
      <w:r>
        <w:rPr>
          <w:lang w:val="en-GB"/>
        </w:rPr>
        <w:t xml:space="preserve">Weighted vulnerability computation per province × sector × subsector × hazard</w:t>
      </w:r>
    </w:p>
    <w:p>
      <w:pPr>
        <w:pStyle w:val="Compact"/>
        <w:numPr>
          <w:ilvl w:val="0"/>
          <w:numId w:val="1004"/>
        </w:numPr>
      </w:pPr>
      <w:r>
        <w:rPr>
          <w:lang w:val="en-GB"/>
        </w:rPr>
        <w:t xml:space="preserve">Three evidence tracks: data, expert, community</w:t>
      </w:r>
    </w:p>
    <w:p>
      <w:pPr>
        <w:pStyle w:val="Compact"/>
        <w:numPr>
          <w:ilvl w:val="0"/>
          <w:numId w:val="1004"/>
        </w:numPr>
      </w:pPr>
      <w:r>
        <w:rPr>
          <w:lang w:val="en-GB"/>
        </w:rPr>
        <w:t xml:space="preserve">A public map requiring no login, with score decomposition, coverage reporting</w:t>
      </w:r>
      <w:r>
        <w:rPr>
          <w:lang w:val="en-GB"/>
        </w:rPr>
        <w:t xml:space="preserve"> </w:t>
      </w:r>
      <w:r>
        <w:rPr>
          <w:lang w:val="en-GB"/>
        </w:rPr>
        <w:t xml:space="preserve">and a period selector</w:t>
      </w:r>
    </w:p>
    <w:p>
      <w:pPr>
        <w:pStyle w:val="Compact"/>
        <w:numPr>
          <w:ilvl w:val="0"/>
          <w:numId w:val="1004"/>
        </w:numPr>
      </w:pPr>
      <w:r>
        <w:rPr>
          <w:lang w:val="en-GB"/>
        </w:rPr>
        <w:t xml:space="preserve">A spatial analysis toolbox that derives indicators from map layers</w:t>
      </w:r>
    </w:p>
    <w:p>
      <w:pPr>
        <w:pStyle w:val="Compact"/>
        <w:numPr>
          <w:ilvl w:val="0"/>
          <w:numId w:val="1004"/>
        </w:numPr>
      </w:pPr>
      <w:r>
        <w:rPr>
          <w:lang w:val="en-GB"/>
        </w:rPr>
        <w:t xml:space="preserve">SSP scenario projection</w:t>
      </w:r>
    </w:p>
    <w:p>
      <w:pPr>
        <w:pStyle w:val="Compact"/>
        <w:numPr>
          <w:ilvl w:val="0"/>
          <w:numId w:val="1004"/>
        </w:numPr>
      </w:pPr>
      <w:r>
        <w:rPr>
          <w:lang w:val="en-GB"/>
        </w:rPr>
        <w:t xml:space="preserve">An AI assistant over project documents</w:t>
      </w:r>
    </w:p>
    <w:p>
      <w:pPr>
        <w:pStyle w:val="Compact"/>
        <w:numPr>
          <w:ilvl w:val="0"/>
          <w:numId w:val="1004"/>
        </w:numPr>
      </w:pPr>
      <w:r>
        <w:rPr>
          <w:lang w:val="en-GB"/>
        </w:rPr>
        <w:t xml:space="preserve">Predicted-versus-actual monitoring</w:t>
      </w:r>
    </w:p>
    <w:p>
      <w:pPr>
        <w:pStyle w:val="Compact"/>
        <w:numPr>
          <w:ilvl w:val="0"/>
          <w:numId w:val="1004"/>
        </w:numPr>
      </w:pPr>
      <w:r>
        <w:rPr>
          <w:lang w:val="en-GB"/>
        </w:rPr>
        <w:t xml:space="preserve">An audit log</w:t>
      </w:r>
    </w:p>
    <w:p>
      <w:pPr>
        <w:pStyle w:val="Compact"/>
        <w:numPr>
          <w:ilvl w:val="0"/>
          <w:numId w:val="1004"/>
        </w:numPr>
      </w:pPr>
      <w:r>
        <w:rPr>
          <w:lang w:val="en-GB"/>
        </w:rPr>
        <w:t xml:space="preserve">OGC-compliant interoperability</w:t>
      </w:r>
    </w:p>
    <w:p>
      <w:pPr>
        <w:pStyle w:val="Compact"/>
        <w:numPr>
          <w:ilvl w:val="0"/>
          <w:numId w:val="1004"/>
        </w:numPr>
      </w:pPr>
      <w:r>
        <w:rPr>
          <w:lang w:val="en-GB"/>
        </w:rPr>
        <w:t xml:space="preserve">Migration of any existing assessment data into this model</w:t>
      </w:r>
    </w:p>
    <w:p>
      <w:pPr>
        <w:pStyle w:val="FirstParagraph"/>
      </w:pPr>
      <w:r>
        <w:rPr>
          <w:b/>
          <w:bCs/>
          <w:lang w:val="en-GB"/>
        </w:rPr>
        <w:t xml:space="preserve">Out of scope for version 1.</w:t>
      </w:r>
    </w:p>
    <w:p>
      <w:pPr>
        <w:pStyle w:val="Compact"/>
        <w:numPr>
          <w:ilvl w:val="0"/>
          <w:numId w:val="1005"/>
        </w:numPr>
      </w:pPr>
      <w:r>
        <w:rPr>
          <w:lang w:val="en-GB"/>
        </w:rPr>
        <w:t xml:space="preserve">Real-time hazard forecasting or early warning</w:t>
      </w:r>
    </w:p>
    <w:p>
      <w:pPr>
        <w:pStyle w:val="Compact"/>
        <w:numPr>
          <w:ilvl w:val="0"/>
          <w:numId w:val="1005"/>
        </w:numPr>
      </w:pPr>
      <w:r>
        <w:rPr>
          <w:lang w:val="en-GB"/>
        </w:rPr>
        <w:t xml:space="preserve">Parcel-level or household-level assessment</w:t>
      </w:r>
    </w:p>
    <w:p>
      <w:pPr>
        <w:pStyle w:val="Compact"/>
        <w:numPr>
          <w:ilvl w:val="0"/>
          <w:numId w:val="1005"/>
        </w:numPr>
      </w:pPr>
      <w:r>
        <w:rPr>
          <w:lang w:val="en-GB"/>
        </w:rPr>
        <w:t xml:space="preserve">Automated ingestion from third-party APIs</w:t>
      </w:r>
    </w:p>
    <w:p>
      <w:pPr>
        <w:pStyle w:val="Compact"/>
        <w:numPr>
          <w:ilvl w:val="0"/>
          <w:numId w:val="1005"/>
        </w:numPr>
      </w:pPr>
      <w:r>
        <w:rPr>
          <w:lang w:val="en-GB"/>
        </w:rPr>
        <w:t xml:space="preserve">Any in-system approval workflow — expert review happens offline and is</w:t>
      </w:r>
      <w:r>
        <w:rPr>
          <w:lang w:val="en-GB"/>
        </w:rPr>
        <w:t xml:space="preserve"> </w:t>
      </w:r>
      <w:r>
        <w:rPr>
          <w:lang w:val="en-GB"/>
        </w:rPr>
        <w:t xml:space="preserve">recorded as a note (§3.4)</w:t>
      </w:r>
    </w:p>
    <w:p>
      <w:pPr>
        <w:pStyle w:val="Compact"/>
        <w:numPr>
          <w:ilvl w:val="0"/>
          <w:numId w:val="1005"/>
        </w:numPr>
      </w:pPr>
      <w:r>
        <w:rPr>
          <w:lang w:val="en-GB"/>
        </w:rPr>
        <w:t xml:space="preserve">The risk layer combining hazard, asset exposure and vulnerability, which is</w:t>
      </w:r>
      <w:r>
        <w:rPr>
          <w:lang w:val="en-GB"/>
        </w:rPr>
        <w:t xml:space="preserve"> </w:t>
      </w:r>
      <w:r>
        <w:rPr>
          <w:lang w:val="en-GB"/>
        </w:rPr>
        <w:t xml:space="preserve">specified in §6.9 but deferred to phase 2</w:t>
      </w:r>
      <w:r>
        <w:rPr>
          <w:lang w:val="en-GB"/>
        </w:rPr>
        <w:t xml:space="preserve"> </w:t>
      </w:r>
      <w:r>
        <w:rPr>
          <w:b/>
          <w:bCs/>
          <w:lang w:val="en-GB"/>
        </w:rPr>
        <w:t xml:space="preserve">[P-12]</w:t>
      </w:r>
    </w:p>
    <w:p>
      <w:pPr>
        <w:pStyle w:val="Compact"/>
        <w:numPr>
          <w:ilvl w:val="0"/>
          <w:numId w:val="1005"/>
        </w:numPr>
      </w:pPr>
      <w:r>
        <w:rPr>
          <w:lang w:val="en-GB"/>
        </w:rPr>
        <w:t xml:space="preserve">Raster ingestion in the spatial toolbox; climate surfaces must arrive as</w:t>
      </w:r>
      <w:r>
        <w:rPr>
          <w:lang w:val="en-GB"/>
        </w:rPr>
        <w:t xml:space="preserve"> </w:t>
      </w:r>
      <w:r>
        <w:rPr>
          <w:lang w:val="en-GB"/>
        </w:rPr>
        <w:t xml:space="preserve">pre-computed per-division values</w:t>
      </w:r>
    </w:p>
    <w:bookmarkEnd w:id="13"/>
    <w:bookmarkStart w:id="14" w:name="definitions"/>
    <w:p>
      <w:pPr>
        <w:pStyle w:val="Heading2"/>
      </w:pPr>
      <w:r>
        <w:rPr>
          <w:lang w:val="en-GB"/>
        </w:rPr>
        <w:t xml:space="preserve">1.4 Definitions</w:t>
      </w:r>
    </w:p>
    <w:tbl>
      <w:tblPr>
        <w:tblStyle w:val="Table"/>
        <w:tblW w:type="pct" w:w="5000"/>
        <w:tblLayout w:type="fixed"/>
        <w:tblLook w:firstRow="1" w:lastRow="0" w:firstColumn="0" w:lastColumn="0" w:noHBand="0" w:noVBand="0" w:val="0020"/>
      </w:tblPr>
      <w:tblGrid>
        <w:gridCol w:w="1250"/>
        <w:gridCol w:w="8110"/>
      </w:tblGrid>
      <w:tr>
        <w:trPr>
          <w:tblHeader w:val="on"/>
        </w:trPr>
        <w:tc>
          <w:tcPr/>
          <w:p>
            <w:pPr>
              <w:pStyle w:val="Compact"/>
            </w:pPr>
            <w:r>
              <w:rPr>
                <w:lang w:val="en-GB"/>
              </w:rPr>
              <w:t xml:space="preserve">Term</w:t>
            </w:r>
          </w:p>
        </w:tc>
        <w:tc>
          <w:tcPr/>
          <w:p>
            <w:pPr>
              <w:pStyle w:val="Compact"/>
            </w:pPr>
            <w:r>
              <w:rPr>
                <w:lang w:val="en-GB"/>
              </w:rPr>
              <w:t xml:space="preserve">Meaning</w:t>
            </w:r>
          </w:p>
        </w:tc>
      </w:tr>
      <w:tr>
        <w:tc>
          <w:tcPr/>
          <w:p>
            <w:pPr>
              <w:pStyle w:val="Compact"/>
            </w:pPr>
            <w:r>
              <w:rPr>
                <w:lang w:val="en-GB"/>
              </w:rPr>
              <w:t xml:space="preserve">DS division</w:t>
            </w:r>
          </w:p>
        </w:tc>
        <w:tc>
          <w:tcPr/>
          <w:p>
            <w:pPr>
              <w:pStyle w:val="Compact"/>
            </w:pPr>
            <w:r>
              <w:rPr>
                <w:lang w:val="en-GB"/>
              </w:rPr>
              <w:t xml:space="preserve">Divisional Secretariat division, administrative level 3 (ADM3). The unit of assessment. The set is defined by</w:t>
            </w:r>
            <w:r>
              <w:rPr>
                <w:lang w:val="en-GB"/>
              </w:rPr>
              <w:t xml:space="preserve"> </w:t>
            </w:r>
            <w:r>
              <w:rPr>
                <w:rStyle w:val="VerbatimChar"/>
                <w:lang w:val="en-GB"/>
              </w:rPr>
              <w:t xml:space="preserve">dsd_register.csv</w:t>
            </w:r>
            <w:r>
              <w:rPr>
                <w:lang w:val="en-GB"/>
              </w:rPr>
              <w:t xml:space="preserve">, not by a figure in this document; some divisions are registered</w:t>
            </w:r>
            <w:r>
              <w:rPr>
                <w:lang w:val="en-GB"/>
              </w:rPr>
              <w:t xml:space="preserve"> </w:t>
            </w:r>
            <w:r>
              <w:rPr>
                <w:i/>
                <w:iCs/>
                <w:lang w:val="en-GB"/>
              </w:rPr>
              <w:t xml:space="preserve">boundary-pending</w:t>
            </w:r>
            <w:r>
              <w:rPr>
                <w:lang w:val="en-GB"/>
              </w:rPr>
              <w:t xml:space="preserve">, carrying no geometry yet. See §5.1 and §11.3 [O-2], [O-12].</w:t>
            </w:r>
          </w:p>
        </w:tc>
      </w:tr>
      <w:tr>
        <w:tc>
          <w:tcPr/>
          <w:p>
            <w:pPr>
              <w:pStyle w:val="Compact"/>
            </w:pPr>
            <w:r>
              <w:rPr>
                <w:lang w:val="en-GB"/>
              </w:rPr>
              <w:t xml:space="preserve">GND</w:t>
            </w:r>
          </w:p>
        </w:tc>
        <w:tc>
          <w:tcPr/>
          <w:p>
            <w:pPr>
              <w:pStyle w:val="Compact"/>
            </w:pPr>
            <w:r>
              <w:rPr>
                <w:lang w:val="en-GB"/>
              </w:rPr>
              <w:t xml:space="preserve">Grama Niladhari division (ADM4), a finer unit. 14,019 nationally. Display only, where data exists.</w:t>
            </w:r>
          </w:p>
        </w:tc>
      </w:tr>
      <w:tr>
        <w:tc>
          <w:tcPr/>
          <w:p>
            <w:pPr>
              <w:pStyle w:val="Compact"/>
            </w:pPr>
            <w:r>
              <w:rPr>
                <w:lang w:val="en-GB"/>
              </w:rPr>
              <w:t xml:space="preserve">Variable / indicator</w:t>
            </w:r>
          </w:p>
        </w:tc>
        <w:tc>
          <w:tcPr/>
          <w:p>
            <w:pPr>
              <w:pStyle w:val="Compact"/>
            </w:pPr>
            <w:r>
              <w:rPr>
                <w:lang w:val="en-GB"/>
              </w:rPr>
              <w:t xml:space="preserve">A measurable quantity, e.g. </w:t>
            </w:r>
            <w:r>
              <w:rPr>
                <w:i/>
                <w:iCs/>
                <w:lang w:val="en-GB"/>
              </w:rPr>
              <w:t xml:space="preserve">No. of flood events 1974–2023</w:t>
            </w:r>
            <w:r>
              <w:rPr>
                <w:lang w:val="en-GB"/>
              </w:rPr>
              <w:t xml:space="preserve">.</w:t>
            </w:r>
          </w:p>
        </w:tc>
      </w:tr>
      <w:tr>
        <w:tc>
          <w:tcPr/>
          <w:p>
            <w:pPr>
              <w:pStyle w:val="Compact"/>
            </w:pPr>
            <w:r>
              <w:rPr>
                <w:lang w:val="en-GB"/>
              </w:rPr>
              <w:t xml:space="preserve">Domain</w:t>
            </w:r>
          </w:p>
        </w:tc>
        <w:tc>
          <w:tcPr/>
          <w:p>
            <w:pPr>
              <w:pStyle w:val="Compact"/>
            </w:pPr>
            <w:r>
              <w:rPr>
                <w:lang w:val="en-GB"/>
              </w:rPr>
              <w:t xml:space="preserve">Whether a variable expresses</w:t>
            </w:r>
            <w:r>
              <w:rPr>
                <w:lang w:val="en-GB"/>
              </w:rPr>
              <w:t xml:space="preserve"> </w:t>
            </w:r>
            <w:r>
              <w:rPr>
                <w:b/>
                <w:bCs/>
                <w:lang w:val="en-GB"/>
              </w:rPr>
              <w:t xml:space="preserve">hazard</w:t>
            </w:r>
            <w:r>
              <w:rPr>
                <w:lang w:val="en-GB"/>
              </w:rPr>
              <w:t xml:space="preserve"> </w:t>
            </w:r>
            <w:r>
              <w:rPr>
                <w:lang w:val="en-GB"/>
              </w:rPr>
              <w:t xml:space="preserve">or</w:t>
            </w:r>
            <w:r>
              <w:rPr>
                <w:lang w:val="en-GB"/>
              </w:rPr>
              <w:t xml:space="preserve"> </w:t>
            </w:r>
            <w:r>
              <w:rPr>
                <w:b/>
                <w:bCs/>
                <w:lang w:val="en-GB"/>
              </w:rPr>
              <w:t xml:space="preserve">exposure</w:t>
            </w:r>
            <w:r>
              <w:rPr>
                <w:lang w:val="en-GB"/>
              </w:rPr>
              <w:t xml:space="preserve">.</w:t>
            </w:r>
          </w:p>
        </w:tc>
      </w:tr>
      <w:tr>
        <w:tc>
          <w:tcPr/>
          <w:p>
            <w:pPr>
              <w:pStyle w:val="Compact"/>
            </w:pPr>
            <w:r>
              <w:rPr>
                <w:lang w:val="en-GB"/>
              </w:rPr>
              <w:t xml:space="preserve">Profile</w:t>
            </w:r>
          </w:p>
        </w:tc>
        <w:tc>
          <w:tcPr/>
          <w:p>
            <w:pPr>
              <w:pStyle w:val="Compact"/>
            </w:pPr>
            <w:r>
              <w:rPr>
                <w:lang w:val="en-GB"/>
              </w:rPr>
              <w:t xml:space="preserve">The set of variables and weights defining vulnerability for one province × sector × subsector × hazard.</w:t>
            </w:r>
          </w:p>
        </w:tc>
      </w:tr>
      <w:tr>
        <w:tc>
          <w:tcPr/>
          <w:p>
            <w:pPr>
              <w:pStyle w:val="Compact"/>
            </w:pPr>
            <w:r>
              <w:rPr>
                <w:lang w:val="en-GB"/>
              </w:rPr>
              <w:t xml:space="preserve">Membership</w:t>
            </w:r>
          </w:p>
        </w:tc>
        <w:tc>
          <w:tcPr/>
          <w:p>
            <w:pPr>
              <w:pStyle w:val="Compact"/>
            </w:pPr>
            <w:r>
              <w:rPr>
                <w:lang w:val="en-GB"/>
              </w:rPr>
              <w:t xml:space="preserve">One variable’s place in one profile, carrying a weight and a direction.</w:t>
            </w:r>
          </w:p>
        </w:tc>
      </w:tr>
      <w:tr>
        <w:tc>
          <w:tcPr/>
          <w:p>
            <w:pPr>
              <w:pStyle w:val="Compact"/>
            </w:pPr>
            <w:r>
              <w:rPr>
                <w:lang w:val="en-GB"/>
              </w:rPr>
              <w:t xml:space="preserve">Track</w:t>
            </w:r>
          </w:p>
        </w:tc>
        <w:tc>
          <w:tcPr/>
          <w:p>
            <w:pPr>
              <w:pStyle w:val="Compact"/>
            </w:pPr>
            <w:r>
              <w:rPr>
                <w:lang w:val="en-GB"/>
              </w:rPr>
              <w:t xml:space="preserve">The provenance of a value:</w:t>
            </w:r>
            <w:r>
              <w:rPr>
                <w:lang w:val="en-GB"/>
              </w:rPr>
              <w:t xml:space="preserve"> </w:t>
            </w:r>
            <w:r>
              <w:rPr>
                <w:rStyle w:val="VerbatimChar"/>
                <w:lang w:val="en-GB"/>
              </w:rPr>
              <w:t xml:space="preserve">data</w:t>
            </w:r>
            <w:r>
              <w:rPr>
                <w:lang w:val="en-GB"/>
              </w:rPr>
              <w:t xml:space="preserve">,</w:t>
            </w:r>
            <w:r>
              <w:rPr>
                <w:lang w:val="en-GB"/>
              </w:rPr>
              <w:t xml:space="preserve"> </w:t>
            </w:r>
            <w:r>
              <w:rPr>
                <w:rStyle w:val="VerbatimChar"/>
                <w:lang w:val="en-GB"/>
              </w:rPr>
              <w:t xml:space="preserve">expert</w:t>
            </w:r>
            <w:r>
              <w:rPr>
                <w:lang w:val="en-GB"/>
              </w:rPr>
              <w:t xml:space="preserve"> </w:t>
            </w:r>
            <w:r>
              <w:rPr>
                <w:lang w:val="en-GB"/>
              </w:rPr>
              <w:t xml:space="preserve">or</w:t>
            </w:r>
            <w:r>
              <w:rPr>
                <w:lang w:val="en-GB"/>
              </w:rPr>
              <w:t xml:space="preserve"> </w:t>
            </w:r>
            <w:r>
              <w:rPr>
                <w:rStyle w:val="VerbatimChar"/>
                <w:lang w:val="en-GB"/>
              </w:rPr>
              <w:t xml:space="preserve">community</w:t>
            </w:r>
            <w:r>
              <w:rPr>
                <w:lang w:val="en-GB"/>
              </w:rPr>
              <w:t xml:space="preserve">.</w:t>
            </w:r>
          </w:p>
        </w:tc>
      </w:tr>
      <w:tr>
        <w:tc>
          <w:tcPr/>
          <w:p>
            <w:pPr>
              <w:pStyle w:val="Compact"/>
            </w:pPr>
            <w:r>
              <w:rPr>
                <w:lang w:val="en-GB"/>
              </w:rPr>
              <w:t xml:space="preserve">Period</w:t>
            </w:r>
          </w:p>
        </w:tc>
        <w:tc>
          <w:tcPr/>
          <w:p>
            <w:pPr>
              <w:pStyle w:val="Compact"/>
            </w:pPr>
            <w:r>
              <w:rPr>
                <w:lang w:val="en-GB"/>
              </w:rPr>
              <w:t xml:space="preserve">A year range a value describes, e.g. 2020–2025.</w:t>
            </w:r>
          </w:p>
        </w:tc>
      </w:tr>
      <w:tr>
        <w:tc>
          <w:tcPr/>
          <w:p>
            <w:pPr>
              <w:pStyle w:val="Compact"/>
            </w:pPr>
            <w:r>
              <w:rPr>
                <w:lang w:val="en-GB"/>
              </w:rPr>
              <w:t xml:space="preserve">Assessed</w:t>
            </w:r>
          </w:p>
        </w:tc>
        <w:tc>
          <w:tcPr/>
          <w:p>
            <w:pPr>
              <w:pStyle w:val="Compact"/>
            </w:pPr>
            <w:r>
              <w:rPr>
                <w:lang w:val="en-GB"/>
              </w:rPr>
              <w:t xml:space="preserve">A division for which a vulnerability score has been computed from a complete, weighted profile.</w:t>
            </w:r>
          </w:p>
        </w:tc>
      </w:tr>
      <w:tr>
        <w:tc>
          <w:tcPr/>
          <w:p>
            <w:pPr>
              <w:pStyle w:val="Compact"/>
            </w:pPr>
            <w:r>
              <w:rPr>
                <w:lang w:val="en-GB"/>
              </w:rPr>
              <w:t xml:space="preserve">Pending</w:t>
            </w:r>
          </w:p>
        </w:tc>
        <w:tc>
          <w:tcPr/>
          <w:p>
            <w:pPr>
              <w:pStyle w:val="Compact"/>
            </w:pPr>
            <w:r>
              <w:rPr>
                <w:lang w:val="en-GB"/>
              </w:rPr>
              <w:t xml:space="preserve">A division whose profile has values but at least one unweighted variable, so no score may be computed.</w:t>
            </w:r>
          </w:p>
        </w:tc>
      </w:tr>
      <w:tr>
        <w:tc>
          <w:tcPr/>
          <w:p>
            <w:pPr>
              <w:pStyle w:val="Compact"/>
            </w:pPr>
            <w:r>
              <w:rPr>
                <w:lang w:val="en-GB"/>
              </w:rPr>
              <w:t xml:space="preserve">Unassessed</w:t>
            </w:r>
          </w:p>
        </w:tc>
        <w:tc>
          <w:tcPr/>
          <w:p>
            <w:pPr>
              <w:pStyle w:val="Compact"/>
            </w:pPr>
            <w:r>
              <w:rPr>
                <w:lang w:val="en-GB"/>
              </w:rPr>
              <w:t xml:space="preserve">A division for which no value has been entered.</w:t>
            </w:r>
            <w:r>
              <w:rPr>
                <w:lang w:val="en-GB"/>
              </w:rPr>
              <w:t xml:space="preserve"> </w:t>
            </w:r>
            <w:r>
              <w:rPr>
                <w:b/>
                <w:bCs/>
                <w:lang w:val="en-GB"/>
              </w:rPr>
              <w:t xml:space="preserve">Distinct from a score of zero.</w:t>
            </w:r>
          </w:p>
        </w:tc>
      </w:tr>
      <w:tr>
        <w:tc>
          <w:tcPr/>
          <w:p>
            <w:pPr>
              <w:pStyle w:val="Compact"/>
            </w:pPr>
            <w:r>
              <w:rPr>
                <w:lang w:val="en-GB"/>
              </w:rPr>
              <w:t xml:space="preserve">Coverage</w:t>
            </w:r>
          </w:p>
        </w:tc>
        <w:tc>
          <w:tcPr/>
          <w:p>
            <w:pPr>
              <w:pStyle w:val="Compact"/>
            </w:pPr>
            <w:r>
              <w:rPr>
                <w:lang w:val="en-GB"/>
              </w:rPr>
              <w:t xml:space="preserve">The count and proportion of divisions that are assessed within the current map selection.</w:t>
            </w:r>
          </w:p>
        </w:tc>
      </w:tr>
      <w:tr>
        <w:tc>
          <w:tcPr/>
          <w:p>
            <w:pPr>
              <w:pStyle w:val="Compact"/>
            </w:pPr>
            <w:r>
              <w:rPr>
                <w:lang w:val="en-GB"/>
              </w:rPr>
              <w:t xml:space="preserve">Hazard index</w:t>
            </w:r>
          </w:p>
        </w:tc>
        <w:tc>
          <w:tcPr/>
          <w:p>
            <w:pPr>
              <w:pStyle w:val="Compact"/>
            </w:pPr>
            <w:r>
              <w:rPr>
                <w:lang w:val="en-GB"/>
              </w:rPr>
              <w:t xml:space="preserve">The weighted composite of a profile’s hazard-domain variables, in [0, 1].</w:t>
            </w:r>
          </w:p>
        </w:tc>
      </w:tr>
      <w:tr>
        <w:tc>
          <w:tcPr/>
          <w:p>
            <w:pPr>
              <w:pStyle w:val="Compact"/>
            </w:pPr>
            <w:r>
              <w:rPr>
                <w:lang w:val="en-GB"/>
              </w:rPr>
              <w:t xml:space="preserve">Exposure index</w:t>
            </w:r>
          </w:p>
        </w:tc>
        <w:tc>
          <w:tcPr/>
          <w:p>
            <w:pPr>
              <w:pStyle w:val="Compact"/>
            </w:pPr>
            <w:r>
              <w:rPr>
                <w:lang w:val="en-GB"/>
              </w:rPr>
              <w:t xml:space="preserve">The weighted composite of a profile’s exposure-domain variables, in [0, 1].</w:t>
            </w:r>
          </w:p>
        </w:tc>
      </w:tr>
      <w:tr>
        <w:tc>
          <w:tcPr/>
          <w:p>
            <w:pPr>
              <w:pStyle w:val="Compact"/>
            </w:pPr>
            <w:r>
              <w:rPr>
                <w:lang w:val="en-GB"/>
              </w:rPr>
              <w:t xml:space="preserve">Asset exposure</w:t>
            </w:r>
          </w:p>
        </w:tc>
        <w:tc>
          <w:tcPr/>
          <w:p>
            <w:pPr>
              <w:pStyle w:val="Compact"/>
            </w:pPr>
            <w:r>
              <w:rPr>
                <w:lang w:val="en-GB"/>
              </w:rPr>
              <w:t xml:space="preserve">People and assets physically within a hazard footprint. A different concept from the exposure domain — see §2.9.</w:t>
            </w:r>
          </w:p>
        </w:tc>
      </w:tr>
      <w:tr>
        <w:tc>
          <w:tcPr/>
          <w:p>
            <w:pPr>
              <w:pStyle w:val="Compact"/>
            </w:pPr>
            <w:r>
              <w:rPr>
                <w:lang w:val="en-GB"/>
              </w:rPr>
              <w:t xml:space="preserve">SSP</w:t>
            </w:r>
          </w:p>
        </w:tc>
        <w:tc>
          <w:tcPr/>
          <w:p>
            <w:pPr>
              <w:pStyle w:val="Compact"/>
            </w:pPr>
            <w:r>
              <w:rPr>
                <w:lang w:val="en-GB"/>
              </w:rPr>
              <w:t xml:space="preserve">Shared Socioeconomic Pathway (SSP1–SSP5), the IPCC scenario framework.</w:t>
            </w:r>
          </w:p>
        </w:tc>
      </w:tr>
    </w:tbl>
    <w:bookmarkEnd w:id="14"/>
    <w:bookmarkStart w:id="15" w:name="acronyms"/>
    <w:p>
      <w:pPr>
        <w:pStyle w:val="Heading2"/>
      </w:pPr>
      <w:r>
        <w:rPr>
          <w:lang w:val="en-GB"/>
        </w:rPr>
        <w:t xml:space="preserve">1.5 Acronyms</w:t>
      </w:r>
    </w:p>
    <w:tbl>
      <w:tblPr>
        <w:tblStyle w:val="Table"/>
        <w:tblW w:type="pct" w:w="5000"/>
        <w:tblLayout w:type="fixed"/>
        <w:tblLook w:firstRow="0" w:lastRow="0" w:firstColumn="0" w:lastColumn="0" w:noHBand="0" w:noVBand="0" w:val="0000"/>
      </w:tblPr>
      <w:tblGrid>
        <w:gridCol w:w="1250"/>
        <w:gridCol w:w="3669"/>
        <w:gridCol w:w="1250"/>
        <w:gridCol w:w="3191"/>
      </w:tblGrid>
      <w:tr>
        <w:tc>
          <w:tcPr/>
          <w:p>
            <w:pPr>
              <w:pStyle w:val="Compact"/>
            </w:pPr>
            <w:r>
              <w:rPr>
                <w:lang w:val="en-GB"/>
              </w:rPr>
              <w:t xml:space="preserve">ADM1/2/3/4</w:t>
            </w:r>
          </w:p>
        </w:tc>
        <w:tc>
          <w:tcPr/>
          <w:p>
            <w:pPr>
              <w:pStyle w:val="Compact"/>
            </w:pPr>
            <w:r>
              <w:rPr>
                <w:lang w:val="en-GB"/>
              </w:rPr>
              <w:t xml:space="preserve">Administrative level 1–4</w:t>
            </w:r>
          </w:p>
        </w:tc>
        <w:tc>
          <w:tcPr/>
          <w:p>
            <w:pPr>
              <w:pStyle w:val="Compact"/>
            </w:pPr>
            <w:r>
              <w:rPr>
                <w:lang w:val="en-GB"/>
              </w:rPr>
              <w:t xml:space="preserve">AHP</w:t>
            </w:r>
          </w:p>
        </w:tc>
        <w:tc>
          <w:tcPr/>
          <w:p>
            <w:pPr>
              <w:pStyle w:val="Compact"/>
            </w:pPr>
            <w:r>
              <w:rPr>
                <w:lang w:val="en-GB"/>
              </w:rPr>
              <w:t xml:space="preserve">Analytic Hierarchy Process</w:t>
            </w:r>
          </w:p>
        </w:tc>
      </w:tr>
      <w:tr>
        <w:tc>
          <w:tcPr/>
          <w:p>
            <w:pPr>
              <w:pStyle w:val="Compact"/>
            </w:pPr>
            <w:r>
              <w:rPr>
                <w:lang w:val="en-GB"/>
              </w:rPr>
              <w:t xml:space="preserve">API</w:t>
            </w:r>
          </w:p>
        </w:tc>
        <w:tc>
          <w:tcPr/>
          <w:p>
            <w:pPr>
              <w:pStyle w:val="Compact"/>
            </w:pPr>
            <w:r>
              <w:rPr>
                <w:lang w:val="en-GB"/>
              </w:rPr>
              <w:t xml:space="preserve">Application Programming Interface</w:t>
            </w:r>
          </w:p>
        </w:tc>
        <w:tc>
          <w:tcPr/>
          <w:p>
            <w:pPr>
              <w:pStyle w:val="Compact"/>
            </w:pPr>
            <w:r>
              <w:rPr>
                <w:lang w:val="en-GB"/>
              </w:rPr>
              <w:t xml:space="preserve">CR</w:t>
            </w:r>
          </w:p>
        </w:tc>
        <w:tc>
          <w:tcPr/>
          <w:p>
            <w:pPr>
              <w:pStyle w:val="Compact"/>
            </w:pPr>
            <w:r>
              <w:rPr>
                <w:lang w:val="en-GB"/>
              </w:rPr>
              <w:t xml:space="preserve">Consistency Ratio (AHP)</w:t>
            </w:r>
          </w:p>
        </w:tc>
      </w:tr>
      <w:tr>
        <w:tc>
          <w:tcPr/>
          <w:p>
            <w:pPr>
              <w:pStyle w:val="Compact"/>
            </w:pPr>
            <w:r>
              <w:rPr>
                <w:lang w:val="en-GB"/>
              </w:rPr>
              <w:t xml:space="preserve">CRS</w:t>
            </w:r>
          </w:p>
        </w:tc>
        <w:tc>
          <w:tcPr/>
          <w:p>
            <w:pPr>
              <w:pStyle w:val="Compact"/>
            </w:pPr>
            <w:r>
              <w:rPr>
                <w:lang w:val="en-GB"/>
              </w:rPr>
              <w:t xml:space="preserve">Coordinate Reference System</w:t>
            </w:r>
          </w:p>
        </w:tc>
        <w:tc>
          <w:tcPr/>
          <w:p>
            <w:pPr>
              <w:pStyle w:val="Compact"/>
            </w:pPr>
            <w:r>
              <w:rPr>
                <w:lang w:val="en-GB"/>
              </w:rPr>
              <w:t xml:space="preserve">CSRF</w:t>
            </w:r>
          </w:p>
        </w:tc>
        <w:tc>
          <w:tcPr/>
          <w:p>
            <w:pPr>
              <w:pStyle w:val="Compact"/>
            </w:pPr>
            <w:r>
              <w:rPr>
                <w:lang w:val="en-GB"/>
              </w:rPr>
              <w:t xml:space="preserve">Cross-Site Request Forgery</w:t>
            </w:r>
          </w:p>
        </w:tc>
      </w:tr>
      <w:tr>
        <w:tc>
          <w:tcPr/>
          <w:p>
            <w:pPr>
              <w:pStyle w:val="Compact"/>
            </w:pPr>
            <w:r>
              <w:rPr>
                <w:lang w:val="en-GB"/>
              </w:rPr>
              <w:t xml:space="preserve">DDL</w:t>
            </w:r>
          </w:p>
        </w:tc>
        <w:tc>
          <w:tcPr/>
          <w:p>
            <w:pPr>
              <w:pStyle w:val="Compact"/>
            </w:pPr>
            <w:r>
              <w:rPr>
                <w:lang w:val="en-GB"/>
              </w:rPr>
              <w:t xml:space="preserve">Data Definition Language</w:t>
            </w:r>
          </w:p>
        </w:tc>
        <w:tc>
          <w:tcPr/>
          <w:p>
            <w:pPr>
              <w:pStyle w:val="Compact"/>
            </w:pPr>
            <w:r>
              <w:rPr>
                <w:lang w:val="en-GB"/>
              </w:rPr>
              <w:t xml:space="preserve">DS</w:t>
            </w:r>
          </w:p>
        </w:tc>
        <w:tc>
          <w:tcPr/>
          <w:p>
            <w:pPr>
              <w:pStyle w:val="Compact"/>
            </w:pPr>
            <w:r>
              <w:rPr>
                <w:lang w:val="en-GB"/>
              </w:rPr>
              <w:t xml:space="preserve">Divisional Secretariat</w:t>
            </w:r>
          </w:p>
        </w:tc>
      </w:tr>
      <w:tr>
        <w:tc>
          <w:tcPr/>
          <w:p>
            <w:pPr>
              <w:pStyle w:val="Compact"/>
            </w:pPr>
            <w:r>
              <w:rPr>
                <w:lang w:val="en-GB"/>
              </w:rPr>
              <w:t xml:space="preserve">EPSG</w:t>
            </w:r>
          </w:p>
        </w:tc>
        <w:tc>
          <w:tcPr/>
          <w:p>
            <w:pPr>
              <w:pStyle w:val="Compact"/>
            </w:pPr>
            <w:r>
              <w:rPr>
                <w:lang w:val="en-GB"/>
              </w:rPr>
              <w:t xml:space="preserve">European Petroleum Survey Group (CRS registry)</w:t>
            </w:r>
          </w:p>
        </w:tc>
        <w:tc>
          <w:tcPr/>
          <w:p>
            <w:pPr>
              <w:pStyle w:val="Compact"/>
            </w:pPr>
            <w:r>
              <w:rPr>
                <w:lang w:val="en-GB"/>
              </w:rPr>
              <w:t xml:space="preserve">ERD</w:t>
            </w:r>
          </w:p>
        </w:tc>
        <w:tc>
          <w:tcPr/>
          <w:p>
            <w:pPr>
              <w:pStyle w:val="Compact"/>
            </w:pPr>
            <w:r>
              <w:rPr>
                <w:lang w:val="en-GB"/>
              </w:rPr>
              <w:t xml:space="preserve">Entity-Relationship Diagram</w:t>
            </w:r>
          </w:p>
        </w:tc>
      </w:tr>
      <w:tr>
        <w:tc>
          <w:tcPr/>
          <w:p>
            <w:pPr>
              <w:pStyle w:val="Compact"/>
            </w:pPr>
            <w:r>
              <w:rPr>
                <w:lang w:val="en-GB"/>
              </w:rPr>
              <w:t xml:space="preserve">GND</w:t>
            </w:r>
          </w:p>
        </w:tc>
        <w:tc>
          <w:tcPr/>
          <w:p>
            <w:pPr>
              <w:pStyle w:val="Compact"/>
            </w:pPr>
            <w:r>
              <w:rPr>
                <w:lang w:val="en-GB"/>
              </w:rPr>
              <w:t xml:space="preserve">Grama Niladhari Division</w:t>
            </w:r>
          </w:p>
        </w:tc>
        <w:tc>
          <w:tcPr/>
          <w:p>
            <w:pPr>
              <w:pStyle w:val="Compact"/>
            </w:pPr>
            <w:r>
              <w:rPr>
                <w:lang w:val="en-GB"/>
              </w:rPr>
              <w:t xml:space="preserve">HSTS</w:t>
            </w:r>
          </w:p>
        </w:tc>
        <w:tc>
          <w:tcPr/>
          <w:p>
            <w:pPr>
              <w:pStyle w:val="Compact"/>
            </w:pPr>
            <w:r>
              <w:rPr>
                <w:lang w:val="en-GB"/>
              </w:rPr>
              <w:t xml:space="preserve">HTTP Strict Transport Security</w:t>
            </w:r>
          </w:p>
        </w:tc>
      </w:tr>
      <w:tr>
        <w:tc>
          <w:tcPr/>
          <w:p>
            <w:pPr>
              <w:pStyle w:val="Compact"/>
            </w:pPr>
            <w:r>
              <w:rPr>
                <w:lang w:val="en-GB"/>
              </w:rPr>
              <w:t xml:space="preserve">IPCC</w:t>
            </w:r>
          </w:p>
        </w:tc>
        <w:tc>
          <w:tcPr/>
          <w:p>
            <w:pPr>
              <w:pStyle w:val="Compact"/>
            </w:pPr>
            <w:r>
              <w:rPr>
                <w:lang w:val="en-GB"/>
              </w:rPr>
              <w:t xml:space="preserve">Intergovernmental Panel on Climate Change</w:t>
            </w:r>
          </w:p>
        </w:tc>
        <w:tc>
          <w:tcPr/>
          <w:p>
            <w:pPr>
              <w:pStyle w:val="Compact"/>
            </w:pPr>
            <w:r>
              <w:rPr>
                <w:lang w:val="en-GB"/>
              </w:rPr>
              <w:t xml:space="preserve">JWT</w:t>
            </w:r>
          </w:p>
        </w:tc>
        <w:tc>
          <w:tcPr/>
          <w:p>
            <w:pPr>
              <w:pStyle w:val="Compact"/>
            </w:pPr>
            <w:r>
              <w:rPr>
                <w:lang w:val="en-GB"/>
              </w:rPr>
              <w:t xml:space="preserve">JSON Web Token</w:t>
            </w:r>
          </w:p>
        </w:tc>
      </w:tr>
      <w:tr>
        <w:tc>
          <w:tcPr/>
          <w:p>
            <w:pPr>
              <w:pStyle w:val="Compact"/>
            </w:pPr>
            <w:r>
              <w:rPr>
                <w:lang w:val="en-GB"/>
              </w:rPr>
              <w:t xml:space="preserve">LLM</w:t>
            </w:r>
          </w:p>
        </w:tc>
        <w:tc>
          <w:tcPr/>
          <w:p>
            <w:pPr>
              <w:pStyle w:val="Compact"/>
            </w:pPr>
            <w:r>
              <w:rPr>
                <w:lang w:val="en-GB"/>
              </w:rPr>
              <w:t xml:space="preserve">Large Language Model</w:t>
            </w:r>
          </w:p>
        </w:tc>
        <w:tc>
          <w:tcPr/>
          <w:p>
            <w:pPr>
              <w:pStyle w:val="Compact"/>
            </w:pPr>
            <w:r>
              <w:rPr>
                <w:lang w:val="en-GB"/>
              </w:rPr>
              <w:t xml:space="preserve">MVT</w:t>
            </w:r>
          </w:p>
        </w:tc>
        <w:tc>
          <w:tcPr/>
          <w:p>
            <w:pPr>
              <w:pStyle w:val="Compact"/>
            </w:pPr>
            <w:r>
              <w:rPr>
                <w:lang w:val="en-GB"/>
              </w:rPr>
              <w:t xml:space="preserve">Mapbox Vector Tile</w:t>
            </w:r>
          </w:p>
        </w:tc>
      </w:tr>
      <w:tr>
        <w:tc>
          <w:tcPr/>
          <w:p>
            <w:pPr>
              <w:pStyle w:val="Compact"/>
            </w:pPr>
            <w:r>
              <w:rPr>
                <w:lang w:val="en-GB"/>
              </w:rPr>
              <w:t xml:space="preserve">NAP</w:t>
            </w:r>
          </w:p>
        </w:tc>
        <w:tc>
          <w:tcPr/>
          <w:p>
            <w:pPr>
              <w:pStyle w:val="Compact"/>
            </w:pPr>
            <w:r>
              <w:rPr>
                <w:lang w:val="en-GB"/>
              </w:rPr>
              <w:t xml:space="preserve">National Adaptation Plan</w:t>
            </w:r>
          </w:p>
        </w:tc>
        <w:tc>
          <w:tcPr/>
          <w:p>
            <w:pPr>
              <w:pStyle w:val="Compact"/>
            </w:pPr>
            <w:r>
              <w:rPr>
                <w:lang w:val="en-GB"/>
              </w:rPr>
              <w:t xml:space="preserve">OGC</w:t>
            </w:r>
          </w:p>
        </w:tc>
        <w:tc>
          <w:tcPr/>
          <w:p>
            <w:pPr>
              <w:pStyle w:val="Compact"/>
            </w:pPr>
            <w:r>
              <w:rPr>
                <w:lang w:val="en-GB"/>
              </w:rPr>
              <w:t xml:space="preserve">Open Geospatial Consortium</w:t>
            </w:r>
          </w:p>
        </w:tc>
      </w:tr>
      <w:tr>
        <w:tc>
          <w:tcPr/>
          <w:p>
            <w:pPr>
              <w:pStyle w:val="Compact"/>
            </w:pPr>
            <w:r>
              <w:rPr>
                <w:lang w:val="en-GB"/>
              </w:rPr>
              <w:t xml:space="preserve">pgvector</w:t>
            </w:r>
          </w:p>
        </w:tc>
        <w:tc>
          <w:tcPr/>
          <w:p>
            <w:pPr>
              <w:pStyle w:val="Compact"/>
            </w:pPr>
            <w:r>
              <w:rPr>
                <w:lang w:val="en-GB"/>
              </w:rPr>
              <w:t xml:space="preserve">PostgreSQL extension for vector similarity</w:t>
            </w:r>
          </w:p>
        </w:tc>
        <w:tc>
          <w:tcPr/>
          <w:p>
            <w:pPr>
              <w:pStyle w:val="Compact"/>
            </w:pPr>
            <w:r>
              <w:rPr>
                <w:lang w:val="en-GB"/>
              </w:rPr>
              <w:t xml:space="preserve">PostGIS</w:t>
            </w:r>
          </w:p>
        </w:tc>
        <w:tc>
          <w:tcPr/>
          <w:p>
            <w:pPr>
              <w:pStyle w:val="Compact"/>
            </w:pPr>
            <w:r>
              <w:rPr>
                <w:lang w:val="en-GB"/>
              </w:rPr>
              <w:t xml:space="preserve">Spatial extension for PostgreSQL</w:t>
            </w:r>
          </w:p>
        </w:tc>
      </w:tr>
      <w:tr>
        <w:tc>
          <w:tcPr/>
          <w:p>
            <w:pPr>
              <w:pStyle w:val="Compact"/>
            </w:pPr>
            <w:r>
              <w:rPr>
                <w:lang w:val="en-GB"/>
              </w:rPr>
              <w:t xml:space="preserve">RBAC</w:t>
            </w:r>
          </w:p>
        </w:tc>
        <w:tc>
          <w:tcPr/>
          <w:p>
            <w:pPr>
              <w:pStyle w:val="Compact"/>
            </w:pPr>
            <w:r>
              <w:rPr>
                <w:lang w:val="en-GB"/>
              </w:rPr>
              <w:t xml:space="preserve">Role-Based Access Control</w:t>
            </w:r>
          </w:p>
        </w:tc>
        <w:tc>
          <w:tcPr/>
          <w:p>
            <w:pPr>
              <w:pStyle w:val="Compact"/>
            </w:pPr>
            <w:r>
              <w:rPr>
                <w:lang w:val="en-GB"/>
              </w:rPr>
              <w:t xml:space="preserve">SLD99</w:t>
            </w:r>
          </w:p>
        </w:tc>
        <w:tc>
          <w:tcPr/>
          <w:p>
            <w:pPr>
              <w:pStyle w:val="Compact"/>
            </w:pPr>
            <w:r>
              <w:rPr>
                <w:lang w:val="en-GB"/>
              </w:rPr>
              <w:t xml:space="preserve">Sri Lanka Datum 1999 (EPSG:5235)</w:t>
            </w:r>
          </w:p>
        </w:tc>
      </w:tr>
      <w:tr>
        <w:tc>
          <w:tcPr/>
          <w:p>
            <w:pPr>
              <w:pStyle w:val="Compact"/>
            </w:pPr>
            <w:r>
              <w:rPr>
                <w:lang w:val="en-GB"/>
              </w:rPr>
              <w:t xml:space="preserve">SPI</w:t>
            </w:r>
          </w:p>
        </w:tc>
        <w:tc>
          <w:tcPr/>
          <w:p>
            <w:pPr>
              <w:pStyle w:val="Compact"/>
            </w:pPr>
            <w:r>
              <w:rPr>
                <w:lang w:val="en-GB"/>
              </w:rPr>
              <w:t xml:space="preserve">Standardised Precipitation Index</w:t>
            </w:r>
          </w:p>
        </w:tc>
        <w:tc>
          <w:tcPr/>
          <w:p>
            <w:pPr>
              <w:pStyle w:val="Compact"/>
            </w:pPr>
            <w:r>
              <w:rPr>
                <w:lang w:val="en-GB"/>
              </w:rPr>
              <w:t xml:space="preserve">SSP</w:t>
            </w:r>
          </w:p>
        </w:tc>
        <w:tc>
          <w:tcPr/>
          <w:p>
            <w:pPr>
              <w:pStyle w:val="Compact"/>
            </w:pPr>
            <w:r>
              <w:rPr>
                <w:lang w:val="en-GB"/>
              </w:rPr>
              <w:t xml:space="preserve">Shared Socioeconomic Pathway</w:t>
            </w:r>
          </w:p>
        </w:tc>
      </w:tr>
      <w:tr>
        <w:tc>
          <w:tcPr/>
          <w:p>
            <w:pPr>
              <w:pStyle w:val="Compact"/>
            </w:pPr>
            <w:r>
              <w:rPr>
                <w:lang w:val="en-GB"/>
              </w:rPr>
              <w:t xml:space="preserve">WCAG</w:t>
            </w:r>
          </w:p>
        </w:tc>
        <w:tc>
          <w:tcPr/>
          <w:p>
            <w:pPr>
              <w:pStyle w:val="Compact"/>
            </w:pPr>
            <w:r>
              <w:rPr>
                <w:lang w:val="en-GB"/>
              </w:rPr>
              <w:t xml:space="preserve">Web Content Accessibility Guidelines</w:t>
            </w:r>
          </w:p>
        </w:tc>
        <w:tc>
          <w:tcPr/>
          <w:p>
            <w:pPr>
              <w:pStyle w:val="Compact"/>
            </w:pPr>
            <w:r>
              <w:rPr>
                <w:lang w:val="en-GB"/>
              </w:rPr>
              <w:t xml:space="preserve">WFS/WMS/WMTS</w:t>
            </w:r>
          </w:p>
        </w:tc>
        <w:tc>
          <w:tcPr/>
          <w:p>
            <w:pPr>
              <w:pStyle w:val="Compact"/>
            </w:pPr>
            <w:r>
              <w:rPr>
                <w:lang w:val="en-GB"/>
              </w:rPr>
              <w:t xml:space="preserve">OGC Web Feature / Map / Map Tile Service</w:t>
            </w:r>
          </w:p>
        </w:tc>
      </w:tr>
    </w:tbl>
    <w:bookmarkEnd w:id="15"/>
    <w:bookmarkStart w:id="16" w:name="X20f3035fc51326676ca12a782c88f943b201016"/>
    <w:p>
      <w:pPr>
        <w:pStyle w:val="Heading2"/>
      </w:pPr>
      <w:r>
        <w:rPr>
          <w:lang w:val="en-GB"/>
        </w:rPr>
        <w:t xml:space="preserve">1.6 Four properties that must not be traded away</w:t>
      </w:r>
    </w:p>
    <w:p>
      <w:pPr>
        <w:pStyle w:val="FirstParagraph"/>
      </w:pPr>
      <w:r>
        <w:rPr>
          <w:lang w:val="en-GB"/>
        </w:rPr>
        <w:t xml:space="preserve">Everything in this document is negotiable except these. They are stated here</w:t>
      </w:r>
      <w:r>
        <w:rPr>
          <w:lang w:val="en-GB"/>
        </w:rPr>
        <w:t xml:space="preserve"> </w:t>
      </w:r>
      <w:r>
        <w:rPr>
          <w:lang w:val="en-GB"/>
        </w:rPr>
        <w:t xml:space="preserve">because each one is easy to lose under delivery pressure, and each one is the</w:t>
      </w:r>
      <w:r>
        <w:rPr>
          <w:lang w:val="en-GB"/>
        </w:rPr>
        <w:t xml:space="preserve"> </w:t>
      </w:r>
      <w:r>
        <w:rPr>
          <w:lang w:val="en-GB"/>
        </w:rPr>
        <w:t xml:space="preserve">reason a later reader will trust a published number.</w:t>
      </w:r>
    </w:p>
    <w:p>
      <w:pPr>
        <w:pStyle w:val="BodyText"/>
      </w:pPr>
      <w:r>
        <w:rPr>
          <w:b/>
          <w:bCs/>
          <w:lang w:val="en-GB"/>
        </w:rPr>
        <w:t xml:space="preserve">Every published number can be explained.</w:t>
      </w:r>
      <w:r>
        <w:rPr>
          <w:lang w:val="en-GB"/>
        </w:rPr>
        <w:t xml:space="preserve"> </w:t>
      </w:r>
      <w:r>
        <w:rPr>
          <w:lang w:val="en-GB"/>
        </w:rPr>
        <w:t xml:space="preserve">A vulnerability score is stored</w:t>
      </w:r>
      <w:r>
        <w:rPr>
          <w:lang w:val="en-GB"/>
        </w:rPr>
        <w:t xml:space="preserve"> </w:t>
      </w:r>
      <w:r>
        <w:rPr>
          <w:lang w:val="en-GB"/>
        </w:rPr>
        <w:t xml:space="preserve">alongside the exact version of the weighting that produced it. Changing a weight</w:t>
      </w:r>
      <w:r>
        <w:rPr>
          <w:lang w:val="en-GB"/>
        </w:rPr>
        <w:t xml:space="preserve"> </w:t>
      </w:r>
      <w:r>
        <w:rPr>
          <w:lang w:val="en-GB"/>
        </w:rPr>
        <w:t xml:space="preserve">never rewrites history; it creates a new version.</w:t>
      </w:r>
    </w:p>
    <w:p>
      <w:pPr>
        <w:pStyle w:val="BodyText"/>
      </w:pPr>
      <w:r>
        <w:rPr>
          <w:b/>
          <w:bCs/>
          <w:lang w:val="en-GB"/>
        </w:rPr>
        <w:t xml:space="preserve">A gap is never drawn as a zero.</w:t>
      </w:r>
      <w:r>
        <w:rPr>
          <w:lang w:val="en-GB"/>
        </w:rPr>
        <w:t xml:space="preserve"> </w:t>
      </w:r>
      <w:r>
        <w:rPr>
          <w:lang w:val="en-GB"/>
        </w:rPr>
        <w:t xml:space="preserve">Unassessed, pending and assessed are three</w:t>
      </w:r>
      <w:r>
        <w:rPr>
          <w:lang w:val="en-GB"/>
        </w:rPr>
        <w:t xml:space="preserve"> </w:t>
      </w:r>
      <w:r>
        <w:rPr>
          <w:lang w:val="en-GB"/>
        </w:rPr>
        <w:t xml:space="preserve">distinct states and must remain distinct in the database, the API and the map.</w:t>
      </w:r>
      <w:r>
        <w:rPr>
          <w:lang w:val="en-GB"/>
        </w:rPr>
        <w:t xml:space="preserve"> </w:t>
      </w:r>
      <w:r>
        <w:rPr>
          <w:lang w:val="en-GB"/>
        </w:rPr>
        <w:t xml:space="preserve">A division nobody has measured must never be rendered as a division that scored</w:t>
      </w:r>
      <w:r>
        <w:rPr>
          <w:lang w:val="en-GB"/>
        </w:rPr>
        <w:t xml:space="preserve"> </w:t>
      </w:r>
      <w:r>
        <w:rPr>
          <w:lang w:val="en-GB"/>
        </w:rPr>
        <w:t xml:space="preserve">low. This is a correctness requirement, not a presentation preference.</w:t>
      </w:r>
    </w:p>
    <w:p>
      <w:pPr>
        <w:pStyle w:val="BodyText"/>
      </w:pPr>
      <w:r>
        <w:rPr>
          <w:b/>
          <w:bCs/>
          <w:lang w:val="en-GB"/>
        </w:rPr>
        <w:t xml:space="preserve">Normalisation happens in the system, never in the spreadsheet.</w:t>
      </w:r>
      <w:r>
        <w:rPr>
          <w:lang w:val="en-GB"/>
        </w:rPr>
        <w:t xml:space="preserve"> </w:t>
      </w:r>
      <w:r>
        <w:rPr>
          <w:lang w:val="en-GB"/>
        </w:rPr>
        <w:t xml:space="preserve">All provinces</w:t>
      </w:r>
      <w:r>
        <w:rPr>
          <w:lang w:val="en-GB"/>
        </w:rPr>
        <w:t xml:space="preserve"> </w:t>
      </w:r>
      <w:r>
        <w:rPr>
          <w:lang w:val="en-GB"/>
        </w:rPr>
        <w:t xml:space="preserve">are comparable by construction rather than by convention.</w:t>
      </w:r>
    </w:p>
    <w:p>
      <w:pPr>
        <w:pStyle w:val="BodyText"/>
      </w:pPr>
      <w:r>
        <w:rPr>
          <w:b/>
          <w:bCs/>
          <w:lang w:val="en-GB"/>
        </w:rPr>
        <w:t xml:space="preserve">Three tracks, one schema.</w:t>
      </w:r>
      <w:r>
        <w:rPr>
          <w:lang w:val="en-GB"/>
        </w:rPr>
        <w:t xml:space="preserve"> </w:t>
      </w:r>
      <w:r>
        <w:rPr>
          <w:lang w:val="en-GB"/>
        </w:rPr>
        <w:t xml:space="preserve">Measured data, expert judgement and community</w:t>
      </w:r>
      <w:r>
        <w:rPr>
          <w:lang w:val="en-GB"/>
        </w:rPr>
        <w:t xml:space="preserve"> </w:t>
      </w:r>
      <w:r>
        <w:rPr>
          <w:lang w:val="en-GB"/>
        </w:rPr>
        <w:t xml:space="preserve">perception share one structure and are separated by a</w:t>
      </w:r>
      <w:r>
        <w:rPr>
          <w:lang w:val="en-GB"/>
        </w:rPr>
        <w:t xml:space="preserve"> </w:t>
      </w:r>
      <w:r>
        <w:rPr>
          <w:rStyle w:val="VerbatimChar"/>
          <w:lang w:val="en-GB"/>
        </w:rPr>
        <w:t xml:space="preserve">source</w:t>
      </w:r>
      <w:r>
        <w:rPr>
          <w:lang w:val="en-GB"/>
        </w:rPr>
        <w:t xml:space="preserve"> </w:t>
      </w:r>
      <w:r>
        <w:rPr>
          <w:lang w:val="en-GB"/>
        </w:rPr>
        <w:t xml:space="preserve">column.</w:t>
      </w:r>
      <w:r>
        <w:rPr>
          <w:lang w:val="en-GB"/>
        </w:rPr>
        <w:t xml:space="preserve"> </w:t>
      </w:r>
      <w:r>
        <w:rPr>
          <w:lang w:val="en-GB"/>
        </w:rPr>
        <w:t xml:space="preserve">Divergence between them is a finding, not a defect.</w:t>
      </w:r>
    </w:p>
    <w:p>
      <w:r>
        <w:pict>
          <v:rect style="width:0;height:1.5pt" o:hralign="center" o:hrstd="t" o:hr="t"/>
        </w:pict>
      </w:r>
    </w:p>
    <w:bookmarkEnd w:id="16"/>
    <w:bookmarkEnd w:id="17"/>
    <w:bookmarkStart w:id="35" w:name="the-assessment-model"/>
    <w:p>
      <w:pPr>
        <w:pStyle w:val="Heading1"/>
      </w:pPr>
      <w:r>
        <w:rPr>
          <w:lang w:val="en-GB"/>
        </w:rPr>
        <w:t xml:space="preserve">2. The assessment model</w:t>
      </w:r>
    </w:p>
    <w:bookmarkStart w:id="21" w:name="the-formula"/>
    <w:p>
      <w:pPr>
        <w:pStyle w:val="Heading2"/>
      </w:pPr>
      <w:r>
        <w:rPr>
          <w:lang w:val="en-GB"/>
        </w:rPr>
        <w:t xml:space="preserve">2.1 The formula</w:t>
      </w:r>
    </w:p>
    <w:p>
      <w:pPr>
        <w:pStyle w:val="FirstParagraph"/>
      </w:pPr>
      <w:r>
        <w:rPr>
          <w:lang w:val="en-GB"/>
        </w:rPr>
        <w:t xml:space="preserve">For each DS division</w:t>
      </w:r>
      <w:r>
        <w:rPr>
          <w:lang w:val="en-GB"/>
        </w:rPr>
        <w:t xml:space="preserve"> </w:t>
      </w:r>
      <w:r>
        <w:rPr>
          <w:i/>
          <w:iCs/>
          <w:lang w:val="en-GB"/>
        </w:rPr>
        <w:t xml:space="preserve">d</w:t>
      </w:r>
      <w:r>
        <w:rPr>
          <w:lang w:val="en-GB"/>
        </w:rPr>
        <w:t xml:space="preserve">, sector</w:t>
      </w:r>
      <w:r>
        <w:rPr>
          <w:lang w:val="en-GB"/>
        </w:rPr>
        <w:t xml:space="preserve"> </w:t>
      </w:r>
      <w:r>
        <w:rPr>
          <w:i/>
          <w:iCs/>
          <w:lang w:val="en-GB"/>
        </w:rPr>
        <w:t xml:space="preserve">s</w:t>
      </w:r>
      <w:r>
        <w:rPr>
          <w:lang w:val="en-GB"/>
        </w:rPr>
        <w:t xml:space="preserve"> </w:t>
      </w:r>
      <w:r>
        <w:rPr>
          <w:lang w:val="en-GB"/>
        </w:rPr>
        <w:t xml:space="preserve">(and optional subsector) and hazard</w:t>
      </w:r>
      <w:r>
        <w:rPr>
          <w:lang w:val="en-GB"/>
        </w:rPr>
        <w:t xml:space="preserve"> </w:t>
      </w:r>
      <w:r>
        <w:rPr>
          <w:i/>
          <w:iCs/>
          <w:lang w:val="en-GB"/>
        </w:rPr>
        <w:t xml:space="preserve">h</w:t>
      </w:r>
      <w:r>
        <w:rPr>
          <w:lang w:val="en-GB"/>
        </w:rPr>
        <w:t xml:space="preserve">:</w:t>
      </w:r>
    </w:p>
    <w:p>
      <w:pPr>
        <w:pStyle w:val="BodyText"/>
      </w:pPr>
      <w:r>
        <w:rPr>
          <w:lang w:val="en-GB"/>
        </w:rPr>
        <w:t xml:space="preserve">Vulnerability is computed in</w:t>
      </w:r>
      <w:r>
        <w:rPr>
          <w:lang w:val="en-GB"/>
        </w:rPr>
        <w:t xml:space="preserve"> </w:t>
      </w:r>
      <w:r>
        <w:rPr>
          <w:b/>
          <w:bCs/>
          <w:lang w:val="en-GB"/>
        </w:rPr>
        <w:t xml:space="preserve">two steps</w:t>
      </w:r>
      <w:r>
        <w:rPr>
          <w:lang w:val="en-GB"/>
        </w:rPr>
        <w:t xml:space="preserve">.</w:t>
      </w:r>
    </w:p>
    <w:p>
      <w:pPr>
        <w:pStyle w:val="BodyText"/>
      </w:pPr>
      <w:r>
        <w:rPr>
          <w:b/>
          <w:bCs/>
          <w:lang w:val="en-GB"/>
        </w:rPr>
        <w:t xml:space="preserve">Step 1 — the raw index.</w:t>
      </w:r>
      <w:r>
        <w:rPr>
          <w:lang w:val="en-GB"/>
        </w:rPr>
        <w:t xml:space="preserve"> </w:t>
      </w:r>
      <w:r>
        <w:rPr>
          <w:lang w:val="en-GB"/>
        </w:rPr>
        <w:t xml:space="preserve">The two domain indices are multiplied:</w:t>
      </w:r>
    </w:p>
    <w:p>
      <w:pPr>
        <w:pStyle w:val="SourceCode"/>
      </w:pPr>
      <w:r>
        <w:rPr>
          <w:rStyle w:val="VerbatimChar"/>
          <w:lang w:val="en-GB"/>
        </w:rPr>
        <w:t xml:space="preserve">V_raw(d, s, h)  =  Hazard(d, h) × Exposure(d, s, h)                     [P-1]</w:t>
      </w:r>
    </w:p>
    <w:p>
      <w:pPr>
        <w:pStyle w:val="FirstParagraph"/>
      </w:pPr>
      <w:r>
        <w:rPr>
          <w:b/>
          <w:bCs/>
          <w:lang w:val="en-GB"/>
        </w:rPr>
        <w:t xml:space="preserve">Step 2 — provincial renormalisation.</w:t>
      </w:r>
      <w:r>
        <w:rPr>
          <w:lang w:val="en-GB"/>
        </w:rPr>
        <w:t xml:space="preserve"> </w:t>
      </w:r>
      <w:r>
        <w:rPr>
          <w:lang w:val="en-GB"/>
        </w:rPr>
        <w:t xml:space="preserve">The raw index is rescaled across the</w:t>
      </w:r>
      <w:r>
        <w:rPr>
          <w:lang w:val="en-GB"/>
        </w:rPr>
        <w:t xml:space="preserve"> </w:t>
      </w:r>
      <w:r>
        <w:rPr>
          <w:lang w:val="en-GB"/>
        </w:rPr>
        <w:t xml:space="preserve">divisions of its own province, so the published score uses the full range of the</w:t>
      </w:r>
      <w:r>
        <w:rPr>
          <w:lang w:val="en-GB"/>
        </w:rPr>
        <w:t xml:space="preserve"> </w:t>
      </w:r>
      <w:r>
        <w:rPr>
          <w:lang w:val="en-GB"/>
        </w:rPr>
        <w:t xml:space="preserve">colour scale:</w:t>
      </w:r>
    </w:p>
    <w:p>
      <w:pPr>
        <w:pStyle w:val="SourceCode"/>
      </w:pPr>
      <w:r>
        <w:rPr>
          <w:rStyle w:val="VerbatimChar"/>
          <w:lang w:val="en-GB"/>
        </w:rPr>
        <w:t xml:space="preserve">Vulnerability(d, s, h) = ( V_raw(d) − min V_raw(P) ) / ( max V_raw(P) − min V_raw(P) )</w:t>
      </w:r>
      <w:r>
        <w:br/>
      </w:r>
      <w:r>
        <w:rPr>
          <w:rStyle w:val="VerbatimChar"/>
          <w:lang w:val="en-GB"/>
        </w:rPr>
        <w:t xml:space="preserve">                                                                        [P-14]</w:t>
      </w:r>
      <w:r>
        <w:br/>
      </w:r>
      <w:r>
        <w:br/>
      </w:r>
      <w:r>
        <w:rPr>
          <w:rStyle w:val="VerbatimChar"/>
          <w:lang w:val="en-GB"/>
        </w:rPr>
        <w:t xml:space="preserve">where P is the province of division d, over the divisions of that province</w:t>
      </w:r>
      <w:r>
        <w:br/>
      </w:r>
      <w:r>
        <w:rPr>
          <w:rStyle w:val="VerbatimChar"/>
          <w:lang w:val="en-GB"/>
        </w:rPr>
        <w:t xml:space="preserve">for the same sector × subsector × hazard and the same period and track.</w:t>
      </w:r>
    </w:p>
    <w:p>
      <w:pPr>
        <w:pStyle w:val="FirstParagraph"/>
      </w:pPr>
      <w:r>
        <w:rPr>
          <w:lang w:val="en-GB"/>
        </w:rPr>
        <w:t xml:space="preserve">Both domain indices are weighted composites of normalised indicators:</w:t>
      </w:r>
    </w:p>
    <w:p>
      <w:pPr>
        <w:pStyle w:val="SourceCode"/>
      </w:pPr>
      <w:r>
        <w:rPr>
          <w:rStyle w:val="VerbatimChar"/>
          <w:lang w:val="en-GB"/>
        </w:rPr>
        <w:t xml:space="preserve">Hazard index(d, h)      = Σ (wᵢ / 100) × normalised(vᵢ, d)     over hazard-domain variables</w:t>
      </w:r>
      <w:r>
        <w:br/>
      </w:r>
      <w:r>
        <w:rPr>
          <w:rStyle w:val="VerbatimChar"/>
          <w:lang w:val="en-GB"/>
        </w:rPr>
        <w:t xml:space="preserve">Exposure index(d, s, h) = Σ (wⱼ / 100) × normalised(vⱼ, d)     over exposure-domain variables</w:t>
      </w:r>
      <w:r>
        <w:br/>
      </w:r>
      <w:r>
        <w:br/>
      </w:r>
      <w:r>
        <w:rPr>
          <w:rStyle w:val="VerbatimChar"/>
          <w:lang w:val="en-GB"/>
        </w:rPr>
        <w:t xml:space="preserve">with   Σ wᵢ = 100   and   Σ wⱼ = 100     (each domain totals 100 independently)</w:t>
      </w:r>
    </w:p>
    <w:p>
      <w:pPr>
        <w:pStyle w:val="FirstParagraph"/>
      </w:pPr>
      <w:r>
        <w:rPr>
          <w:lang w:val="en-GB"/>
        </w:rPr>
        <w:t xml:space="preserve">Note the explicit division by 100. Weights are stored as percentages; normalised</w:t>
      </w:r>
      <w:r>
        <w:rPr>
          <w:lang w:val="en-GB"/>
        </w:rPr>
        <w:t xml:space="preserve"> </w:t>
      </w:r>
      <w:r>
        <w:rPr>
          <w:lang w:val="en-GB"/>
        </w:rPr>
        <w:t xml:space="preserve">values lie in [0, 1]; the weighted sum must therefore be divided by 100 to return</w:t>
      </w:r>
      <w:r>
        <w:rPr>
          <w:lang w:val="en-GB"/>
        </w:rPr>
        <w:t xml:space="preserve"> </w:t>
      </w:r>
      <w:r>
        <w:rPr>
          <w:lang w:val="en-GB"/>
        </w:rPr>
        <w:t xml:space="preserve">an index in [0, 1]. Every index in this system lies in</w:t>
      </w:r>
      <w:r>
        <w:rPr>
          <w:lang w:val="en-GB"/>
        </w:rPr>
        <w:t xml:space="preserve"> </w:t>
      </w:r>
      <w:r>
        <w:rPr>
          <w:b/>
          <w:bCs/>
          <w:lang w:val="en-GB"/>
        </w:rPr>
        <w:t xml:space="preserve">[0, 1]</w:t>
      </w:r>
      <w:r>
        <w:rPr>
          <w:lang w:val="en-GB"/>
        </w:rPr>
        <w:t xml:space="preserve">.</w:t>
      </w:r>
    </w:p>
    <w:p>
      <w:pPr>
        <w:pStyle w:val="BodyText"/>
      </w:pPr>
      <w:r>
        <w:rPr>
          <w:lang w:val="en-GB"/>
        </w:rPr>
        <w:t xml:space="preserve">Note also that the hazard index carries no sector argument. Flood hazard in a</w:t>
      </w:r>
      <w:r>
        <w:rPr>
          <w:lang w:val="en-GB"/>
        </w:rPr>
        <w:t xml:space="preserve"> </w:t>
      </w:r>
      <w:r>
        <w:rPr>
          <w:lang w:val="en-GB"/>
        </w:rPr>
        <w:t xml:space="preserve">division is the same physical fact whether the question concerns paddy or</w:t>
      </w:r>
      <w:r>
        <w:rPr>
          <w:lang w:val="en-GB"/>
        </w:rPr>
        <w:t xml:space="preserve"> </w:t>
      </w:r>
      <w:r>
        <w:rPr>
          <w:lang w:val="en-GB"/>
        </w:rPr>
        <w:t xml:space="preserve">tourism. The exposure index carries sector because what stands to be harmed is</w:t>
      </w:r>
      <w:r>
        <w:rPr>
          <w:lang w:val="en-GB"/>
        </w:rPr>
        <w:t xml:space="preserve"> </w:t>
      </w:r>
      <w:r>
        <w:rPr>
          <w:lang w:val="en-GB"/>
        </w:rPr>
        <w:t xml:space="preserve">sector-specific.</w:t>
      </w:r>
    </w:p>
    <w:bookmarkStart w:id="18" w:name="X25ff1d77840465d240ceef573b63699c1f17734"/>
    <w:p>
      <w:pPr>
        <w:pStyle w:val="Heading3"/>
      </w:pPr>
      <w:r>
        <w:rPr>
          <w:lang w:val="en-GB"/>
        </w:rPr>
        <w:t xml:space="preserve">Why the product, and why it is renormalised</w:t>
      </w:r>
      <w:r>
        <w:rPr>
          <w:lang w:val="en-GB"/>
        </w:rPr>
        <w:t xml:space="preserve"> </w:t>
      </w:r>
      <w:r>
        <w:rPr>
          <w:b/>
          <w:bCs/>
          <w:lang w:val="en-GB"/>
        </w:rPr>
        <w:t xml:space="preserve">[P-1] [P-14]</w:t>
      </w:r>
    </w:p>
    <w:p>
      <w:pPr>
        <w:pStyle w:val="FirstParagraph"/>
      </w:pPr>
      <w:r>
        <w:rPr>
          <w:lang w:val="en-GB"/>
        </w:rPr>
        <w:t xml:space="preserve">The combination is multiplicative, not additive: a division facing no hazard is</w:t>
      </w:r>
      <w:r>
        <w:rPr>
          <w:lang w:val="en-GB"/>
        </w:rPr>
        <w:t xml:space="preserve"> </w:t>
      </w:r>
      <w:r>
        <w:rPr>
          <w:lang w:val="en-GB"/>
        </w:rPr>
        <w:t xml:space="preserve">not vulnerable however exposed it is, and a division with nothing exposed is not</w:t>
      </w:r>
      <w:r>
        <w:rPr>
          <w:lang w:val="en-GB"/>
        </w:rPr>
        <w:t xml:space="preserve"> </w:t>
      </w:r>
      <w:r>
        <w:rPr>
          <w:lang w:val="en-GB"/>
        </w:rPr>
        <w:t xml:space="preserve">vulnerable however hazardous its setting. Neither term may compensate for the</w:t>
      </w:r>
      <w:r>
        <w:rPr>
          <w:lang w:val="en-GB"/>
        </w:rPr>
        <w:t xml:space="preserve"> </w:t>
      </w:r>
      <w:r>
        <w:rPr>
          <w:lang w:val="en-GB"/>
        </w:rPr>
        <w:t xml:space="preserve">other. The product expresses that directly.</w:t>
      </w:r>
    </w:p>
    <w:p>
      <w:pPr>
        <w:pStyle w:val="BodyText"/>
      </w:pPr>
      <w:r>
        <w:rPr>
          <w:lang w:val="en-GB"/>
        </w:rPr>
        <w:t xml:space="preserve">The product of two numbers in [0, 1] clusters near zero, so step 2 rescales the</w:t>
      </w:r>
      <w:r>
        <w:rPr>
          <w:lang w:val="en-GB"/>
        </w:rPr>
        <w:t xml:space="preserve"> </w:t>
      </w:r>
      <w:r>
        <w:rPr>
          <w:lang w:val="en-GB"/>
        </w:rPr>
        <w:t xml:space="preserve">result to the full range of the colour scale.</w:t>
      </w:r>
    </w:p>
    <w:bookmarkEnd w:id="18"/>
    <w:bookmarkStart w:id="19" w:name="what-the-published-score-therefore-means"/>
    <w:p>
      <w:pPr>
        <w:pStyle w:val="Heading3"/>
      </w:pPr>
      <w:r>
        <w:rPr>
          <w:lang w:val="en-GB"/>
        </w:rPr>
        <w:t xml:space="preserve">What the published score therefore means</w:t>
      </w:r>
    </w:p>
    <w:p>
      <w:pPr>
        <w:pStyle w:val="FirstParagraph"/>
      </w:pPr>
      <w:r>
        <w:rPr>
          <w:lang w:val="en-GB"/>
        </w:rPr>
        <w:t xml:space="preserve">The renormalisation makes the score</w:t>
      </w:r>
      <w:r>
        <w:rPr>
          <w:lang w:val="en-GB"/>
        </w:rPr>
        <w:t xml:space="preserve"> </w:t>
      </w:r>
      <w:r>
        <w:rPr>
          <w:b/>
          <w:bCs/>
          <w:lang w:val="en-GB"/>
        </w:rPr>
        <w:t xml:space="preserve">relative to its province</w:t>
      </w:r>
      <w:r>
        <w:rPr>
          <w:lang w:val="en-GB"/>
        </w:rPr>
        <w:t xml:space="preserve">, and everything</w:t>
      </w:r>
      <w:r>
        <w:rPr>
          <w:lang w:val="en-GB"/>
        </w:rPr>
        <w:t xml:space="preserve"> </w:t>
      </w:r>
      <w:r>
        <w:rPr>
          <w:lang w:val="en-GB"/>
        </w:rPr>
        <w:t xml:space="preserve">built on top of it must respect that. Four consequences follow directly from the</w:t>
      </w:r>
      <w:r>
        <w:rPr>
          <w:lang w:val="en-GB"/>
        </w:rPr>
        <w:t xml:space="preserve"> </w:t>
      </w:r>
      <w:r>
        <w:rPr>
          <w:lang w:val="en-GB"/>
        </w:rPr>
        <w:t xml:space="preserve">arithmetic and are not matters of opinion:</w:t>
      </w:r>
    </w:p>
    <w:p>
      <w:pPr>
        <w:pStyle w:val="Compact"/>
        <w:numPr>
          <w:ilvl w:val="0"/>
          <w:numId w:val="1006"/>
        </w:numPr>
      </w:pPr>
      <w:r>
        <w:rPr>
          <w:b/>
          <w:bCs/>
          <w:lang w:val="en-GB"/>
        </w:rPr>
        <w:t xml:space="preserve">In every province, for every profile, exactly one division scores 1.000 and</w:t>
      </w:r>
      <w:r>
        <w:rPr>
          <w:b/>
          <w:bCs/>
          <w:lang w:val="en-GB"/>
        </w:rPr>
        <w:t xml:space="preserve"> </w:t>
      </w:r>
      <w:r>
        <w:rPr>
          <w:b/>
          <w:bCs/>
          <w:lang w:val="en-GB"/>
        </w:rPr>
        <w:t xml:space="preserve">one scores 0.000.</w:t>
      </w:r>
      <w:r>
        <w:rPr>
          <w:lang w:val="en-GB"/>
        </w:rPr>
        <w:t xml:space="preserve"> </w:t>
      </w:r>
      <w:r>
        <w:rPr>
          <w:lang w:val="en-GB"/>
        </w:rPr>
        <w:t xml:space="preserve">This is by construction, not a finding about that</w:t>
      </w:r>
      <w:r>
        <w:rPr>
          <w:lang w:val="en-GB"/>
        </w:rPr>
        <w:t xml:space="preserve"> </w:t>
      </w:r>
      <w:r>
        <w:rPr>
          <w:lang w:val="en-GB"/>
        </w:rPr>
        <w:t xml:space="preserve">province.</w:t>
      </w:r>
    </w:p>
    <w:p>
      <w:pPr>
        <w:pStyle w:val="Compact"/>
        <w:numPr>
          <w:ilvl w:val="0"/>
          <w:numId w:val="1006"/>
        </w:numPr>
      </w:pPr>
      <w:r>
        <w:rPr>
          <w:b/>
          <w:bCs/>
          <w:lang w:val="en-GB"/>
        </w:rPr>
        <w:t xml:space="preserve">A score is not comparable across a provincial boundary.</w:t>
      </w:r>
      <w:r>
        <w:rPr>
          <w:lang w:val="en-GB"/>
        </w:rPr>
        <w:t xml:space="preserve"> </w:t>
      </w:r>
      <w:r>
        <w:rPr>
          <w:lang w:val="en-GB"/>
        </w:rPr>
        <w:t xml:space="preserve">The national map</w:t>
      </w:r>
      <w:r>
        <w:rPr>
          <w:lang w:val="en-GB"/>
        </w:rPr>
        <w:t xml:space="preserve"> </w:t>
      </w:r>
      <w:r>
        <w:rPr>
          <w:lang w:val="en-GB"/>
        </w:rPr>
        <w:t xml:space="preserve">is nine independently stretched scales shown together. A division reading 0.8</w:t>
      </w:r>
      <w:r>
        <w:rPr>
          <w:lang w:val="en-GB"/>
        </w:rPr>
        <w:t xml:space="preserve"> </w:t>
      </w:r>
      <w:r>
        <w:rPr>
          <w:lang w:val="en-GB"/>
        </w:rPr>
        <w:t xml:space="preserve">in Uva and one reading 0.8 in Western are each</w:t>
      </w:r>
      <w:r>
        <w:rPr>
          <w:lang w:val="en-GB"/>
        </w:rPr>
        <w:t xml:space="preserve"> </w:t>
      </w:r>
      <w:r>
        <w:rPr>
          <w:lang w:val="en-GB"/>
        </w:rPr>
        <w:t xml:space="preserve">“high within their own</w:t>
      </w:r>
      <w:r>
        <w:rPr>
          <w:lang w:val="en-GB"/>
        </w:rPr>
        <w:t xml:space="preserve"> </w:t>
      </w:r>
      <w:r>
        <w:rPr>
          <w:lang w:val="en-GB"/>
        </w:rPr>
        <w:t xml:space="preserve">province”</w:t>
      </w:r>
      <w:r>
        <w:rPr>
          <w:lang w:val="en-GB"/>
        </w:rPr>
        <w:t xml:space="preserve"> </w:t>
      </w:r>
      <w:r>
        <w:rPr>
          <w:lang w:val="en-GB"/>
        </w:rPr>
        <w:t xml:space="preserve">and nothing more.</w:t>
      </w:r>
    </w:p>
    <w:p>
      <w:pPr>
        <w:pStyle w:val="Compact"/>
        <w:numPr>
          <w:ilvl w:val="0"/>
          <w:numId w:val="1006"/>
        </w:numPr>
      </w:pPr>
      <w:r>
        <w:rPr>
          <w:b/>
          <w:bCs/>
          <w:lang w:val="en-GB"/>
        </w:rPr>
        <w:t xml:space="preserve">A national ranking of divisions is not defined</w:t>
      </w:r>
      <w:r>
        <w:rPr>
          <w:lang w:val="en-GB"/>
        </w:rPr>
        <w:t xml:space="preserve"> </w:t>
      </w:r>
      <w:r>
        <w:rPr>
          <w:lang w:val="en-GB"/>
        </w:rPr>
        <w:t xml:space="preserve">and must not be published.</w:t>
      </w:r>
    </w:p>
    <w:p>
      <w:pPr>
        <w:pStyle w:val="Compact"/>
        <w:numPr>
          <w:ilvl w:val="0"/>
          <w:numId w:val="1006"/>
        </w:numPr>
      </w:pPr>
      <w:r>
        <w:rPr>
          <w:b/>
          <w:bCs/>
          <w:lang w:val="en-GB"/>
        </w:rPr>
        <w:t xml:space="preserve">0.000 does not mean</w:t>
      </w:r>
      <w:r>
        <w:rPr>
          <w:b/>
          <w:bCs/>
          <w:lang w:val="en-GB"/>
        </w:rPr>
        <w:t xml:space="preserve"> </w:t>
      </w:r>
      <w:r>
        <w:rPr>
          <w:b/>
          <w:bCs/>
          <w:lang w:val="en-GB"/>
        </w:rPr>
        <w:t xml:space="preserve">“no vulnerability”</w:t>
      </w:r>
      <w:r>
        <w:rPr>
          <w:lang w:val="en-GB"/>
        </w:rPr>
        <w:t xml:space="preserve"> </w:t>
      </w:r>
      <w:r>
        <w:rPr>
          <w:lang w:val="en-GB"/>
        </w:rPr>
        <w:t xml:space="preserve">— it means</w:t>
      </w:r>
      <w:r>
        <w:rPr>
          <w:lang w:val="en-GB"/>
        </w:rPr>
        <w:t xml:space="preserve"> </w:t>
      </w:r>
      <w:r>
        <w:rPr>
          <w:lang w:val="en-GB"/>
        </w:rPr>
        <w:t xml:space="preserve">“least vulnerable in</w:t>
      </w:r>
      <w:r>
        <w:rPr>
          <w:lang w:val="en-GB"/>
        </w:rPr>
        <w:t xml:space="preserve"> </w:t>
      </w:r>
      <w:r>
        <w:rPr>
          <w:lang w:val="en-GB"/>
        </w:rPr>
        <w:t xml:space="preserve">this province”</w:t>
      </w:r>
      <w:r>
        <w:rPr>
          <w:lang w:val="en-GB"/>
        </w:rPr>
        <w:t xml:space="preserve">. The zero-propagation property of the product is present in</w:t>
      </w:r>
      <w:r>
        <w:rPr>
          <w:lang w:val="en-GB"/>
        </w:rPr>
        <w:t xml:space="preserve"> </w:t>
      </w:r>
      <w:r>
        <w:rPr>
          <w:rStyle w:val="VerbatimChar"/>
          <w:lang w:val="en-GB"/>
        </w:rPr>
        <w:t xml:space="preserve">V_raw</w:t>
      </w:r>
      <w:r>
        <w:rPr>
          <w:lang w:val="en-GB"/>
        </w:rPr>
        <w:t xml:space="preserve"> </w:t>
      </w:r>
      <w:r>
        <w:rPr>
          <w:lang w:val="en-GB"/>
        </w:rPr>
        <w:t xml:space="preserve">and is removed by step 2.</w:t>
      </w:r>
    </w:p>
    <w:p>
      <w:pPr>
        <w:pStyle w:val="FirstParagraph"/>
      </w:pPr>
      <w:r>
        <w:rPr>
          <w:lang w:val="en-GB"/>
        </w:rPr>
        <w:t xml:space="preserve">The interface must therefore name the quantity honestly (FR-5.13, FR-5.24) and</w:t>
      </w:r>
      <w:r>
        <w:rPr>
          <w:lang w:val="en-GB"/>
        </w:rPr>
        <w:t xml:space="preserve"> </w:t>
      </w:r>
      <w:r>
        <w:rPr>
          <w:lang w:val="en-GB"/>
        </w:rPr>
        <w:t xml:space="preserve">must not offer a single national legend implying one scale.</w:t>
      </w:r>
    </w:p>
    <w:p>
      <w:pPr>
        <w:pStyle w:val="BlockText"/>
      </w:pPr>
      <w:r>
        <w:rPr>
          <w:b/>
          <w:bCs/>
          <w:lang w:val="en-GB"/>
        </w:rPr>
        <w:t xml:space="preserve">Note on band thresholds — SETTLED 14 August 2026, band count revised 18</w:t>
      </w:r>
      <w:r>
        <w:rPr>
          <w:b/>
          <w:bCs/>
          <w:lang w:val="en-GB"/>
        </w:rPr>
        <w:t xml:space="preserve"> </w:t>
      </w:r>
      <w:r>
        <w:rPr>
          <w:b/>
          <w:bCs/>
          <w:lang w:val="en-GB"/>
        </w:rPr>
        <w:t xml:space="preserve">September 2026.</w:t>
      </w:r>
      <w:r>
        <w:rPr>
          <w:lang w:val="en-GB"/>
        </w:rPr>
        <w:t xml:space="preserve"> </w:t>
      </w:r>
      <w:r>
        <w:rPr>
          <w:lang w:val="en-GB"/>
        </w:rPr>
        <w:t xml:space="preserve">Rescaling stretches the endpoints of a distribution; it</w:t>
      </w:r>
      <w:r>
        <w:rPr>
          <w:lang w:val="en-GB"/>
        </w:rPr>
        <w:t xml:space="preserve"> </w:t>
      </w:r>
      <w:r>
        <w:rPr>
          <w:lang w:val="en-GB"/>
        </w:rPr>
        <w:t xml:space="preserve">does not change its shape, so a share of divisions will still fall in the</w:t>
      </w:r>
      <w:r>
        <w:rPr>
          <w:lang w:val="en-GB"/>
        </w:rPr>
        <w:t xml:space="preserve"> </w:t>
      </w:r>
      <w:r>
        <w:rPr>
          <w:lang w:val="en-GB"/>
        </w:rPr>
        <w:t xml:space="preserve">lower bands after step 2.</w:t>
      </w:r>
      <w:r>
        <w:rPr>
          <w:lang w:val="en-GB"/>
        </w:rPr>
        <w:t xml:space="preserve"> </w:t>
      </w:r>
      <w:r>
        <w:rPr>
          <w:b/>
          <w:bCs/>
          <w:lang w:val="en-GB"/>
        </w:rPr>
        <w:t xml:space="preserve">The owner has decided that the bands are</w:t>
      </w:r>
      <w:r>
        <w:rPr>
          <w:b/>
          <w:bCs/>
          <w:lang w:val="en-GB"/>
        </w:rPr>
        <w:t xml:space="preserve"> </w:t>
      </w:r>
      <w:r>
        <w:rPr>
          <w:b/>
          <w:bCs/>
          <w:lang w:val="en-GB"/>
        </w:rPr>
        <w:t xml:space="preserve">nevertheless a fixed, even split of the rescaled 0–1 scale, permanently</w:t>
      </w:r>
      <w:r>
        <w:rPr>
          <w:lang w:val="en-GB"/>
        </w:rPr>
        <w:t xml:space="preserve"> </w:t>
      </w:r>
      <w:r>
        <w:rPr>
          <w:lang w:val="en-GB"/>
        </w:rPr>
        <w:t xml:space="preserve">—</w:t>
      </w:r>
      <w:r>
        <w:rPr>
          <w:lang w:val="en-GB"/>
        </w:rPr>
        <w:t xml:space="preserve"> </w:t>
      </w:r>
      <w:r>
        <w:rPr>
          <w:lang w:val="en-GB"/>
        </w:rPr>
        <w:t xml:space="preserve">originally five even fifths, now</w:t>
      </w:r>
      <w:r>
        <w:rPr>
          <w:lang w:val="en-GB"/>
        </w:rPr>
        <w:t xml:space="preserve"> </w:t>
      </w:r>
      <w:r>
        <w:rPr>
          <w:b/>
          <w:bCs/>
          <w:lang w:val="en-GB"/>
        </w:rPr>
        <w:t xml:space="preserve">four even quarters</w:t>
      </w:r>
      <w:r>
        <w:rPr>
          <w:lang w:val="en-GB"/>
        </w:rPr>
        <w:t xml:space="preserve"> </w:t>
      </w:r>
      <w:r>
        <w:rPr>
          <w:lang w:val="en-GB"/>
        </w:rPr>
        <w:t xml:space="preserve">(§2.7, item 7 above).</w:t>
      </w:r>
      <w:r>
        <w:rPr>
          <w:lang w:val="en-GB"/>
        </w:rPr>
        <w:t xml:space="preserve"> </w:t>
      </w:r>
      <w:r>
        <w:rPr>
          <w:lang w:val="en-GB"/>
        </w:rPr>
        <w:t xml:space="preserve">They are not a placeholder and are not to be re-derived from the data. See</w:t>
      </w:r>
      <w:r>
        <w:rPr>
          <w:lang w:val="en-GB"/>
        </w:rPr>
        <w:t xml:space="preserve"> </w:t>
      </w:r>
      <w:r>
        <w:rPr>
          <w:lang w:val="en-GB"/>
        </w:rPr>
        <w:t xml:space="preserve">§2.7 for the current definition and the reasoning,</w:t>
      </w:r>
      <w:r>
        <w:rPr>
          <w:lang w:val="en-GB"/>
        </w:rPr>
        <w:t xml:space="preserve"> </w:t>
      </w:r>
      <w:r>
        <w:rPr>
          <w:b/>
          <w:bCs/>
          <w:lang w:val="en-GB"/>
        </w:rPr>
        <w:t xml:space="preserve">[P-4]</w:t>
      </w:r>
      <w:r>
        <w:rPr>
          <w:lang w:val="en-GB"/>
        </w:rPr>
        <w:t xml:space="preserve"> </w:t>
      </w:r>
      <w:r>
        <w:rPr>
          <w:lang w:val="en-GB"/>
        </w:rPr>
        <w:t xml:space="preserve">(confirmed) and</w:t>
      </w:r>
      <w:r>
        <w:rPr>
          <w:lang w:val="en-GB"/>
        </w:rPr>
        <w:t xml:space="preserve"> </w:t>
      </w:r>
      <w:r>
        <w:rPr>
          <w:lang w:val="en-GB"/>
        </w:rPr>
        <w:t xml:space="preserve">FR-4.13.</w:t>
      </w:r>
    </w:p>
    <w:bookmarkEnd w:id="19"/>
    <w:bookmarkStart w:id="20" w:name="X12b05123e2e90f05ec0b23aaaa5e5afadc610df"/>
    <w:p>
      <w:pPr>
        <w:pStyle w:val="Heading3"/>
      </w:pPr>
      <w:r>
        <w:rPr>
          <w:lang w:val="en-GB"/>
        </w:rPr>
        <w:t xml:space="preserve">Two normalisation steps, two different scopes</w:t>
      </w:r>
    </w:p>
    <w:p>
      <w:pPr>
        <w:pStyle w:val="FirstParagraph"/>
      </w:pPr>
      <w:r>
        <w:rPr>
          <w:lang w:val="en-GB"/>
        </w:rPr>
        <w:t xml:space="preserve">These are distinct operations and are easy to confuse:</w:t>
      </w:r>
    </w:p>
    <w:tbl>
      <w:tblPr>
        <w:tblStyle w:val="Table"/>
        <w:tblW w:type="pct" w:w="5000"/>
        <w:tblLayout w:type="fixed"/>
        <w:tblLook w:firstRow="1" w:lastRow="0" w:firstColumn="0" w:lastColumn="0" w:noHBand="0" w:noVBand="0" w:val="0020"/>
      </w:tblPr>
      <w:tblGrid>
        <w:gridCol w:w="1802"/>
        <w:gridCol w:w="2453"/>
        <w:gridCol w:w="5105"/>
      </w:tblGrid>
      <w:tr>
        <w:trPr>
          <w:tblHeader w:val="on"/>
        </w:trPr>
        <w:tc>
          <w:tcPr/>
          <w:p>
            <w:pPr>
              <w:pStyle w:val="Compact"/>
            </w:pPr>
            <w:r>
              <w:rPr>
                <w:lang w:val="en-GB"/>
              </w:rPr>
              <w:t xml:space="preserve">Step</w:t>
            </w:r>
          </w:p>
        </w:tc>
        <w:tc>
          <w:tcPr/>
          <w:p>
            <w:pPr>
              <w:pStyle w:val="Compact"/>
            </w:pPr>
            <w:r>
              <w:rPr>
                <w:lang w:val="en-GB"/>
              </w:rPr>
              <w:t xml:space="preserve">What is normalised</w:t>
            </w:r>
          </w:p>
        </w:tc>
        <w:tc>
          <w:tcPr/>
          <w:p>
            <w:pPr>
              <w:pStyle w:val="Compact"/>
            </w:pPr>
            <w:r>
              <w:rPr>
                <w:lang w:val="en-GB"/>
              </w:rPr>
              <w:t xml:space="preserve">Scope</w:t>
            </w:r>
          </w:p>
        </w:tc>
      </w:tr>
      <w:tr>
        <w:tc>
          <w:tcPr/>
          <w:p>
            <w:pPr>
              <w:pStyle w:val="Compact"/>
            </w:pPr>
            <w:r>
              <w:rPr>
                <w:lang w:val="en-GB"/>
              </w:rPr>
              <w:t xml:space="preserve">Variable normalisation (§2.2)</w:t>
            </w:r>
          </w:p>
        </w:tc>
        <w:tc>
          <w:tcPr/>
          <w:p>
            <w:pPr>
              <w:pStyle w:val="Compact"/>
            </w:pPr>
            <w:r>
              <w:rPr>
                <w:lang w:val="en-GB"/>
              </w:rPr>
              <w:t xml:space="preserve">Each indicator, to put units on a common scale</w:t>
            </w:r>
          </w:p>
        </w:tc>
        <w:tc>
          <w:tcPr/>
          <w:p>
            <w:pPr>
              <w:pStyle w:val="Compact"/>
            </w:pPr>
            <w:r>
              <w:rPr>
                <w:b/>
                <w:bCs/>
                <w:lang w:val="en-GB"/>
              </w:rPr>
              <w:t xml:space="preserve">Provincial</w:t>
            </w:r>
            <w:r>
              <w:rPr>
                <w:lang w:val="en-GB"/>
              </w:rPr>
              <w:t xml:space="preserve"> </w:t>
            </w:r>
            <w:r>
              <w:rPr>
                <w:lang w:val="en-GB"/>
              </w:rPr>
              <w:t xml:space="preserve">— the divisions of one province, once every one of them has a value</w:t>
            </w:r>
            <w:r>
              <w:rPr>
                <w:lang w:val="en-GB"/>
              </w:rPr>
              <w:t xml:space="preserve"> </w:t>
            </w:r>
            <w:r>
              <w:rPr>
                <w:i/>
                <w:iCs/>
                <w:lang w:val="en-GB"/>
              </w:rPr>
              <w:t xml:space="preserve">(changed in v2.3)</w:t>
            </w:r>
          </w:p>
        </w:tc>
      </w:tr>
      <w:tr>
        <w:tc>
          <w:tcPr/>
          <w:p>
            <w:pPr>
              <w:pStyle w:val="Compact"/>
            </w:pPr>
            <w:r>
              <w:rPr>
                <w:lang w:val="en-GB"/>
              </w:rPr>
              <w:t xml:space="preserve">Index renormalisation (step 2 above)</w:t>
            </w:r>
          </w:p>
        </w:tc>
        <w:tc>
          <w:tcPr/>
          <w:p>
            <w:pPr>
              <w:pStyle w:val="Compact"/>
            </w:pPr>
            <w:r>
              <w:rPr>
                <w:lang w:val="en-GB"/>
              </w:rPr>
              <w:t xml:space="preserve">The vulnerability index, to fill the colour scale</w:t>
            </w:r>
          </w:p>
        </w:tc>
        <w:tc>
          <w:tcPr/>
          <w:p>
            <w:pPr>
              <w:pStyle w:val="Compact"/>
            </w:pPr>
            <w:r>
              <w:rPr>
                <w:b/>
                <w:bCs/>
                <w:lang w:val="en-GB"/>
              </w:rPr>
              <w:t xml:space="preserve">Provincial</w:t>
            </w:r>
            <w:r>
              <w:rPr>
                <w:lang w:val="en-GB"/>
              </w:rPr>
              <w:t xml:space="preserve"> </w:t>
            </w:r>
            <w:r>
              <w:rPr>
                <w:b/>
                <w:bCs/>
                <w:lang w:val="en-GB"/>
              </w:rPr>
              <w:t xml:space="preserve">[P-14]</w:t>
            </w:r>
          </w:p>
        </w:tc>
      </w:tr>
    </w:tbl>
    <w:p>
      <w:pPr>
        <w:pStyle w:val="BodyText"/>
      </w:pPr>
      <w:r>
        <w:rPr>
          <w:b/>
          <w:bCs/>
          <w:lang w:val="en-GB"/>
        </w:rPr>
        <w:t xml:space="preserve">Both steps are now provincial.</w:t>
      </w:r>
      <w:r>
        <w:rPr>
          <w:lang w:val="en-GB"/>
        </w:rPr>
        <w:t xml:space="preserve"> </w:t>
      </w:r>
      <w:r>
        <w:rPr>
          <w:lang w:val="en-GB"/>
        </w:rPr>
        <w:t xml:space="preserve">Version 2.2 held variable normalisation at</w:t>
      </w:r>
      <w:r>
        <w:rPr>
          <w:lang w:val="en-GB"/>
        </w:rPr>
        <w:t xml:space="preserve"> </w:t>
      </w:r>
      <w:r>
        <w:rPr>
          <w:lang w:val="en-GB"/>
        </w:rPr>
        <w:t xml:space="preserve">national scope so the score composition panel (FR-5.9) could show normalised</w:t>
      </w:r>
      <w:r>
        <w:rPr>
          <w:lang w:val="en-GB"/>
        </w:rPr>
        <w:t xml:space="preserve"> </w:t>
      </w:r>
      <w:r>
        <w:rPr>
          <w:lang w:val="en-GB"/>
        </w:rPr>
        <w:t xml:space="preserve">values a reader compares between provinces. That is no longer true, and the</w:t>
      </w:r>
      <w:r>
        <w:rPr>
          <w:lang w:val="en-GB"/>
        </w:rPr>
        <w:t xml:space="preserve"> </w:t>
      </w:r>
      <w:r>
        <w:rPr>
          <w:lang w:val="en-GB"/>
        </w:rPr>
        <w:t xml:space="preserve">interface must not imply it: a normalised rainfall of 0.8 means</w:t>
      </w:r>
      <w:r>
        <w:rPr>
          <w:lang w:val="en-GB"/>
        </w:rPr>
        <w:t xml:space="preserve"> </w:t>
      </w:r>
      <w:r>
        <w:rPr>
          <w:i/>
          <w:iCs/>
          <w:lang w:val="en-GB"/>
        </w:rPr>
        <w:t xml:space="preserve">high for this</w:t>
      </w:r>
      <w:r>
        <w:rPr>
          <w:i/>
          <w:iCs/>
          <w:lang w:val="en-GB"/>
        </w:rPr>
        <w:t xml:space="preserve"> </w:t>
      </w:r>
      <w:r>
        <w:rPr>
          <w:i/>
          <w:iCs/>
          <w:lang w:val="en-GB"/>
        </w:rPr>
        <w:t xml:space="preserve">province</w:t>
      </w:r>
      <w:r>
        <w:rPr>
          <w:lang w:val="en-GB"/>
        </w:rPr>
        <w:t xml:space="preserve">, not</w:t>
      </w:r>
      <w:r>
        <w:rPr>
          <w:lang w:val="en-GB"/>
        </w:rPr>
        <w:t xml:space="preserve"> </w:t>
      </w:r>
      <w:r>
        <w:rPr>
          <w:i/>
          <w:iCs/>
          <w:lang w:val="en-GB"/>
        </w:rPr>
        <w:t xml:space="preserve">high</w:t>
      </w:r>
      <w:r>
        <w:rPr>
          <w:lang w:val="en-GB"/>
        </w:rPr>
        <w:t xml:space="preserve">.</w:t>
      </w:r>
    </w:p>
    <w:p>
      <w:pPr>
        <w:pStyle w:val="BodyText"/>
      </w:pPr>
      <w:r>
        <w:rPr>
          <w:lang w:val="en-GB"/>
        </w:rPr>
        <w:t xml:space="preserve">The relativisation therefore happens twice — once when each indicator is scaled</w:t>
      </w:r>
      <w:r>
        <w:rPr>
          <w:lang w:val="en-GB"/>
        </w:rPr>
        <w:t xml:space="preserve"> </w:t>
      </w:r>
      <w:r>
        <w:rPr>
          <w:lang w:val="en-GB"/>
        </w:rPr>
        <w:t xml:space="preserve">across the province, and again when the index is rescaled across it.</w:t>
      </w:r>
    </w:p>
    <w:p>
      <w:pPr>
        <w:pStyle w:val="BlockText"/>
      </w:pPr>
      <w:r>
        <w:rPr>
          <w:b/>
          <w:bCs/>
          <w:lang w:val="en-GB"/>
        </w:rPr>
        <w:t xml:space="preserve">Resolved 14 August 2026 by the owner — [O-11] is closed and [P-14] is</w:t>
      </w:r>
      <w:r>
        <w:rPr>
          <w:b/>
          <w:bCs/>
          <w:lang w:val="en-GB"/>
        </w:rPr>
        <w:t xml:space="preserve"> </w:t>
      </w:r>
      <w:r>
        <w:rPr>
          <w:b/>
          <w:bCs/>
          <w:lang w:val="en-GB"/>
        </w:rPr>
        <w:t xml:space="preserve">confirmed.</w:t>
      </w:r>
      <w:r>
        <w:rPr>
          <w:lang w:val="en-GB"/>
        </w:rPr>
        <w:t xml:space="preserve"> </w:t>
      </w:r>
      <w:r>
        <w:rPr>
          <w:lang w:val="en-GB"/>
        </w:rPr>
        <w:t xml:space="preserve">Step 2 stays. The published vulnerability index</w:t>
      </w:r>
      <w:r>
        <w:rPr>
          <w:lang w:val="en-GB"/>
        </w:rPr>
        <w:t xml:space="preserve"> </w:t>
      </w:r>
      <w:r>
        <w:rPr>
          <w:b/>
          <w:bCs/>
          <w:lang w:val="en-GB"/>
        </w:rPr>
        <w:t xml:space="preserve">is</w:t>
      </w:r>
      <w:r>
        <w:rPr>
          <w:lang w:val="en-GB"/>
        </w:rPr>
        <w:t xml:space="preserve"> </w:t>
      </w:r>
      <w:r>
        <w:rPr>
          <w:lang w:val="en-GB"/>
        </w:rPr>
        <w:t xml:space="preserve">the raw</w:t>
      </w:r>
      <w:r>
        <w:rPr>
          <w:lang w:val="en-GB"/>
        </w:rPr>
        <w:t xml:space="preserve"> </w:t>
      </w:r>
      <w:r>
        <w:rPr>
          <w:lang w:val="en-GB"/>
        </w:rPr>
        <w:t xml:space="preserve">product min-max rescaled to</w:t>
      </w:r>
      <w:r>
        <w:rPr>
          <w:lang w:val="en-GB"/>
        </w:rPr>
        <w:t xml:space="preserve"> </w:t>
      </w:r>
      <w:r>
        <w:rPr>
          <w:b/>
          <w:bCs/>
          <w:lang w:val="en-GB"/>
        </w:rPr>
        <w:t xml:space="preserve">[0, 1]</w:t>
      </w:r>
      <w:r>
        <w:rPr>
          <w:lang w:val="en-GB"/>
        </w:rPr>
        <w:t xml:space="preserve"> </w:t>
      </w:r>
      <w:r>
        <w:rPr>
          <w:lang w:val="en-GB"/>
        </w:rPr>
        <w:t xml:space="preserve">within its province, and band colours</w:t>
      </w:r>
      <w:r>
        <w:rPr>
          <w:lang w:val="en-GB"/>
        </w:rPr>
        <w:t xml:space="preserve"> </w:t>
      </w:r>
      <w:r>
        <w:rPr>
          <w:lang w:val="en-GB"/>
        </w:rPr>
        <w:t xml:space="preserve">are assigned to that 0–1 scale directly (§2.7 —</w:t>
      </w:r>
      <w:r>
        <w:rPr>
          <w:lang w:val="en-GB"/>
        </w:rPr>
        <w:t xml:space="preserve"> </w:t>
      </w:r>
      <w:r>
        <w:rPr>
          <w:b/>
          <w:bCs/>
          <w:lang w:val="en-GB"/>
        </w:rPr>
        <w:t xml:space="preserve">four</w:t>
      </w:r>
      <w:r>
        <w:rPr>
          <w:lang w:val="en-GB"/>
        </w:rPr>
        <w:t xml:space="preserve"> </w:t>
      </w:r>
      <w:r>
        <w:rPr>
          <w:lang w:val="en-GB"/>
        </w:rPr>
        <w:t xml:space="preserve">bands since 18</w:t>
      </w:r>
      <w:r>
        <w:rPr>
          <w:lang w:val="en-GB"/>
        </w:rPr>
        <w:t xml:space="preserve"> </w:t>
      </w:r>
      <w:r>
        <w:rPr>
          <w:lang w:val="en-GB"/>
        </w:rPr>
        <w:t xml:space="preserve">September 2026, previously five; see item 7 above).</w:t>
      </w:r>
    </w:p>
    <w:p>
      <w:pPr>
        <w:pStyle w:val="BlockText"/>
      </w:pPr>
      <w:r>
        <w:rPr>
          <w:lang w:val="en-GB"/>
        </w:rPr>
        <w:t xml:space="preserve">The question step 2 was being held open for was whether it still earned its</w:t>
      </w:r>
      <w:r>
        <w:rPr>
          <w:lang w:val="en-GB"/>
        </w:rPr>
        <w:t xml:space="preserve"> </w:t>
      </w:r>
      <w:r>
        <w:rPr>
          <w:lang w:val="en-GB"/>
        </w:rPr>
        <w:t xml:space="preserve">place now that variable normalisation is provincial too. It does, for a reason</w:t>
      </w:r>
      <w:r>
        <w:rPr>
          <w:lang w:val="en-GB"/>
        </w:rPr>
        <w:t xml:space="preserve"> </w:t>
      </w:r>
      <w:r>
        <w:rPr>
          <w:lang w:val="en-GB"/>
        </w:rPr>
        <w:t xml:space="preserve">that is about publication rather than statistics:</w:t>
      </w:r>
      <w:r>
        <w:rPr>
          <w:lang w:val="en-GB"/>
        </w:rPr>
        <w:t xml:space="preserve"> </w:t>
      </w:r>
      <w:r>
        <w:rPr>
          <w:b/>
          <w:bCs/>
          <w:lang w:val="en-GB"/>
        </w:rPr>
        <w:t xml:space="preserve">a fixed 0–1 scale gives a</w:t>
      </w:r>
      <w:r>
        <w:rPr>
          <w:b/>
          <w:bCs/>
          <w:lang w:val="en-GB"/>
        </w:rPr>
        <w:t xml:space="preserve"> </w:t>
      </w:r>
      <w:r>
        <w:rPr>
          <w:b/>
          <w:bCs/>
          <w:lang w:val="en-GB"/>
        </w:rPr>
        <w:t xml:space="preserve">fixed legend.</w:t>
      </w:r>
      <w:r>
        <w:rPr>
          <w:lang w:val="en-GB"/>
        </w:rPr>
        <w:t xml:space="preserve"> </w:t>
      </w:r>
      <w:r>
        <w:rPr>
          <w:lang w:val="en-GB"/>
        </w:rPr>
        <w:t xml:space="preserve">Every band boundary means the same number in every province,</w:t>
      </w:r>
      <w:r>
        <w:rPr>
          <w:lang w:val="en-GB"/>
        </w:rPr>
        <w:t xml:space="preserve"> </w:t>
      </w:r>
      <w:r>
        <w:rPr>
          <w:lang w:val="en-GB"/>
        </w:rPr>
        <w:t xml:space="preserve">in every profile, in every export, permanently. Because data arrives in</w:t>
      </w:r>
      <w:r>
        <w:rPr>
          <w:lang w:val="en-GB"/>
        </w:rPr>
        <w:t xml:space="preserve"> </w:t>
      </w:r>
      <w:r>
        <w:rPr>
          <w:lang w:val="en-GB"/>
        </w:rPr>
        <w:t xml:space="preserve">instalments over months (§2.2), any data-derived alternative — quantiles,</w:t>
      </w:r>
      <w:r>
        <w:rPr>
          <w:lang w:val="en-GB"/>
        </w:rPr>
        <w:t xml:space="preserve"> </w:t>
      </w:r>
      <w:r>
        <w:rPr>
          <w:lang w:val="en-GB"/>
        </w:rPr>
        <w:t xml:space="preserve">natural breaks — would move the legend each time a province completed, so the</w:t>
      </w:r>
      <w:r>
        <w:rPr>
          <w:lang w:val="en-GB"/>
        </w:rPr>
        <w:t xml:space="preserve"> </w:t>
      </w:r>
      <w:r>
        <w:rPr>
          <w:lang w:val="en-GB"/>
        </w:rPr>
        <w:t xml:space="preserve">same colour would mean different things at different times and two published</w:t>
      </w:r>
      <w:r>
        <w:rPr>
          <w:lang w:val="en-GB"/>
        </w:rPr>
        <w:t xml:space="preserve"> </w:t>
      </w:r>
      <w:r>
        <w:rPr>
          <w:lang w:val="en-GB"/>
        </w:rPr>
        <w:t xml:space="preserve">maps of the same division could disagree without either being wrong. For a</w:t>
      </w:r>
      <w:r>
        <w:rPr>
          <w:lang w:val="en-GB"/>
        </w:rPr>
        <w:t xml:space="preserve"> </w:t>
      </w:r>
      <w:r>
        <w:rPr>
          <w:lang w:val="en-GB"/>
        </w:rPr>
        <w:t xml:space="preserve">public map that is a defect, not a refinement.</w:t>
      </w:r>
    </w:p>
    <w:p>
      <w:pPr>
        <w:pStyle w:val="BlockText"/>
      </w:pPr>
      <w:r>
        <w:rPr>
          <w:b/>
          <w:bCs/>
          <w:lang w:val="en-GB"/>
        </w:rPr>
        <w:t xml:space="preserve">Do not re-argue this from theory, and do not re-derive thresholds from the</w:t>
      </w:r>
      <w:r>
        <w:rPr>
          <w:b/>
          <w:bCs/>
          <w:lang w:val="en-GB"/>
        </w:rPr>
        <w:t xml:space="preserve"> </w:t>
      </w:r>
      <w:r>
        <w:rPr>
          <w:b/>
          <w:bCs/>
          <w:lang w:val="en-GB"/>
        </w:rPr>
        <w:t xml:space="preserve">data when it arrives.</w:t>
      </w:r>
      <w:r>
        <w:rPr>
          <w:lang w:val="en-GB"/>
        </w:rPr>
        <w:t xml:space="preserve"> </w:t>
      </w:r>
      <w:r>
        <w:rPr>
          <w:lang w:val="en-GB"/>
        </w:rPr>
        <w:t xml:space="preserve">The decision is made.</w:t>
      </w:r>
    </w:p>
    <w:bookmarkEnd w:id="20"/>
    <w:bookmarkEnd w:id="21"/>
    <w:bookmarkStart w:id="24" w:name="normalisation"/>
    <w:p>
      <w:pPr>
        <w:pStyle w:val="Heading2"/>
      </w:pPr>
      <w:r>
        <w:rPr>
          <w:lang w:val="en-GB"/>
        </w:rPr>
        <w:t xml:space="preserve">2.2 Normalisation</w:t>
      </w:r>
    </w:p>
    <w:p>
      <w:pPr>
        <w:pStyle w:val="FirstParagraph"/>
      </w:pPr>
      <w:r>
        <w:rPr>
          <w:lang w:val="en-GB"/>
        </w:rPr>
        <w:t xml:space="preserve">Raw values arrive in incompatible units — millimetres, hectares, headcounts,</w:t>
      </w:r>
      <w:r>
        <w:rPr>
          <w:lang w:val="en-GB"/>
        </w:rPr>
        <w:t xml:space="preserve"> </w:t>
      </w:r>
      <w:r>
        <w:rPr>
          <w:lang w:val="en-GB"/>
        </w:rPr>
        <w:t xml:space="preserve">percentages. Normalisation puts every variable on a common 0–1 scale so a weight</w:t>
      </w:r>
      <w:r>
        <w:rPr>
          <w:lang w:val="en-GB"/>
        </w:rPr>
        <w:t xml:space="preserve"> </w:t>
      </w:r>
      <w:r>
        <w:rPr>
          <w:lang w:val="en-GB"/>
        </w:rPr>
        <w:t xml:space="preserve">means the same thing regardless of which variable carries it.</w:t>
      </w:r>
    </w:p>
    <w:p>
      <w:pPr>
        <w:pStyle w:val="BodyText"/>
      </w:pPr>
      <w:r>
        <w:rPr>
          <w:lang w:val="en-GB"/>
        </w:rPr>
        <w:t xml:space="preserve">The default method is min-max:</w:t>
      </w:r>
    </w:p>
    <w:p>
      <w:pPr>
        <w:pStyle w:val="SourceCode"/>
      </w:pPr>
      <w:r>
        <w:rPr>
          <w:rStyle w:val="VerbatimChar"/>
          <w:lang w:val="en-GB"/>
        </w:rPr>
        <w:t xml:space="preserve">normalised(v, d) = ( value(v, d) − min(v) ) / ( max(v) − min(v) )</w:t>
      </w:r>
    </w:p>
    <w:p>
      <w:pPr>
        <w:pStyle w:val="FirstParagraph"/>
      </w:pPr>
      <w:r>
        <w:rPr>
          <w:lang w:val="en-GB"/>
        </w:rPr>
        <w:t xml:space="preserve">Three properties are configured per variable in the catalogue.</w:t>
      </w:r>
    </w:p>
    <w:p>
      <w:pPr>
        <w:pStyle w:val="BodyText"/>
      </w:pPr>
      <w:r>
        <w:rPr>
          <w:b/>
          <w:bCs/>
          <w:lang w:val="en-GB"/>
        </w:rPr>
        <w:t xml:space="preserve">Method</w:t>
      </w:r>
      <w:r>
        <w:rPr>
          <w:lang w:val="en-GB"/>
        </w:rPr>
        <w:t xml:space="preserve"> </w:t>
      </w:r>
      <w:r>
        <w:rPr>
          <w:lang w:val="en-GB"/>
        </w:rPr>
        <w:t xml:space="preserve">—</w:t>
      </w:r>
      <w:r>
        <w:rPr>
          <w:lang w:val="en-GB"/>
        </w:rPr>
        <w:t xml:space="preserve"> </w:t>
      </w:r>
      <w:r>
        <w:rPr>
          <w:rStyle w:val="VerbatimChar"/>
          <w:lang w:val="en-GB"/>
        </w:rPr>
        <w:t xml:space="preserve">minmax</w:t>
      </w:r>
      <w:r>
        <w:rPr>
          <w:lang w:val="en-GB"/>
        </w:rPr>
        <w:t xml:space="preserve"> </w:t>
      </w:r>
      <w:r>
        <w:rPr>
          <w:lang w:val="en-GB"/>
        </w:rPr>
        <w:t xml:space="preserve">(default),</w:t>
      </w:r>
      <w:r>
        <w:rPr>
          <w:lang w:val="en-GB"/>
        </w:rPr>
        <w:t xml:space="preserve"> </w:t>
      </w:r>
      <w:r>
        <w:rPr>
          <w:rStyle w:val="VerbatimChar"/>
          <w:lang w:val="en-GB"/>
        </w:rPr>
        <w:t xml:space="preserve">zscore</w:t>
      </w:r>
      <w:r>
        <w:rPr>
          <w:lang w:val="en-GB"/>
        </w:rPr>
        <w:t xml:space="preserve">, or</w:t>
      </w:r>
      <w:r>
        <w:rPr>
          <w:lang w:val="en-GB"/>
        </w:rPr>
        <w:t xml:space="preserve"> </w:t>
      </w:r>
      <w:r>
        <w:rPr>
          <w:rStyle w:val="VerbatimChar"/>
          <w:lang w:val="en-GB"/>
        </w:rPr>
        <w:t xml:space="preserve">none</w:t>
      </w:r>
      <w:r>
        <w:rPr>
          <w:lang w:val="en-GB"/>
        </w:rPr>
        <w:t xml:space="preserve">.</w:t>
      </w:r>
    </w:p>
    <w:p>
      <w:pPr>
        <w:pStyle w:val="BodyText"/>
      </w:pPr>
      <w:r>
        <w:rPr>
          <w:b/>
          <w:bCs/>
          <w:lang w:val="en-GB"/>
        </w:rPr>
        <w:t xml:space="preserve">Geographic scope of the bounds — changed in v2.3.</w:t>
      </w:r>
      <w:r>
        <w:rPr>
          <w:lang w:val="en-GB"/>
        </w:rPr>
        <w:t xml:space="preserve"> </w:t>
      </w:r>
      <w:r>
        <w:rPr>
          <w:lang w:val="en-GB"/>
        </w:rPr>
        <w:t xml:space="preserve">Minimum and maximum are</w:t>
      </w:r>
      <w:r>
        <w:rPr>
          <w:lang w:val="en-GB"/>
        </w:rPr>
        <w:t xml:space="preserve"> </w:t>
      </w:r>
      <w:r>
        <w:rPr>
          <w:lang w:val="en-GB"/>
        </w:rPr>
        <w:t xml:space="preserve">computed across</w:t>
      </w:r>
      <w:r>
        <w:rPr>
          <w:lang w:val="en-GB"/>
        </w:rPr>
        <w:t xml:space="preserve"> </w:t>
      </w:r>
      <w:r>
        <w:rPr>
          <w:b/>
          <w:bCs/>
          <w:lang w:val="en-GB"/>
        </w:rPr>
        <w:t xml:space="preserve">the DS divisions of one province</w:t>
      </w:r>
      <w:r>
        <w:rPr>
          <w:lang w:val="en-GB"/>
        </w:rPr>
        <w:t xml:space="preserve">, and only once</w:t>
      </w:r>
      <w:r>
        <w:rPr>
          <w:lang w:val="en-GB"/>
        </w:rPr>
        <w:t xml:space="preserve"> </w:t>
      </w:r>
      <w:r>
        <w:rPr>
          <w:b/>
          <w:bCs/>
          <w:lang w:val="en-GB"/>
        </w:rPr>
        <w:t xml:space="preserve">every</w:t>
      </w:r>
      <w:r>
        <w:rPr>
          <w:b/>
          <w:bCs/>
          <w:lang w:val="en-GB"/>
        </w:rPr>
        <w:t xml:space="preserve"> </w:t>
      </w:r>
      <w:r>
        <w:rPr>
          <w:b/>
          <w:bCs/>
          <w:lang w:val="en-GB"/>
        </w:rPr>
        <w:t xml:space="preserve">division of that province has a value</w:t>
      </w:r>
      <w:r>
        <w:rPr>
          <w:lang w:val="en-GB"/>
        </w:rPr>
        <w:t xml:space="preserve"> </w:t>
      </w:r>
      <w:r>
        <w:rPr>
          <w:lang w:val="en-GB"/>
        </w:rPr>
        <w:t xml:space="preserve">for the variable. A province does not</w:t>
      </w:r>
      <w:r>
        <w:rPr>
          <w:lang w:val="en-GB"/>
        </w:rPr>
        <w:t xml:space="preserve"> </w:t>
      </w:r>
      <w:r>
        <w:rPr>
          <w:lang w:val="en-GB"/>
        </w:rPr>
        <w:t xml:space="preserve">wait for the other eight.</w:t>
      </w:r>
    </w:p>
    <w:p>
      <w:pPr>
        <w:pStyle w:val="BodyText"/>
      </w:pPr>
      <w:r>
        <w:rPr>
          <w:lang w:val="en-GB"/>
        </w:rPr>
        <w:t xml:space="preserve">This</w:t>
      </w:r>
      <w:r>
        <w:rPr>
          <w:lang w:val="en-GB"/>
        </w:rPr>
        <w:t xml:space="preserve"> </w:t>
      </w:r>
      <w:r>
        <w:rPr>
          <w:b/>
          <w:bCs/>
          <w:lang w:val="en-GB"/>
        </w:rPr>
        <w:t xml:space="preserve">reverses [P-2]</w:t>
      </w:r>
      <w:r>
        <w:rPr>
          <w:lang w:val="en-GB"/>
        </w:rPr>
        <w:t xml:space="preserve">, which specified national bounds across all 330</w:t>
      </w:r>
      <w:r>
        <w:rPr>
          <w:lang w:val="en-GB"/>
        </w:rPr>
        <w:t xml:space="preserve"> </w:t>
      </w:r>
      <w:r>
        <w:rPr>
          <w:lang w:val="en-GB"/>
        </w:rPr>
        <w:t xml:space="preserve">divisions. The reversal was made by the owner on 9 August 2026 with the costs</w:t>
      </w:r>
      <w:r>
        <w:rPr>
          <w:lang w:val="en-GB"/>
        </w:rPr>
        <w:t xml:space="preserve"> </w:t>
      </w:r>
      <w:r>
        <w:rPr>
          <w:lang w:val="en-GB"/>
        </w:rPr>
        <w:t xml:space="preserve">stated in advance, and they are stated again here because everything downstream</w:t>
      </w:r>
      <w:r>
        <w:rPr>
          <w:lang w:val="en-GB"/>
        </w:rPr>
        <w:t xml:space="preserve"> </w:t>
      </w:r>
      <w:r>
        <w:rPr>
          <w:lang w:val="en-GB"/>
        </w:rPr>
        <w:t xml:space="preserve">depends on them:</w:t>
      </w:r>
    </w:p>
    <w:p>
      <w:pPr>
        <w:pStyle w:val="Compact"/>
        <w:numPr>
          <w:ilvl w:val="0"/>
          <w:numId w:val="1007"/>
        </w:numPr>
      </w:pPr>
      <w:r>
        <w:rPr>
          <w:lang w:val="en-GB"/>
        </w:rPr>
        <w:t xml:space="preserve">A normalised indicator value</w:t>
      </w:r>
      <w:r>
        <w:rPr>
          <w:lang w:val="en-GB"/>
        </w:rPr>
        <w:t xml:space="preserve"> </w:t>
      </w:r>
      <w:r>
        <w:rPr>
          <w:b/>
          <w:bCs/>
          <w:lang w:val="en-GB"/>
        </w:rPr>
        <w:t xml:space="preserve">is not comparable across a provincial</w:t>
      </w:r>
      <w:r>
        <w:rPr>
          <w:b/>
          <w:bCs/>
          <w:lang w:val="en-GB"/>
        </w:rPr>
        <w:t xml:space="preserve"> </w:t>
      </w:r>
      <w:r>
        <w:rPr>
          <w:b/>
          <w:bCs/>
          <w:lang w:val="en-GB"/>
        </w:rPr>
        <w:t xml:space="preserve">boundary</w:t>
      </w:r>
      <w:r>
        <w:rPr>
          <w:lang w:val="en-GB"/>
        </w:rPr>
        <w:t xml:space="preserve">. FR-5.9 must present it as</w:t>
      </w:r>
      <w:r>
        <w:rPr>
          <w:lang w:val="en-GB"/>
        </w:rPr>
        <w:t xml:space="preserve"> </w:t>
      </w:r>
      <w:r>
        <w:rPr>
          <w:lang w:val="en-GB"/>
        </w:rPr>
        <w:t xml:space="preserve">“high for this province”</w:t>
      </w:r>
      <w:r>
        <w:rPr>
          <w:lang w:val="en-GB"/>
        </w:rPr>
        <w:t xml:space="preserve">.</w:t>
      </w:r>
    </w:p>
    <w:p>
      <w:pPr>
        <w:pStyle w:val="Compact"/>
        <w:numPr>
          <w:ilvl w:val="0"/>
          <w:numId w:val="1007"/>
        </w:numPr>
      </w:pPr>
      <w:r>
        <w:rPr>
          <w:lang w:val="en-GB"/>
        </w:rPr>
        <w:t xml:space="preserve">There is</w:t>
      </w:r>
      <w:r>
        <w:rPr>
          <w:lang w:val="en-GB"/>
        </w:rPr>
        <w:t xml:space="preserve"> </w:t>
      </w:r>
      <w:r>
        <w:rPr>
          <w:b/>
          <w:bCs/>
          <w:lang w:val="en-GB"/>
        </w:rPr>
        <w:t xml:space="preserve">no national colour scale</w:t>
      </w:r>
      <w:r>
        <w:rPr>
          <w:lang w:val="en-GB"/>
        </w:rPr>
        <w:t xml:space="preserve"> </w:t>
      </w:r>
      <w:r>
        <w:rPr>
          <w:lang w:val="en-GB"/>
        </w:rPr>
        <w:t xml:space="preserve">and no national ranking of divisions,</w:t>
      </w:r>
      <w:r>
        <w:rPr>
          <w:lang w:val="en-GB"/>
        </w:rPr>
        <w:t xml:space="preserve"> </w:t>
      </w:r>
      <w:r>
        <w:rPr>
          <w:lang w:val="en-GB"/>
        </w:rPr>
        <w:t xml:space="preserve">at either the indicator or the index level.</w:t>
      </w:r>
    </w:p>
    <w:p>
      <w:pPr>
        <w:pStyle w:val="Compact"/>
        <w:numPr>
          <w:ilvl w:val="0"/>
          <w:numId w:val="1007"/>
        </w:numPr>
      </w:pPr>
      <w:r>
        <w:rPr>
          <w:lang w:val="en-GB"/>
        </w:rPr>
        <w:t xml:space="preserve">Provincial variation is no longer isolated in the weights (§2.4), where it</w:t>
      </w:r>
      <w:r>
        <w:rPr>
          <w:lang w:val="en-GB"/>
        </w:rPr>
        <w:t xml:space="preserve"> </w:t>
      </w:r>
      <w:r>
        <w:rPr>
          <w:lang w:val="en-GB"/>
        </w:rPr>
        <w:t xml:space="preserve">was stored, versioned and explainable. It is now also in the measurement</w:t>
      </w:r>
      <w:r>
        <w:rPr>
          <w:lang w:val="en-GB"/>
        </w:rPr>
        <w:t xml:space="preserve"> </w:t>
      </w:r>
      <w:r>
        <w:rPr>
          <w:lang w:val="en-GB"/>
        </w:rPr>
        <w:t xml:space="preserve">scale, where it is not visible to a reader. The interface carries the burden</w:t>
      </w:r>
      <w:r>
        <w:rPr>
          <w:lang w:val="en-GB"/>
        </w:rPr>
        <w:t xml:space="preserve"> </w:t>
      </w:r>
      <w:r>
        <w:rPr>
          <w:lang w:val="en-GB"/>
        </w:rPr>
        <w:t xml:space="preserve">of saying so — FR-5.13, FR-5.24 to FR-5.26.</w:t>
      </w:r>
    </w:p>
    <w:p>
      <w:pPr>
        <w:pStyle w:val="FirstParagraph"/>
      </w:pPr>
      <w:r>
        <w:rPr>
          <w:lang w:val="en-GB"/>
        </w:rPr>
        <w:t xml:space="preserve">What the change buys is that</w:t>
      </w:r>
      <w:r>
        <w:rPr>
          <w:lang w:val="en-GB"/>
        </w:rPr>
        <w:t xml:space="preserve"> </w:t>
      </w:r>
      <w:r>
        <w:rPr>
          <w:b/>
          <w:bCs/>
          <w:lang w:val="en-GB"/>
        </w:rPr>
        <w:t xml:space="preserve">a province publishes as soon as its own</w:t>
      </w:r>
      <w:r>
        <w:rPr>
          <w:b/>
          <w:bCs/>
          <w:lang w:val="en-GB"/>
        </w:rPr>
        <w:t xml:space="preserve"> </w:t>
      </w:r>
      <w:r>
        <w:rPr>
          <w:b/>
          <w:bCs/>
          <w:lang w:val="en-GB"/>
        </w:rPr>
        <w:t xml:space="preserve">collection is complete</w:t>
      </w:r>
      <w:r>
        <w:rPr>
          <w:lang w:val="en-GB"/>
        </w:rPr>
        <w:t xml:space="preserve">, without waiting for national collection, and without</w:t>
      </w:r>
      <w:r>
        <w:rPr>
          <w:lang w:val="en-GB"/>
        </w:rPr>
        <w:t xml:space="preserve"> </w:t>
      </w:r>
      <w:r>
        <w:rPr>
          <w:lang w:val="en-GB"/>
        </w:rPr>
        <w:t xml:space="preserve">anyone having to state a ceiling for the 134 count and extent variables. That</w:t>
      </w:r>
      <w:r>
        <w:rPr>
          <w:lang w:val="en-GB"/>
        </w:rPr>
        <w:t xml:space="preserve"> </w:t>
      </w:r>
      <w:r>
        <w:rPr>
          <w:lang w:val="en-GB"/>
        </w:rPr>
        <w:t xml:space="preserve">closes</w:t>
      </w:r>
      <w:r>
        <w:rPr>
          <w:lang w:val="en-GB"/>
        </w:rPr>
        <w:t xml:space="preserve"> </w:t>
      </w:r>
      <w:r>
        <w:rPr>
          <w:b/>
          <w:bCs/>
          <w:lang w:val="en-GB"/>
        </w:rPr>
        <w:t xml:space="preserve">[O-8]</w:t>
      </w:r>
      <w:r>
        <w:rPr>
          <w:lang w:val="en-GB"/>
        </w:rPr>
        <w:t xml:space="preserve">.</w:t>
      </w:r>
    </w:p>
    <w:p>
      <w:pPr>
        <w:pStyle w:val="BodyText"/>
      </w:pPr>
      <w:r>
        <w:rPr>
          <w:b/>
          <w:bCs/>
          <w:lang w:val="en-GB"/>
        </w:rPr>
        <w:t xml:space="preserve">Temporal scope</w:t>
      </w:r>
      <w:r>
        <w:rPr>
          <w:lang w:val="en-GB"/>
        </w:rPr>
        <w:t xml:space="preserve"> </w:t>
      </w:r>
      <w:r>
        <w:rPr>
          <w:lang w:val="en-GB"/>
        </w:rPr>
        <w:t xml:space="preserve">—</w:t>
      </w:r>
      <w:r>
        <w:rPr>
          <w:lang w:val="en-GB"/>
        </w:rPr>
        <w:t xml:space="preserve"> </w:t>
      </w:r>
      <w:r>
        <w:rPr>
          <w:rStyle w:val="VerbatimChar"/>
          <w:lang w:val="en-GB"/>
        </w:rPr>
        <w:t xml:space="preserve">pooled</w:t>
      </w:r>
      <w:r>
        <w:rPr>
          <w:lang w:val="en-GB"/>
        </w:rPr>
        <w:t xml:space="preserve"> </w:t>
      </w:r>
      <w:r>
        <w:rPr>
          <w:lang w:val="en-GB"/>
        </w:rPr>
        <w:t xml:space="preserve">across periods (default),</w:t>
      </w:r>
      <w:r>
        <w:rPr>
          <w:lang w:val="en-GB"/>
        </w:rPr>
        <w:t xml:space="preserve"> </w:t>
      </w:r>
      <w:r>
        <w:rPr>
          <w:rStyle w:val="VerbatimChar"/>
          <w:lang w:val="en-GB"/>
        </w:rPr>
        <w:t xml:space="preserve">per_year</w:t>
      </w:r>
      <w:r>
        <w:rPr>
          <w:lang w:val="en-GB"/>
        </w:rPr>
        <w:t xml:space="preserve">, or</w:t>
      </w:r>
      <w:r>
        <w:rPr>
          <w:lang w:val="en-GB"/>
        </w:rPr>
        <w:t xml:space="preserve"> </w:t>
      </w:r>
      <w:r>
        <w:rPr>
          <w:rStyle w:val="VerbatimChar"/>
          <w:lang w:val="en-GB"/>
        </w:rPr>
        <w:t xml:space="preserve">fixed_bounds</w:t>
      </w:r>
      <w:r>
        <w:rPr>
          <w:lang w:val="en-GB"/>
        </w:rPr>
        <w:t xml:space="preserve"> </w:t>
      </w:r>
      <w:r>
        <w:rPr>
          <w:lang w:val="en-GB"/>
        </w:rPr>
        <w:t xml:space="preserve">using configured minimum and maximum values.</w:t>
      </w:r>
    </w:p>
    <w:bookmarkStart w:id="22" w:name="X47bb262faf6bd679dc9115d435f9ab7ecdc5d4f"/>
    <w:p>
      <w:pPr>
        <w:pStyle w:val="Heading3"/>
      </w:pPr>
      <w:r>
        <w:rPr>
          <w:lang w:val="en-GB"/>
        </w:rPr>
        <w:t xml:space="preserve">Bounds must never move under partial entry</w:t>
      </w:r>
    </w:p>
    <w:p>
      <w:pPr>
        <w:pStyle w:val="FirstParagraph"/>
      </w:pPr>
      <w:r>
        <w:rPr>
          <w:lang w:val="en-GB"/>
        </w:rPr>
        <w:t xml:space="preserve">If bounds are re-derived from whichever divisions happen to have been entered so</w:t>
      </w:r>
      <w:r>
        <w:rPr>
          <w:lang w:val="en-GB"/>
        </w:rPr>
        <w:t xml:space="preserve"> </w:t>
      </w:r>
      <w:r>
        <w:rPr>
          <w:lang w:val="en-GB"/>
        </w:rPr>
        <w:t xml:space="preserve">far, every published score shifts when the next workbook arrives. A division’s</w:t>
      </w:r>
      <w:r>
        <w:rPr>
          <w:lang w:val="en-GB"/>
        </w:rPr>
        <w:t xml:space="preserve"> </w:t>
      </w:r>
      <w:r>
        <w:rPr>
          <w:lang w:val="en-GB"/>
        </w:rPr>
        <w:t xml:space="preserve">number would change without anything about that division changing, no run would</w:t>
      </w:r>
      <w:r>
        <w:rPr>
          <w:lang w:val="en-GB"/>
        </w:rPr>
        <w:t xml:space="preserve"> </w:t>
      </w:r>
      <w:r>
        <w:rPr>
          <w:lang w:val="en-GB"/>
        </w:rPr>
        <w:t xml:space="preserve">be reproducible, and any figure already exported or cited would be silently</w:t>
      </w:r>
      <w:r>
        <w:rPr>
          <w:lang w:val="en-GB"/>
        </w:rPr>
        <w:t xml:space="preserve"> </w:t>
      </w:r>
      <w:r>
        <w:rPr>
          <w:lang w:val="en-GB"/>
        </w:rPr>
        <w:t xml:space="preserve">stale.</w:t>
      </w:r>
      <w:r>
        <w:rPr>
          <w:lang w:val="en-GB"/>
        </w:rPr>
        <w:t xml:space="preserve"> </w:t>
      </w:r>
      <w:r>
        <w:rPr>
          <w:b/>
          <w:bCs/>
          <w:lang w:val="en-GB"/>
        </w:rPr>
        <w:t xml:space="preserve">This is prohibited in all circumstances</w:t>
      </w:r>
      <w:r>
        <w:rPr>
          <w:lang w:val="en-GB"/>
        </w:rPr>
        <w:t xml:space="preserve">, and no amount of labelling</w:t>
      </w:r>
      <w:r>
        <w:rPr>
          <w:lang w:val="en-GB"/>
        </w:rPr>
        <w:t xml:space="preserve"> </w:t>
      </w:r>
      <w:r>
        <w:rPr>
          <w:lang w:val="en-GB"/>
        </w:rPr>
        <w:t xml:space="preserve">makes it acceptable.</w:t>
      </w:r>
    </w:p>
    <w:p>
      <w:pPr>
        <w:pStyle w:val="BodyText"/>
      </w:pPr>
      <w:r>
        <w:rPr>
          <w:lang w:val="en-GB"/>
        </w:rPr>
        <w:t xml:space="preserve">Two behaviours are permitted and no others:</w:t>
      </w:r>
    </w:p>
    <w:p>
      <w:pPr>
        <w:pStyle w:val="Compact"/>
        <w:numPr>
          <w:ilvl w:val="0"/>
          <w:numId w:val="1008"/>
        </w:numPr>
      </w:pPr>
      <w:r>
        <w:rPr>
          <w:b/>
          <w:bCs/>
          <w:lang w:val="en-GB"/>
        </w:rPr>
        <w:t xml:space="preserve">Provincial hold</w:t>
      </w:r>
      <w:r>
        <w:rPr>
          <w:lang w:val="en-GB"/>
        </w:rPr>
        <w:t xml:space="preserve"> </w:t>
      </w:r>
      <w:r>
        <w:rPr>
          <w:lang w:val="en-GB"/>
        </w:rPr>
        <w:t xml:space="preserve">— no score is computed for any division of a province</w:t>
      </w:r>
      <w:r>
        <w:rPr>
          <w:lang w:val="en-GB"/>
        </w:rPr>
        <w:t xml:space="preserve"> </w:t>
      </w:r>
      <w:r>
        <w:rPr>
          <w:lang w:val="en-GB"/>
        </w:rPr>
        <w:t xml:space="preserve">until</w:t>
      </w:r>
      <w:r>
        <w:rPr>
          <w:lang w:val="en-GB"/>
        </w:rPr>
        <w:t xml:space="preserve"> </w:t>
      </w:r>
      <w:r>
        <w:rPr>
          <w:b/>
          <w:bCs/>
          <w:lang w:val="en-GB"/>
        </w:rPr>
        <w:t xml:space="preserve">every division of that province</w:t>
      </w:r>
      <w:r>
        <w:rPr>
          <w:lang w:val="en-GB"/>
        </w:rPr>
        <w:t xml:space="preserve"> </w:t>
      </w:r>
      <w:r>
        <w:rPr>
          <w:lang w:val="en-GB"/>
        </w:rPr>
        <w:t xml:space="preserve">has a value for the variable. Once</w:t>
      </w:r>
      <w:r>
        <w:rPr>
          <w:lang w:val="en-GB"/>
        </w:rPr>
        <w:t xml:space="preserve"> </w:t>
      </w:r>
      <w:r>
        <w:rPr>
          <w:lang w:val="en-GB"/>
        </w:rPr>
        <w:t xml:space="preserve">complete, the province’s bounds are fixed and do not move again while the</w:t>
      </w:r>
      <w:r>
        <w:rPr>
          <w:lang w:val="en-GB"/>
        </w:rPr>
        <w:t xml:space="preserve"> </w:t>
      </w:r>
      <w:r>
        <w:rPr>
          <w:lang w:val="en-GB"/>
        </w:rPr>
        <w:t xml:space="preserve">phase lasts. This is the default from v2.3 and applies to all 174 variables.</w:t>
      </w:r>
    </w:p>
    <w:p>
      <w:pPr>
        <w:pStyle w:val="Compact"/>
        <w:numPr>
          <w:ilvl w:val="0"/>
          <w:numId w:val="1008"/>
        </w:numPr>
      </w:pPr>
      <w:r>
        <w:rPr>
          <w:b/>
          <w:bCs/>
          <w:lang w:val="en-GB"/>
        </w:rPr>
        <w:t xml:space="preserve">Fixed bounds</w:t>
      </w:r>
      <w:r>
        <w:rPr>
          <w:lang w:val="en-GB"/>
        </w:rPr>
        <w:t xml:space="preserve"> </w:t>
      </w:r>
      <w:r>
        <w:rPr>
          <w:lang w:val="en-GB"/>
        </w:rPr>
        <w:t xml:space="preserve">— the variable declares</w:t>
      </w:r>
      <w:r>
        <w:rPr>
          <w:lang w:val="en-GB"/>
        </w:rPr>
        <w:t xml:space="preserve"> </w:t>
      </w:r>
      <w:r>
        <w:rPr>
          <w:rStyle w:val="VerbatimChar"/>
          <w:lang w:val="en-GB"/>
        </w:rPr>
        <w:t xml:space="preserve">norm_min</w:t>
      </w:r>
      <w:r>
        <w:rPr>
          <w:lang w:val="en-GB"/>
        </w:rPr>
        <w:t xml:space="preserve"> </w:t>
      </w:r>
      <w:r>
        <w:rPr>
          <w:lang w:val="en-GB"/>
        </w:rPr>
        <w:t xml:space="preserve">and</w:t>
      </w:r>
      <w:r>
        <w:rPr>
          <w:lang w:val="en-GB"/>
        </w:rPr>
        <w:t xml:space="preserve"> </w:t>
      </w:r>
      <w:r>
        <w:rPr>
          <w:rStyle w:val="VerbatimChar"/>
          <w:lang w:val="en-GB"/>
        </w:rPr>
        <w:t xml:space="preserve">norm_max</w:t>
      </w:r>
      <w:r>
        <w:rPr>
          <w:lang w:val="en-GB"/>
        </w:rPr>
        <w:t xml:space="preserve"> </w:t>
      </w:r>
      <w:r>
        <w:rPr>
          <w:lang w:val="en-GB"/>
        </w:rPr>
        <w:t xml:space="preserve">and</w:t>
      </w:r>
      <w:r>
        <w:rPr>
          <w:lang w:val="en-GB"/>
        </w:rPr>
        <w:t xml:space="preserve"> </w:t>
      </w:r>
      <w:r>
        <w:rPr>
          <w:lang w:val="en-GB"/>
        </w:rPr>
        <w:t xml:space="preserve">normalises against them regardless of what has been entered. Still available</w:t>
      </w:r>
      <w:r>
        <w:rPr>
          <w:lang w:val="en-GB"/>
        </w:rPr>
        <w:t xml:space="preserve"> </w:t>
      </w:r>
      <w:r>
        <w:rPr>
          <w:lang w:val="en-GB"/>
        </w:rPr>
        <w:t xml:space="preserve">and still preferable where a bound is genuinely known — 36 variables are</w:t>
      </w:r>
      <w:r>
        <w:rPr>
          <w:lang w:val="en-GB"/>
        </w:rPr>
        <w:t xml:space="preserve"> </w:t>
      </w:r>
      <w:r>
        <w:rPr>
          <w:lang w:val="en-GB"/>
        </w:rPr>
        <w:t xml:space="preserve">percentages bounded at 0 and 100, and 4 are composite indices already on a</w:t>
      </w:r>
      <w:r>
        <w:rPr>
          <w:lang w:val="en-GB"/>
        </w:rPr>
        <w:t xml:space="preserve"> </w:t>
      </w:r>
      <w:r>
        <w:rPr>
          <w:lang w:val="en-GB"/>
        </w:rPr>
        <w:t xml:space="preserve">fixed scale. Using it for those 40 removes them from the hold entirely.</w:t>
      </w:r>
    </w:p>
    <w:p>
      <w:pPr>
        <w:pStyle w:val="FirstParagraph"/>
      </w:pPr>
      <w:r>
        <w:rPr>
          <w:b/>
          <w:bCs/>
          <w:lang w:val="en-GB"/>
        </w:rPr>
        <w:t xml:space="preserve">[P-3] is superseded.</w:t>
      </w:r>
      <w:r>
        <w:rPr>
          <w:lang w:val="en-GB"/>
        </w:rPr>
        <w:t xml:space="preserve"> </w:t>
      </w:r>
      <w:r>
        <w:rPr>
          <w:lang w:val="en-GB"/>
        </w:rPr>
        <w:t xml:space="preserve">It preferred fixed bounds over holding because holding</w:t>
      </w:r>
      <w:r>
        <w:rPr>
          <w:lang w:val="en-GB"/>
        </w:rPr>
        <w:t xml:space="preserve"> </w:t>
      </w:r>
      <w:r>
        <w:rPr>
          <w:lang w:val="en-GB"/>
        </w:rPr>
        <w:t xml:space="preserve">meant nothing published until</w:t>
      </w:r>
      <w:r>
        <w:rPr>
          <w:lang w:val="en-GB"/>
        </w:rPr>
        <w:t xml:space="preserve"> </w:t>
      </w:r>
      <w:r>
        <w:rPr>
          <w:i/>
          <w:iCs/>
          <w:lang w:val="en-GB"/>
        </w:rPr>
        <w:t xml:space="preserve">national</w:t>
      </w:r>
      <w:r>
        <w:rPr>
          <w:lang w:val="en-GB"/>
        </w:rPr>
        <w:t xml:space="preserve"> </w:t>
      </w:r>
      <w:r>
        <w:rPr>
          <w:lang w:val="en-GB"/>
        </w:rPr>
        <w:t xml:space="preserve">collection completed. Under provincial</w:t>
      </w:r>
      <w:r>
        <w:rPr>
          <w:lang w:val="en-GB"/>
        </w:rPr>
        <w:t xml:space="preserve"> </w:t>
      </w:r>
      <w:r>
        <w:rPr>
          <w:lang w:val="en-GB"/>
        </w:rPr>
        <w:t xml:space="preserve">hold that objection falls away: the wait is one province long, and evidence that</w:t>
      </w:r>
      <w:r>
        <w:rPr>
          <w:lang w:val="en-GB"/>
        </w:rPr>
        <w:t xml:space="preserve"> </w:t>
      </w:r>
      <w:r>
        <w:rPr>
          <w:lang w:val="en-GB"/>
        </w:rPr>
        <w:t xml:space="preserve">collection proceeds province by province in instalments is the reason the rule</w:t>
      </w:r>
      <w:r>
        <w:rPr>
          <w:lang w:val="en-GB"/>
        </w:rPr>
        <w:t xml:space="preserve"> </w:t>
      </w:r>
      <w:r>
        <w:rPr>
          <w:lang w:val="en-GB"/>
        </w:rPr>
        <w:t xml:space="preserve">changed. The 134 counts, extents and lengths no longer need a stated ceiling.</w:t>
      </w:r>
    </w:p>
    <w:bookmarkEnd w:id="22"/>
    <w:bookmarkStart w:id="23" w:name="two-indexes-not-two-phases"/>
    <w:p>
      <w:pPr>
        <w:pStyle w:val="Heading3"/>
      </w:pPr>
      <w:r>
        <w:rPr>
          <w:lang w:val="en-GB"/>
        </w:rPr>
        <w:t xml:space="preserve">Two indexes, not two phases</w:t>
      </w:r>
    </w:p>
    <w:p>
      <w:pPr>
        <w:pStyle w:val="FirstParagraph"/>
      </w:pPr>
      <w:r>
        <w:rPr>
          <w:lang w:val="en-GB"/>
        </w:rPr>
        <w:t xml:space="preserve">A division carries</w:t>
      </w:r>
      <w:r>
        <w:rPr>
          <w:lang w:val="en-GB"/>
        </w:rPr>
        <w:t xml:space="preserve"> </w:t>
      </w:r>
      <w:r>
        <w:rPr>
          <w:b/>
          <w:bCs/>
          <w:lang w:val="en-GB"/>
        </w:rPr>
        <w:t xml:space="preserve">two vulnerability indexes for the same profile and period</w:t>
      </w:r>
      <w:r>
        <w:rPr>
          <w:lang w:val="en-GB"/>
        </w:rPr>
        <w:t xml:space="preserve">,</w:t>
      </w:r>
      <w:r>
        <w:rPr>
          <w:lang w:val="en-GB"/>
        </w:rPr>
        <w:t xml:space="preserve"> </w:t>
      </w:r>
      <w:r>
        <w:rPr>
          <w:lang w:val="en-GB"/>
        </w:rPr>
        <w:t xml:space="preserve">because it has two sets of normalised values behind it:</w:t>
      </w:r>
    </w:p>
    <w:tbl>
      <w:tblPr>
        <w:tblStyle w:val="Table"/>
        <w:tblW w:type="pct" w:w="5000"/>
        <w:tblLayout w:type="fixed"/>
        <w:tblLook w:firstRow="1" w:lastRow="0" w:firstColumn="0" w:lastColumn="0" w:noHBand="0" w:noVBand="0" w:val="0020"/>
      </w:tblPr>
      <w:tblGrid>
        <w:gridCol w:w="2787"/>
        <w:gridCol w:w="3358"/>
        <w:gridCol w:w="3215"/>
      </w:tblGrid>
      <w:tr>
        <w:trPr>
          <w:tblHeader w:val="on"/>
        </w:trPr>
        <w:tc>
          <w:tcPr/>
          <w:p>
            <w:pPr>
              <w:pStyle w:val="Compact"/>
            </w:pPr>
          </w:p>
        </w:tc>
        <w:tc>
          <w:tcPr/>
          <w:p>
            <w:pPr>
              <w:pStyle w:val="Compact"/>
            </w:pPr>
            <w:r>
              <w:rPr>
                <w:b/>
                <w:bCs/>
                <w:lang w:val="en-GB"/>
              </w:rPr>
              <w:t xml:space="preserve">Provincial index</w:t>
            </w:r>
          </w:p>
        </w:tc>
        <w:tc>
          <w:tcPr/>
          <w:p>
            <w:pPr>
              <w:pStyle w:val="Compact"/>
            </w:pPr>
            <w:r>
              <w:rPr>
                <w:b/>
                <w:bCs/>
                <w:lang w:val="en-GB"/>
              </w:rPr>
              <w:t xml:space="preserve">National index</w:t>
            </w:r>
          </w:p>
        </w:tc>
      </w:tr>
      <w:tr>
        <w:tc>
          <w:tcPr/>
          <w:p>
            <w:pPr>
              <w:pStyle w:val="Compact"/>
            </w:pPr>
            <w:r>
              <w:rPr>
                <w:lang w:val="en-GB"/>
              </w:rPr>
              <w:t xml:space="preserve">Bounds</w:t>
            </w:r>
          </w:p>
        </w:tc>
        <w:tc>
          <w:tcPr/>
          <w:p>
            <w:pPr>
              <w:pStyle w:val="Compact"/>
            </w:pPr>
            <w:r>
              <w:rPr>
                <w:lang w:val="en-GB"/>
              </w:rPr>
              <w:t xml:space="preserve">The division’s own province</w:t>
            </w:r>
          </w:p>
        </w:tc>
        <w:tc>
          <w:tcPr/>
          <w:p>
            <w:pPr>
              <w:pStyle w:val="Compact"/>
            </w:pPr>
            <w:r>
              <w:rPr>
                <w:lang w:val="en-GB"/>
              </w:rPr>
              <w:t xml:space="preserve">All divisions nationally</w:t>
            </w:r>
          </w:p>
        </w:tc>
      </w:tr>
      <w:tr>
        <w:tc>
          <w:tcPr/>
          <w:p>
            <w:pPr>
              <w:pStyle w:val="Compact"/>
            </w:pPr>
            <w:r>
              <w:rPr>
                <w:lang w:val="en-GB"/>
              </w:rPr>
              <w:t xml:space="preserve">Available when</w:t>
            </w:r>
          </w:p>
        </w:tc>
        <w:tc>
          <w:tcPr/>
          <w:p>
            <w:pPr>
              <w:pStyle w:val="Compact"/>
            </w:pPr>
            <w:r>
              <w:rPr>
                <w:lang w:val="en-GB"/>
              </w:rPr>
              <w:t xml:space="preserve">Every division of</w:t>
            </w:r>
            <w:r>
              <w:rPr>
                <w:lang w:val="en-GB"/>
              </w:rPr>
              <w:t xml:space="preserve"> </w:t>
            </w:r>
            <w:r>
              <w:rPr>
                <w:i/>
                <w:iCs/>
                <w:lang w:val="en-GB"/>
              </w:rPr>
              <w:t xml:space="preserve">that province</w:t>
            </w:r>
            <w:r>
              <w:rPr>
                <w:lang w:val="en-GB"/>
              </w:rPr>
              <w:t xml:space="preserve"> </w:t>
            </w:r>
            <w:r>
              <w:rPr>
                <w:lang w:val="en-GB"/>
              </w:rPr>
              <w:t xml:space="preserve">holds a value</w:t>
            </w:r>
          </w:p>
        </w:tc>
        <w:tc>
          <w:tcPr/>
          <w:p>
            <w:pPr>
              <w:pStyle w:val="Compact"/>
            </w:pPr>
            <w:r>
              <w:rPr>
                <w:lang w:val="en-GB"/>
              </w:rPr>
              <w:t xml:space="preserve">Every division</w:t>
            </w:r>
            <w:r>
              <w:rPr>
                <w:lang w:val="en-GB"/>
              </w:rPr>
              <w:t xml:space="preserve"> </w:t>
            </w:r>
            <w:r>
              <w:rPr>
                <w:i/>
                <w:iCs/>
                <w:lang w:val="en-GB"/>
              </w:rPr>
              <w:t xml:space="preserve">in the country</w:t>
            </w:r>
            <w:r>
              <w:rPr>
                <w:lang w:val="en-GB"/>
              </w:rPr>
              <w:t xml:space="preserve"> </w:t>
            </w:r>
            <w:r>
              <w:rPr>
                <w:lang w:val="en-GB"/>
              </w:rPr>
              <w:t xml:space="preserve">holds a value</w:t>
            </w:r>
          </w:p>
        </w:tc>
      </w:tr>
      <w:tr>
        <w:tc>
          <w:tcPr/>
          <w:p>
            <w:pPr>
              <w:pStyle w:val="Compact"/>
            </w:pPr>
            <w:r>
              <w:rPr>
                <w:lang w:val="en-GB"/>
              </w:rPr>
              <w:t xml:space="preserve">Means</w:t>
            </w:r>
          </w:p>
        </w:tc>
        <w:tc>
          <w:tcPr/>
          <w:p>
            <w:pPr>
              <w:pStyle w:val="Compact"/>
            </w:pPr>
            <w:r>
              <w:rPr>
                <w:lang w:val="en-GB"/>
              </w:rPr>
              <w:t xml:space="preserve">“How vulnerable, relative to this province”</w:t>
            </w:r>
          </w:p>
        </w:tc>
        <w:tc>
          <w:tcPr/>
          <w:p>
            <w:pPr>
              <w:pStyle w:val="Compact"/>
            </w:pPr>
            <w:r>
              <w:rPr>
                <w:lang w:val="en-GB"/>
              </w:rPr>
              <w:t xml:space="preserve">“How vulnerable, relative to Sri Lanka”</w:t>
            </w:r>
          </w:p>
        </w:tc>
      </w:tr>
      <w:tr>
        <w:tc>
          <w:tcPr/>
          <w:p>
            <w:pPr>
              <w:pStyle w:val="Compact"/>
            </w:pPr>
            <w:r>
              <w:rPr>
                <w:lang w:val="en-GB"/>
              </w:rPr>
              <w:t xml:space="preserve">Status</w:t>
            </w:r>
          </w:p>
        </w:tc>
        <w:tc>
          <w:tcPr/>
          <w:p>
            <w:pPr>
              <w:pStyle w:val="Compact"/>
            </w:pPr>
            <w:r>
              <w:rPr>
                <w:b/>
                <w:bCs/>
                <w:lang w:val="en-GB"/>
              </w:rPr>
              <w:t xml:space="preserve">The published headline score</w:t>
            </w:r>
            <w:r>
              <w:rPr>
                <w:lang w:val="en-GB"/>
              </w:rPr>
              <w:t xml:space="preserve"> </w:t>
            </w:r>
            <w:r>
              <w:rPr>
                <w:lang w:val="en-GB"/>
              </w:rPr>
              <w:t xml:space="preserve">[P-14]</w:t>
            </w:r>
          </w:p>
        </w:tc>
        <w:tc>
          <w:tcPr/>
          <w:p>
            <w:pPr>
              <w:pStyle w:val="Compact"/>
            </w:pPr>
            <w:r>
              <w:rPr>
                <w:lang w:val="en-GB"/>
              </w:rPr>
              <w:t xml:space="preserve">A comparison view, labelled as such</w:t>
            </w:r>
          </w:p>
        </w:tc>
      </w:tr>
      <w:tr>
        <w:tc>
          <w:tcPr/>
          <w:p>
            <w:pPr>
              <w:pStyle w:val="Compact"/>
            </w:pPr>
            <w:r>
              <w:rPr>
                <w:lang w:val="en-GB"/>
              </w:rPr>
              <w:t xml:space="preserve">Comparable across a provincial boundary</w:t>
            </w:r>
          </w:p>
        </w:tc>
        <w:tc>
          <w:tcPr/>
          <w:p>
            <w:pPr>
              <w:pStyle w:val="Compact"/>
            </w:pPr>
            <w:r>
              <w:rPr>
                <w:b/>
                <w:bCs/>
                <w:lang w:val="en-GB"/>
              </w:rPr>
              <w:t xml:space="preserve">No</w:t>
            </w:r>
          </w:p>
        </w:tc>
        <w:tc>
          <w:tcPr/>
          <w:p>
            <w:pPr>
              <w:pStyle w:val="Compact"/>
            </w:pPr>
            <w:r>
              <w:rPr>
                <w:lang w:val="en-GB"/>
              </w:rPr>
              <w:t xml:space="preserve">Yes</w:t>
            </w:r>
          </w:p>
        </w:tc>
      </w:tr>
    </w:tbl>
    <w:p>
      <w:pPr>
        <w:pStyle w:val="BodyText"/>
      </w:pPr>
      <w:r>
        <w:rPr>
          <w:lang w:val="en-GB"/>
        </w:rPr>
        <w:t xml:space="preserve">This is the owner’s decision of 9 August 2026 and it replaces the phased</w:t>
      </w:r>
      <w:r>
        <w:rPr>
          <w:lang w:val="en-GB"/>
        </w:rPr>
        <w:t xml:space="preserve"> </w:t>
      </w:r>
      <w:r>
        <w:rPr>
          <w:lang w:val="en-GB"/>
        </w:rPr>
        <w:t xml:space="preserve">formulation that stood earlier the same day. The difference matters: the</w:t>
      </w:r>
      <w:r>
        <w:rPr>
          <w:lang w:val="en-GB"/>
        </w:rPr>
        <w:t xml:space="preserve"> </w:t>
      </w:r>
      <w:r>
        <w:rPr>
          <w:lang w:val="en-GB"/>
        </w:rPr>
        <w:t xml:space="preserve">national index does not</w:t>
      </w:r>
      <w:r>
        <w:rPr>
          <w:lang w:val="en-GB"/>
        </w:rPr>
        <w:t xml:space="preserve"> </w:t>
      </w:r>
      <w:r>
        <w:rPr>
          <w:i/>
          <w:iCs/>
          <w:lang w:val="en-GB"/>
        </w:rPr>
        <w:t xml:space="preserve">supersede</w:t>
      </w:r>
      <w:r>
        <w:rPr>
          <w:lang w:val="en-GB"/>
        </w:rPr>
        <w:t xml:space="preserve"> </w:t>
      </w:r>
      <w:r>
        <w:rPr>
          <w:lang w:val="en-GB"/>
        </w:rPr>
        <w:t xml:space="preserve">the provincial one and does not cause it to</w:t>
      </w:r>
      <w:r>
        <w:rPr>
          <w:lang w:val="en-GB"/>
        </w:rPr>
        <w:t xml:space="preserve"> </w:t>
      </w:r>
      <w:r>
        <w:rPr>
          <w:lang w:val="en-GB"/>
        </w:rPr>
        <w:t xml:space="preserve">be restated.</w:t>
      </w:r>
      <w:r>
        <w:rPr>
          <w:lang w:val="en-GB"/>
        </w:rPr>
        <w:t xml:space="preserve"> </w:t>
      </w:r>
      <w:r>
        <w:rPr>
          <w:b/>
          <w:bCs/>
          <w:lang w:val="en-GB"/>
        </w:rPr>
        <w:t xml:space="preserve">Both are computed, both are stored, both are published, and</w:t>
      </w:r>
      <w:r>
        <w:rPr>
          <w:b/>
          <w:bCs/>
          <w:lang w:val="en-GB"/>
        </w:rPr>
        <w:t xml:space="preserve"> </w:t>
      </w:r>
      <w:r>
        <w:rPr>
          <w:b/>
          <w:bCs/>
          <w:lang w:val="en-GB"/>
        </w:rPr>
        <w:t xml:space="preserve">neither is overwritten.</w:t>
      </w:r>
    </w:p>
    <w:p>
      <w:pPr>
        <w:pStyle w:val="BodyText"/>
      </w:pPr>
      <w:r>
        <w:rPr>
          <w:lang w:val="en-GB"/>
        </w:rPr>
        <w:t xml:space="preserve">Three rules follow:</w:t>
      </w:r>
    </w:p>
    <w:p>
      <w:pPr>
        <w:pStyle w:val="Compact"/>
        <w:numPr>
          <w:ilvl w:val="0"/>
          <w:numId w:val="1009"/>
        </w:numPr>
      </w:pPr>
      <w:r>
        <w:rPr>
          <w:b/>
          <w:bCs/>
          <w:lang w:val="en-GB"/>
        </w:rPr>
        <w:t xml:space="preserve">They are different quantities and shall never be mixed in one view.</w:t>
      </w:r>
      <w:r>
        <w:rPr>
          <w:lang w:val="en-GB"/>
        </w:rPr>
        <w:t xml:space="preserve"> </w:t>
      </w:r>
      <w:r>
        <w:rPr>
          <w:lang w:val="en-GB"/>
        </w:rPr>
        <w:t xml:space="preserve">A</w:t>
      </w:r>
      <w:r>
        <w:rPr>
          <w:lang w:val="en-GB"/>
        </w:rPr>
        <w:t xml:space="preserve"> </w:t>
      </w:r>
      <w:r>
        <w:rPr>
          <w:lang w:val="en-GB"/>
        </w:rPr>
        <w:t xml:space="preserve">legend, an export column or a ranking is either provincial or national and</w:t>
      </w:r>
      <w:r>
        <w:rPr>
          <w:lang w:val="en-GB"/>
        </w:rPr>
        <w:t xml:space="preserve"> </w:t>
      </w:r>
      <w:r>
        <w:rPr>
          <w:lang w:val="en-GB"/>
        </w:rPr>
        <w:t xml:space="preserve">shall say which. A single unlabelled number is a defect.</w:t>
      </w:r>
    </w:p>
    <w:p>
      <w:pPr>
        <w:pStyle w:val="Compact"/>
        <w:numPr>
          <w:ilvl w:val="0"/>
          <w:numId w:val="1009"/>
        </w:numPr>
      </w:pPr>
      <w:r>
        <w:rPr>
          <w:b/>
          <w:bCs/>
          <w:lang w:val="en-GB"/>
        </w:rPr>
        <w:t xml:space="preserve">The provincial index remains the headline.</w:t>
      </w:r>
      <w:r>
        <w:rPr>
          <w:lang w:val="en-GB"/>
        </w:rPr>
        <w:t xml:space="preserve"> </w:t>
      </w:r>
      <w:r>
        <w:rPr>
          <w:lang w:val="en-GB"/>
        </w:rPr>
        <w:t xml:space="preserve">Where the interface shows one</w:t>
      </w:r>
      <w:r>
        <w:rPr>
          <w:lang w:val="en-GB"/>
        </w:rPr>
        <w:t xml:space="preserve"> </w:t>
      </w:r>
      <w:r>
        <w:rPr>
          <w:lang w:val="en-GB"/>
        </w:rPr>
        <w:t xml:space="preserve">score without qualification, it is the provincial one, per the panel’s</w:t>
      </w:r>
      <w:r>
        <w:rPr>
          <w:lang w:val="en-GB"/>
        </w:rPr>
        <w:t xml:space="preserve"> </w:t>
      </w:r>
      <w:r>
        <w:rPr>
          <w:lang w:val="en-GB"/>
        </w:rPr>
        <w:t xml:space="preserve">instruction of 7 August 2026</w:t>
      </w:r>
      <w:r>
        <w:rPr>
          <w:lang w:val="en-GB"/>
        </w:rPr>
        <w:t xml:space="preserve"> </w:t>
      </w:r>
      <w:r>
        <w:rPr>
          <w:b/>
          <w:bCs/>
          <w:lang w:val="en-GB"/>
        </w:rPr>
        <w:t xml:space="preserve">[P-14]</w:t>
      </w:r>
      <w:r>
        <w:rPr>
          <w:lang w:val="en-GB"/>
        </w:rPr>
        <w:t xml:space="preserve">.</w:t>
      </w:r>
    </w:p>
    <w:p>
      <w:pPr>
        <w:pStyle w:val="Compact"/>
        <w:numPr>
          <w:ilvl w:val="0"/>
          <w:numId w:val="1009"/>
        </w:numPr>
      </w:pPr>
      <w:r>
        <w:rPr>
          <w:b/>
          <w:bCs/>
          <w:lang w:val="en-GB"/>
        </w:rPr>
        <w:t xml:space="preserve">The national index appears only when its precondition is met</w:t>
      </w:r>
      <w:r>
        <w:rPr>
          <w:lang w:val="en-GB"/>
        </w:rPr>
        <w:t xml:space="preserve"> </w:t>
      </w:r>
      <w:r>
        <w:rPr>
          <w:lang w:val="en-GB"/>
        </w:rPr>
        <w:t xml:space="preserve">— every</w:t>
      </w:r>
      <w:r>
        <w:rPr>
          <w:lang w:val="en-GB"/>
        </w:rPr>
        <w:t xml:space="preserve"> </w:t>
      </w:r>
      <w:r>
        <w:rPr>
          <w:lang w:val="en-GB"/>
        </w:rPr>
        <w:t xml:space="preserve">division in the country holding a value for every variable in the profile —</w:t>
      </w:r>
      <w:r>
        <w:rPr>
          <w:lang w:val="en-GB"/>
        </w:rPr>
        <w:t xml:space="preserve"> </w:t>
      </w:r>
      <w:r>
        <w:rPr>
          <w:lang w:val="en-GB"/>
        </w:rPr>
        <w:t xml:space="preserve">and applies to all nine provinces at once, never province by province. Until</w:t>
      </w:r>
      <w:r>
        <w:rPr>
          <w:lang w:val="en-GB"/>
        </w:rPr>
        <w:t xml:space="preserve"> </w:t>
      </w:r>
      <w:r>
        <w:rPr>
          <w:lang w:val="en-GB"/>
        </w:rPr>
        <w:t xml:space="preserve">then a division has one index, not two, and the interface shall not imply a</w:t>
      </w:r>
      <w:r>
        <w:rPr>
          <w:lang w:val="en-GB"/>
        </w:rPr>
        <w:t xml:space="preserve"> </w:t>
      </w:r>
      <w:r>
        <w:rPr>
          <w:lang w:val="en-GB"/>
        </w:rPr>
        <w:t xml:space="preserve">second is pending.</w:t>
      </w:r>
    </w:p>
    <w:p>
      <w:pPr>
        <w:pStyle w:val="FirstParagraph"/>
      </w:pPr>
      <w:r>
        <w:rPr>
          <w:lang w:val="en-GB"/>
        </w:rPr>
        <w:t xml:space="preserve">Because nothing is recomputed and nothing is restated, the moving-bounds problem</w:t>
      </w:r>
      <w:r>
        <w:rPr>
          <w:lang w:val="en-GB"/>
        </w:rPr>
        <w:t xml:space="preserve"> </w:t>
      </w:r>
      <w:r>
        <w:rPr>
          <w:lang w:val="en-GB"/>
        </w:rPr>
        <w:t xml:space="preserve">of §2.2 does not arise at the boundary between them: the provincial index is</w:t>
      </w:r>
      <w:r>
        <w:rPr>
          <w:lang w:val="en-GB"/>
        </w:rPr>
        <w:t xml:space="preserve"> </w:t>
      </w:r>
      <w:r>
        <w:rPr>
          <w:lang w:val="en-GB"/>
        </w:rPr>
        <w:t xml:space="preserve">fixed once its province completes and never moves again.</w:t>
      </w:r>
    </w:p>
    <w:p>
      <w:pPr>
        <w:pStyle w:val="BlockText"/>
      </w:pPr>
      <w:r>
        <w:rPr>
          <w:b/>
          <w:bCs/>
          <w:lang w:val="en-GB"/>
        </w:rPr>
        <w:t xml:space="preserve">Note on the 331st division.</w:t>
      </w:r>
      <w:r>
        <w:rPr>
          <w:lang w:val="en-GB"/>
        </w:rPr>
        <w:t xml:space="preserve"> </w:t>
      </w:r>
      <w:r>
        <w:rPr>
          <w:lang w:val="en-GB"/>
        </w:rPr>
        <w:t xml:space="preserve">The official register has</w:t>
      </w:r>
      <w:r>
        <w:rPr>
          <w:lang w:val="en-GB"/>
        </w:rPr>
        <w:t xml:space="preserve"> </w:t>
      </w:r>
      <w:r>
        <w:rPr>
          <w:b/>
          <w:bCs/>
          <w:lang w:val="en-GB"/>
        </w:rPr>
        <w:t xml:space="preserve">331</w:t>
      </w:r>
      <w:r>
        <w:rPr>
          <w:lang w:val="en-GB"/>
        </w:rPr>
        <w:t xml:space="preserve"> </w:t>
      </w:r>
      <w:r>
        <w:rPr>
          <w:lang w:val="en-GB"/>
        </w:rPr>
        <w:t xml:space="preserve">DS divisions</w:t>
      </w:r>
      <w:r>
        <w:rPr>
          <w:lang w:val="en-GB"/>
        </w:rPr>
        <w:t xml:space="preserve"> </w:t>
      </w:r>
      <w:r>
        <w:rPr>
          <w:lang w:val="en-GB"/>
        </w:rPr>
        <w:t xml:space="preserve">and the shapefile carries</w:t>
      </w:r>
      <w:r>
        <w:rPr>
          <w:lang w:val="en-GB"/>
        </w:rPr>
        <w:t xml:space="preserve"> </w:t>
      </w:r>
      <w:r>
        <w:rPr>
          <w:b/>
          <w:bCs/>
          <w:lang w:val="en-GB"/>
        </w:rPr>
        <w:t xml:space="preserve">330</w:t>
      </w:r>
      <w:r>
        <w:rPr>
          <w:lang w:val="en-GB"/>
        </w:rPr>
        <w:t xml:space="preserve"> </w:t>
      </w:r>
      <w:r>
        <w:rPr>
          <w:lang w:val="en-GB"/>
        </w:rPr>
        <w:t xml:space="preserve">— see §11.3</w:t>
      </w:r>
      <w:r>
        <w:rPr>
          <w:lang w:val="en-GB"/>
        </w:rPr>
        <w:t xml:space="preserve"> </w:t>
      </w:r>
      <w:r>
        <w:rPr>
          <w:b/>
          <w:bCs/>
          <w:lang w:val="en-GB"/>
        </w:rPr>
        <w:t xml:space="preserve">[O-2]</w:t>
      </w:r>
      <w:r>
        <w:rPr>
          <w:lang w:val="en-GB"/>
        </w:rPr>
        <w:t xml:space="preserve">, implemented 10 August</w:t>
      </w:r>
      <w:r>
        <w:rPr>
          <w:lang w:val="en-GB"/>
        </w:rPr>
        <w:t xml:space="preserve"> </w:t>
      </w:r>
      <w:r>
        <w:rPr>
          <w:lang w:val="en-GB"/>
        </w:rPr>
        <w:t xml:space="preserve">2026 as the</w:t>
      </w:r>
      <w:r>
        <w:rPr>
          <w:lang w:val="en-GB"/>
        </w:rPr>
        <w:t xml:space="preserve"> </w:t>
      </w:r>
      <w:r>
        <w:rPr>
          <w:b/>
          <w:bCs/>
          <w:lang w:val="en-GB"/>
        </w:rPr>
        <w:t xml:space="preserve">Kalmunai split</w:t>
      </w:r>
      <w:r>
        <w:rPr>
          <w:lang w:val="en-GB"/>
        </w:rPr>
        <w:t xml:space="preserve">. Reconciling the register is necessary but not</w:t>
      </w:r>
      <w:r>
        <w:rPr>
          <w:lang w:val="en-GB"/>
        </w:rPr>
        <w:t xml:space="preserve"> </w:t>
      </w:r>
      <w:r>
        <w:rPr>
          <w:lang w:val="en-GB"/>
        </w:rPr>
        <w:t xml:space="preserve">sufficient: the national index’s precondition is a</w:t>
      </w:r>
      <w:r>
        <w:rPr>
          <w:lang w:val="en-GB"/>
        </w:rPr>
        <w:t xml:space="preserve"> </w:t>
      </w:r>
      <w:r>
        <w:rPr>
          <w:i/>
          <w:iCs/>
          <w:lang w:val="en-GB"/>
        </w:rPr>
        <w:t xml:space="preserve">value</w:t>
      </w:r>
      <w:r>
        <w:rPr>
          <w:lang w:val="en-GB"/>
        </w:rPr>
        <w:t xml:space="preserve"> </w:t>
      </w:r>
      <w:r>
        <w:rPr>
          <w:lang w:val="en-GB"/>
        </w:rPr>
        <w:t xml:space="preserve">for every division</w:t>
      </w:r>
      <w:r>
        <w:rPr>
          <w:lang w:val="en-GB"/>
        </w:rPr>
        <w:t xml:space="preserve"> </w:t>
      </w:r>
      <w:r>
        <w:rPr>
          <w:lang w:val="en-GB"/>
        </w:rPr>
        <w:t xml:space="preserve">in the register, and the two new divisions start empty. So the national index</w:t>
      </w:r>
      <w:r>
        <w:rPr>
          <w:lang w:val="en-GB"/>
        </w:rPr>
        <w:t xml:space="preserve"> </w:t>
      </w:r>
      <w:r>
        <w:rPr>
          <w:lang w:val="en-GB"/>
        </w:rPr>
        <w:t xml:space="preserve">remains uncomputable for every profile, and Eastern province remains short of</w:t>
      </w:r>
      <w:r>
        <w:rPr>
          <w:lang w:val="en-GB"/>
        </w:rPr>
        <w:t xml:space="preserve"> </w:t>
      </w:r>
      <w:r>
        <w:rPr>
          <w:lang w:val="en-GB"/>
        </w:rPr>
        <w:t xml:space="preserve">provincial completeness, until Kalmunai Muslim and Kalmunai Tamil are</w:t>
      </w:r>
      <w:r>
        <w:rPr>
          <w:lang w:val="en-GB"/>
        </w:rPr>
        <w:t xml:space="preserve"> </w:t>
      </w:r>
      <w:r>
        <w:rPr>
          <w:lang w:val="en-GB"/>
        </w:rPr>
        <w:t xml:space="preserve">collected — which is a longer wait than before the split, not a shorter one.</w:t>
      </w:r>
    </w:p>
    <w:bookmarkEnd w:id="23"/>
    <w:bookmarkEnd w:id="24"/>
    <w:bookmarkStart w:id="25" w:name="directionality"/>
    <w:p>
      <w:pPr>
        <w:pStyle w:val="Heading2"/>
      </w:pPr>
      <w:r>
        <w:rPr>
          <w:lang w:val="en-GB"/>
        </w:rPr>
        <w:t xml:space="preserve">2.3 Directionality</w:t>
      </w:r>
    </w:p>
    <w:p>
      <w:pPr>
        <w:pStyle w:val="FirstParagraph"/>
      </w:pPr>
      <w:r>
        <w:rPr>
          <w:lang w:val="en-GB"/>
        </w:rPr>
        <w:t xml:space="preserve">Not every indicator raises vulnerability. Forest cover and piped-water coverage</w:t>
      </w:r>
      <w:r>
        <w:rPr>
          <w:lang w:val="en-GB"/>
        </w:rPr>
        <w:t xml:space="preserve"> </w:t>
      </w:r>
      <w:r>
        <w:rPr>
          <w:lang w:val="en-GB"/>
        </w:rPr>
        <w:t xml:space="preserve">reduce it. Each membership therefore carries a direction:</w:t>
      </w:r>
    </w:p>
    <w:p>
      <w:pPr>
        <w:pStyle w:val="Compact"/>
        <w:numPr>
          <w:ilvl w:val="0"/>
          <w:numId w:val="1010"/>
        </w:numPr>
      </w:pPr>
      <w:r>
        <w:rPr>
          <w:rStyle w:val="VerbatimChar"/>
          <w:lang w:val="en-GB"/>
        </w:rPr>
        <w:t xml:space="preserve">higher_is_worse</w:t>
      </w:r>
      <w:r>
        <w:rPr>
          <w:lang w:val="en-GB"/>
        </w:rPr>
        <w:t xml:space="preserve"> </w:t>
      </w:r>
      <w:r>
        <w:rPr>
          <w:lang w:val="en-GB"/>
        </w:rPr>
        <w:t xml:space="preserve">— a higher value raises vulnerability; the normalised value</w:t>
      </w:r>
      <w:r>
        <w:rPr>
          <w:lang w:val="en-GB"/>
        </w:rPr>
        <w:t xml:space="preserve"> </w:t>
      </w:r>
      <w:r>
        <w:rPr>
          <w:lang w:val="en-GB"/>
        </w:rPr>
        <w:t xml:space="preserve">is used as computed.</w:t>
      </w:r>
    </w:p>
    <w:p>
      <w:pPr>
        <w:pStyle w:val="Compact"/>
        <w:numPr>
          <w:ilvl w:val="0"/>
          <w:numId w:val="1010"/>
        </w:numPr>
      </w:pPr>
      <w:r>
        <w:rPr>
          <w:rStyle w:val="VerbatimChar"/>
          <w:lang w:val="en-GB"/>
        </w:rPr>
        <w:t xml:space="preserve">higher_is_better</w:t>
      </w:r>
      <w:r>
        <w:rPr>
          <w:lang w:val="en-GB"/>
        </w:rPr>
        <w:t xml:space="preserve"> </w:t>
      </w:r>
      <w:r>
        <w:rPr>
          <w:lang w:val="en-GB"/>
        </w:rPr>
        <w:t xml:space="preserve">— a higher value lowers vulnerability; the normalised value</w:t>
      </w:r>
      <w:r>
        <w:rPr>
          <w:lang w:val="en-GB"/>
        </w:rPr>
        <w:t xml:space="preserve"> </w:t>
      </w:r>
      <w:r>
        <w:rPr>
          <w:lang w:val="en-GB"/>
        </w:rPr>
        <w:t xml:space="preserve">is inverted as</w:t>
      </w:r>
      <w:r>
        <w:rPr>
          <w:lang w:val="en-GB"/>
        </w:rPr>
        <w:t xml:space="preserve"> </w:t>
      </w:r>
      <w:r>
        <w:rPr>
          <w:rStyle w:val="VerbatimChar"/>
          <w:lang w:val="en-GB"/>
        </w:rPr>
        <w:t xml:space="preserve">1 − x</w:t>
      </w:r>
      <w:r>
        <w:rPr>
          <w:lang w:val="en-GB"/>
        </w:rPr>
        <w:t xml:space="preserve">.</w:t>
      </w:r>
    </w:p>
    <w:p>
      <w:pPr>
        <w:pStyle w:val="FirstParagraph"/>
      </w:pPr>
      <w:r>
        <w:rPr>
          <w:b/>
          <w:bCs/>
          <w:lang w:val="en-GB"/>
        </w:rPr>
        <w:t xml:space="preserve">Direction is a property of the variable within a profile, not of the variable</w:t>
      </w:r>
      <w:r>
        <w:rPr>
          <w:b/>
          <w:bCs/>
          <w:lang w:val="en-GB"/>
        </w:rPr>
        <w:t xml:space="preserve"> </w:t>
      </w:r>
      <w:r>
        <w:rPr>
          <w:b/>
          <w:bCs/>
          <w:lang w:val="en-GB"/>
        </w:rPr>
        <w:t xml:space="preserve">globally</w:t>
      </w:r>
      <w:r>
        <w:rPr>
          <w:lang w:val="en-GB"/>
        </w:rPr>
        <w:t xml:space="preserve">, because the same variable can behave differently in different</w:t>
      </w:r>
      <w:r>
        <w:rPr>
          <w:lang w:val="en-GB"/>
        </w:rPr>
        <w:t xml:space="preserve"> </w:t>
      </w:r>
      <w:r>
        <w:rPr>
          <w:lang w:val="en-GB"/>
        </w:rPr>
        <w:t xml:space="preserve">contexts. After inversion, 1 always means</w:t>
      </w:r>
      <w:r>
        <w:rPr>
          <w:lang w:val="en-GB"/>
        </w:rPr>
        <w:t xml:space="preserve"> </w:t>
      </w:r>
      <w:r>
        <w:rPr>
          <w:i/>
          <w:iCs/>
          <w:lang w:val="en-GB"/>
        </w:rPr>
        <w:t xml:space="preserve">worse</w:t>
      </w:r>
      <w:r>
        <w:rPr>
          <w:lang w:val="en-GB"/>
        </w:rPr>
        <w:t xml:space="preserve"> </w:t>
      </w:r>
      <w:r>
        <w:rPr>
          <w:lang w:val="en-GB"/>
        </w:rPr>
        <w:t xml:space="preserve">in every domain.</w:t>
      </w:r>
    </w:p>
    <w:bookmarkEnd w:id="25"/>
    <w:bookmarkStart w:id="27" w:name="weights-and-profiles"/>
    <w:p>
      <w:pPr>
        <w:pStyle w:val="Heading2"/>
      </w:pPr>
      <w:r>
        <w:rPr>
          <w:lang w:val="en-GB"/>
        </w:rPr>
        <w:t xml:space="preserve">2.4 Weights and profiles</w:t>
      </w:r>
    </w:p>
    <w:p>
      <w:pPr>
        <w:pStyle w:val="FirstParagraph"/>
      </w:pPr>
      <w:r>
        <w:rPr>
          <w:lang w:val="en-GB"/>
        </w:rPr>
        <w:t xml:space="preserve">A</w:t>
      </w:r>
      <w:r>
        <w:rPr>
          <w:lang w:val="en-GB"/>
        </w:rPr>
        <w:t xml:space="preserve"> </w:t>
      </w:r>
      <w:r>
        <w:rPr>
          <w:b/>
          <w:bCs/>
          <w:lang w:val="en-GB"/>
        </w:rPr>
        <w:t xml:space="preserve">profile</w:t>
      </w:r>
      <w:r>
        <w:rPr>
          <w:lang w:val="en-GB"/>
        </w:rPr>
        <w:t xml:space="preserve"> </w:t>
      </w:r>
      <w:r>
        <w:rPr>
          <w:lang w:val="en-GB"/>
        </w:rPr>
        <w:t xml:space="preserve">is the set of variables and weights defining vulnerability for one</w:t>
      </w:r>
      <w:r>
        <w:rPr>
          <w:lang w:val="en-GB"/>
        </w:rPr>
        <w:t xml:space="preserve"> </w:t>
      </w:r>
      <w:r>
        <w:rPr>
          <w:lang w:val="en-GB"/>
        </w:rPr>
        <w:t xml:space="preserve">province × sector × subsector × hazard. There are 243 of them.</w:t>
      </w:r>
    </w:p>
    <w:p>
      <w:pPr>
        <w:pStyle w:val="BodyText"/>
      </w:pPr>
      <w:r>
        <w:rPr>
          <w:lang w:val="en-GB"/>
        </w:rPr>
        <w:t xml:space="preserve">Weights are held per province because the same sector × hazard is legitimately</w:t>
      </w:r>
      <w:r>
        <w:rPr>
          <w:lang w:val="en-GB"/>
        </w:rPr>
        <w:t xml:space="preserve"> </w:t>
      </w:r>
      <w:r>
        <w:rPr>
          <w:lang w:val="en-GB"/>
        </w:rPr>
        <w:t xml:space="preserve">weighted differently in different places — drought matters differently to paddy</w:t>
      </w:r>
      <w:r>
        <w:rPr>
          <w:lang w:val="en-GB"/>
        </w:rPr>
        <w:t xml:space="preserve"> </w:t>
      </w:r>
      <w:r>
        <w:rPr>
          <w:lang w:val="en-GB"/>
        </w:rPr>
        <w:t xml:space="preserve">in the Dry Zone than in the Wet Zone. This variation is deliberate and is</w:t>
      </w:r>
      <w:r>
        <w:rPr>
          <w:lang w:val="en-GB"/>
        </w:rPr>
        <w:t xml:space="preserve"> </w:t>
      </w:r>
      <w:r>
        <w:rPr>
          <w:lang w:val="en-GB"/>
        </w:rPr>
        <w:t xml:space="preserve">retained.</w:t>
      </w:r>
    </w:p>
    <w:p>
      <w:pPr>
        <w:pStyle w:val="BodyText"/>
      </w:pPr>
      <w:r>
        <w:rPr>
          <w:lang w:val="en-GB"/>
        </w:rPr>
        <w:t xml:space="preserve">Four rules govern weights, all enforced by the database rather than by</w:t>
      </w:r>
      <w:r>
        <w:rPr>
          <w:lang w:val="en-GB"/>
        </w:rPr>
        <w:t xml:space="preserve"> </w:t>
      </w:r>
      <w:r>
        <w:rPr>
          <w:lang w:val="en-GB"/>
        </w:rPr>
        <w:t xml:space="preserve">convention:</w:t>
      </w:r>
    </w:p>
    <w:p>
      <w:pPr>
        <w:pStyle w:val="Compact"/>
        <w:numPr>
          <w:ilvl w:val="0"/>
          <w:numId w:val="1011"/>
        </w:numPr>
      </w:pPr>
      <w:r>
        <w:rPr>
          <w:lang w:val="en-GB"/>
        </w:rPr>
        <w:t xml:space="preserve">Weights total</w:t>
      </w:r>
      <w:r>
        <w:rPr>
          <w:lang w:val="en-GB"/>
        </w:rPr>
        <w:t xml:space="preserve"> </w:t>
      </w:r>
      <w:r>
        <w:rPr>
          <w:b/>
          <w:bCs/>
          <w:lang w:val="en-GB"/>
        </w:rPr>
        <w:t xml:space="preserve">exactly 100 within each domain separately</w:t>
      </w:r>
      <w:r>
        <w:rPr>
          <w:lang w:val="en-GB"/>
        </w:rPr>
        <w:t xml:space="preserve">. A hazard set and</w:t>
      </w:r>
      <w:r>
        <w:rPr>
          <w:lang w:val="en-GB"/>
        </w:rPr>
        <w:t xml:space="preserve"> </w:t>
      </w:r>
      <w:r>
        <w:rPr>
          <w:lang w:val="en-GB"/>
        </w:rPr>
        <w:t xml:space="preserve">an exposure set, never pooled.</w:t>
      </w:r>
    </w:p>
    <w:p>
      <w:pPr>
        <w:pStyle w:val="Compact"/>
        <w:numPr>
          <w:ilvl w:val="0"/>
          <w:numId w:val="1011"/>
        </w:numPr>
      </w:pPr>
      <w:r>
        <w:rPr>
          <w:lang w:val="en-GB"/>
        </w:rPr>
        <w:t xml:space="preserve">Weights are stored as exact decimals to three places, so 33.333 + 33.333 +</w:t>
      </w:r>
      <w:r>
        <w:rPr>
          <w:lang w:val="en-GB"/>
        </w:rPr>
        <w:t xml:space="preserve"> </w:t>
      </w:r>
      <w:r>
        <w:rPr>
          <w:lang w:val="en-GB"/>
        </w:rPr>
        <w:t xml:space="preserve">33.334 = 100.000 exactly. No tolerance is applied; a total of 99.999 is a</w:t>
      </w:r>
      <w:r>
        <w:rPr>
          <w:lang w:val="en-GB"/>
        </w:rPr>
        <w:t xml:space="preserve"> </w:t>
      </w:r>
      <w:r>
        <w:rPr>
          <w:lang w:val="en-GB"/>
        </w:rPr>
        <w:t xml:space="preserve">rejection, not a rounding matter.</w:t>
      </w:r>
    </w:p>
    <w:p>
      <w:pPr>
        <w:pStyle w:val="Compact"/>
        <w:numPr>
          <w:ilvl w:val="0"/>
          <w:numId w:val="1011"/>
        </w:numPr>
      </w:pPr>
      <w:r>
        <w:rPr>
          <w:lang w:val="en-GB"/>
        </w:rPr>
        <w:t xml:space="preserve">A weight of</w:t>
      </w:r>
      <w:r>
        <w:rPr>
          <w:lang w:val="en-GB"/>
        </w:rPr>
        <w:t xml:space="preserve"> </w:t>
      </w:r>
      <w:r>
        <w:rPr>
          <w:rStyle w:val="VerbatimChar"/>
          <w:lang w:val="en-GB"/>
        </w:rPr>
        <w:t xml:space="preserve">NULL</w:t>
      </w:r>
      <w:r>
        <w:rPr>
          <w:lang w:val="en-GB"/>
        </w:rPr>
        <w:t xml:space="preserve"> </w:t>
      </w:r>
      <w:r>
        <w:rPr>
          <w:lang w:val="en-GB"/>
        </w:rPr>
        <w:t xml:space="preserve">means</w:t>
      </w:r>
      <w:r>
        <w:rPr>
          <w:lang w:val="en-GB"/>
        </w:rPr>
        <w:t xml:space="preserve"> </w:t>
      </w:r>
      <w:r>
        <w:rPr>
          <w:i/>
          <w:iCs/>
          <w:lang w:val="en-GB"/>
        </w:rPr>
        <w:t xml:space="preserve">this variable belongs to the profile but has not yet</w:t>
      </w:r>
      <w:r>
        <w:rPr>
          <w:i/>
          <w:iCs/>
          <w:lang w:val="en-GB"/>
        </w:rPr>
        <w:t xml:space="preserve"> </w:t>
      </w:r>
      <w:r>
        <w:rPr>
          <w:i/>
          <w:iCs/>
          <w:lang w:val="en-GB"/>
        </w:rPr>
        <w:t xml:space="preserve">been weighted</w:t>
      </w:r>
      <w:r>
        <w:rPr>
          <w:lang w:val="en-GB"/>
        </w:rPr>
        <w:t xml:space="preserve">. It does not mean zero and must never be treated as zero.</w:t>
      </w:r>
    </w:p>
    <w:p>
      <w:pPr>
        <w:pStyle w:val="Compact"/>
        <w:numPr>
          <w:ilvl w:val="0"/>
          <w:numId w:val="1011"/>
        </w:numPr>
      </w:pPr>
      <w:r>
        <w:rPr>
          <w:lang w:val="en-GB"/>
        </w:rPr>
        <w:t xml:space="preserve">Saving a weight set takes effect immediately and creates a</w:t>
      </w:r>
      <w:r>
        <w:rPr>
          <w:lang w:val="en-GB"/>
        </w:rPr>
        <w:t xml:space="preserve"> </w:t>
      </w:r>
      <w:r>
        <w:rPr>
          <w:b/>
          <w:bCs/>
          <w:lang w:val="en-GB"/>
        </w:rPr>
        <w:t xml:space="preserve">new profile</w:t>
      </w:r>
      <w:r>
        <w:rPr>
          <w:b/>
          <w:bCs/>
          <w:lang w:val="en-GB"/>
        </w:rPr>
        <w:t xml:space="preserve"> </w:t>
      </w:r>
      <w:r>
        <w:rPr>
          <w:b/>
          <w:bCs/>
          <w:lang w:val="en-GB"/>
        </w:rPr>
        <w:t xml:space="preserve">version</w:t>
      </w:r>
      <w:r>
        <w:rPr>
          <w:lang w:val="en-GB"/>
        </w:rPr>
        <w:t xml:space="preserve">. Published results pin the version that produced them, so history</w:t>
      </w:r>
      <w:r>
        <w:rPr>
          <w:lang w:val="en-GB"/>
        </w:rPr>
        <w:t xml:space="preserve"> </w:t>
      </w:r>
      <w:r>
        <w:rPr>
          <w:lang w:val="en-GB"/>
        </w:rPr>
        <w:t xml:space="preserve">stays explainable.</w:t>
      </w:r>
    </w:p>
    <w:bookmarkStart w:id="26" w:name="X6cc482f255a75d03111973915073e8c266383d9"/>
    <w:p>
      <w:pPr>
        <w:pStyle w:val="Heading3"/>
      </w:pPr>
      <w:r>
        <w:rPr>
          <w:lang w:val="en-GB"/>
        </w:rPr>
        <w:t xml:space="preserve">Resolving an unweighted variable — owner decision, 9 August 2026</w:t>
      </w:r>
    </w:p>
    <w:p>
      <w:pPr>
        <w:pStyle w:val="FirstParagraph"/>
      </w:pPr>
      <w:r>
        <w:rPr>
          <w:lang w:val="en-GB"/>
        </w:rPr>
        <w:t xml:space="preserve">An unweighted membership is resolved by</w:t>
      </w:r>
      <w:r>
        <w:rPr>
          <w:lang w:val="en-GB"/>
        </w:rPr>
        <w:t xml:space="preserve"> </w:t>
      </w:r>
      <w:r>
        <w:rPr>
          <w:b/>
          <w:bCs/>
          <w:lang w:val="en-GB"/>
        </w:rPr>
        <w:t xml:space="preserve">excluding it</w:t>
      </w:r>
      <w:r>
        <w:rPr>
          <w:lang w:val="en-GB"/>
        </w:rPr>
        <w:t xml:space="preserve">, not by inventing a</w:t>
      </w:r>
      <w:r>
        <w:rPr>
          <w:lang w:val="en-GB"/>
        </w:rPr>
        <w:t xml:space="preserve"> </w:t>
      </w:r>
      <w:r>
        <w:rPr>
          <w:lang w:val="en-GB"/>
        </w:rPr>
        <w:t xml:space="preserve">weight for it. The remaining weights in that domain must then total exactly 100.</w:t>
      </w:r>
    </w:p>
    <w:p>
      <w:pPr>
        <w:pStyle w:val="BodyText"/>
      </w:pPr>
      <w:r>
        <w:rPr>
          <w:lang w:val="en-GB"/>
        </w:rPr>
        <w:t xml:space="preserve">This replaces</w:t>
      </w:r>
      <w:r>
        <w:rPr>
          <w:lang w:val="en-GB"/>
        </w:rPr>
        <w:t xml:space="preserve"> </w:t>
      </w:r>
      <w:r>
        <w:rPr>
          <w:b/>
          <w:bCs/>
          <w:lang w:val="en-GB"/>
        </w:rPr>
        <w:t xml:space="preserve">[P-6]</w:t>
      </w:r>
      <w:r>
        <w:rPr>
          <w:lang w:val="en-GB"/>
        </w:rPr>
        <w:t xml:space="preserve">, which applied equal weight to the exposure domain as an</w:t>
      </w:r>
      <w:r>
        <w:rPr>
          <w:lang w:val="en-GB"/>
        </w:rPr>
        <w:t xml:space="preserve"> </w:t>
      </w:r>
      <w:r>
        <w:rPr>
          <w:lang w:val="en-GB"/>
        </w:rPr>
        <w:t xml:space="preserve">interim. Equal weight would have changed the meaning of every other weight in</w:t>
      </w:r>
      <w:r>
        <w:rPr>
          <w:lang w:val="en-GB"/>
        </w:rPr>
        <w:t xml:space="preserve"> </w:t>
      </w:r>
      <w:r>
        <w:rPr>
          <w:lang w:val="en-GB"/>
        </w:rPr>
        <w:t xml:space="preserve">the domain; exclusion leaves them untouched.</w:t>
      </w:r>
    </w:p>
    <w:p>
      <w:pPr>
        <w:pStyle w:val="BodyText"/>
      </w:pPr>
      <w:r>
        <w:rPr>
          <w:lang w:val="en-GB"/>
        </w:rPr>
        <w:t xml:space="preserve">Three rules govern it, and the distinction between them is the whole substance:</w:t>
      </w:r>
    </w:p>
    <w:p>
      <w:pPr>
        <w:numPr>
          <w:ilvl w:val="0"/>
          <w:numId w:val="1012"/>
        </w:numPr>
      </w:pPr>
      <w:r>
        <w:rPr>
          <w:b/>
          <w:bCs/>
          <w:lang w:val="en-GB"/>
        </w:rPr>
        <w:t xml:space="preserve">Exclusion is a recorded decision, never an inference.</w:t>
      </w:r>
      <w:r>
        <w:rPr>
          <w:lang w:val="en-GB"/>
        </w:rPr>
        <w:t xml:space="preserve"> </w:t>
      </w:r>
      <w:r>
        <w:rPr>
          <w:lang w:val="en-GB"/>
        </w:rPr>
        <w:t xml:space="preserve">The system shall</w:t>
      </w:r>
      <w:r>
        <w:rPr>
          <w:lang w:val="en-GB"/>
        </w:rPr>
        <w:t xml:space="preserve"> </w:t>
      </w:r>
      <w:r>
        <w:rPr>
          <w:lang w:val="en-GB"/>
        </w:rPr>
        <w:t xml:space="preserve">not read a blank as</w:t>
      </w:r>
      <w:r>
        <w:rPr>
          <w:lang w:val="en-GB"/>
        </w:rPr>
        <w:t xml:space="preserve"> </w:t>
      </w:r>
      <w:r>
        <w:rPr>
          <w:lang w:val="en-GB"/>
        </w:rPr>
        <w:t xml:space="preserve">“not significant”</w:t>
      </w:r>
      <w:r>
        <w:rPr>
          <w:lang w:val="en-GB"/>
        </w:rPr>
        <w:t xml:space="preserve"> </w:t>
      </w:r>
      <w:r>
        <w:rPr>
          <w:lang w:val="en-GB"/>
        </w:rPr>
        <w:t xml:space="preserve">on its own. On saving a profile with</w:t>
      </w:r>
      <w:r>
        <w:rPr>
          <w:lang w:val="en-GB"/>
        </w:rPr>
        <w:t xml:space="preserve"> </w:t>
      </w:r>
      <w:r>
        <w:rPr>
          <w:lang w:val="en-GB"/>
        </w:rPr>
        <w:t xml:space="preserve">blanks it shall ask, and store the answer against the membership with the</w:t>
      </w:r>
      <w:r>
        <w:rPr>
          <w:lang w:val="en-GB"/>
        </w:rPr>
        <w:t xml:space="preserve"> </w:t>
      </w:r>
      <w:r>
        <w:rPr>
          <w:lang w:val="en-GB"/>
        </w:rPr>
        <w:t xml:space="preserve">author and the date (</w:t>
      </w:r>
      <w:r>
        <w:rPr>
          <w:rStyle w:val="VerbatimChar"/>
          <w:lang w:val="en-GB"/>
        </w:rPr>
        <w:t xml:space="preserve">consensus = 'rejected'</w:t>
      </w:r>
      <w:r>
        <w:rPr>
          <w:lang w:val="en-GB"/>
        </w:rPr>
        <w:t xml:space="preserve">, §8). A blank cannot otherwise</w:t>
      </w:r>
      <w:r>
        <w:rPr>
          <w:lang w:val="en-GB"/>
        </w:rPr>
        <w:t xml:space="preserve"> </w:t>
      </w:r>
      <w:r>
        <w:rPr>
          <w:lang w:val="en-GB"/>
        </w:rPr>
        <w:t xml:space="preserve">be distinguished from an oversight, and a score must never rest on one.</w:t>
      </w:r>
    </w:p>
    <w:p>
      <w:pPr>
        <w:numPr>
          <w:ilvl w:val="0"/>
          <w:numId w:val="1000"/>
        </w:numPr>
      </w:pPr>
      <w:r>
        <w:rPr>
          <w:b/>
          <w:bCs/>
          <w:lang w:val="en-GB"/>
        </w:rPr>
        <w:t xml:space="preserve">Who declares it — owner decision, 9 August 2026.</w:t>
      </w:r>
      <w:r>
        <w:rPr>
          <w:lang w:val="en-GB"/>
        </w:rPr>
        <w:t xml:space="preserve"> </w:t>
      </w:r>
      <w:r>
        <w:rPr>
          <w:lang w:val="en-GB"/>
        </w:rPr>
        <w:t xml:space="preserve">The declaration is made</w:t>
      </w:r>
      <w:r>
        <w:rPr>
          <w:lang w:val="en-GB"/>
        </w:rPr>
        <w:t xml:space="preserve"> </w:t>
      </w:r>
      <w:r>
        <w:rPr>
          <w:lang w:val="en-GB"/>
        </w:rPr>
        <w:t xml:space="preserve">by the</w:t>
      </w:r>
      <w:r>
        <w:rPr>
          <w:lang w:val="en-GB"/>
        </w:rPr>
        <w:t xml:space="preserve"> </w:t>
      </w:r>
      <w:r>
        <w:rPr>
          <w:b/>
          <w:bCs/>
          <w:lang w:val="en-GB"/>
        </w:rPr>
        <w:t xml:space="preserve">user entering the data</w:t>
      </w:r>
      <w:r>
        <w:rPr>
          <w:lang w:val="en-GB"/>
        </w:rPr>
        <w:t xml:space="preserve">, who states which variables are accepted</w:t>
      </w:r>
      <w:r>
        <w:rPr>
          <w:lang w:val="en-GB"/>
        </w:rPr>
        <w:t xml:space="preserve"> </w:t>
      </w:r>
      <w:r>
        <w:rPr>
          <w:lang w:val="en-GB"/>
        </w:rPr>
        <w:t xml:space="preserve">for this index calculation, and it is stored against that user and date. It</w:t>
      </w:r>
      <w:r>
        <w:rPr>
          <w:lang w:val="en-GB"/>
        </w:rPr>
        <w:t xml:space="preserve"> </w:t>
      </w:r>
      <w:r>
        <w:rPr>
          <w:lang w:val="en-GB"/>
        </w:rPr>
        <w:t xml:space="preserve">is</w:t>
      </w:r>
      <w:r>
        <w:rPr>
          <w:lang w:val="en-GB"/>
        </w:rPr>
        <w:t xml:space="preserve"> </w:t>
      </w:r>
      <w:r>
        <w:rPr>
          <w:i/>
          <w:iCs/>
          <w:lang w:val="en-GB"/>
        </w:rPr>
        <w:t xml:space="preserve">not</w:t>
      </w:r>
      <w:r>
        <w:rPr>
          <w:lang w:val="en-GB"/>
        </w:rPr>
        <w:t xml:space="preserve"> </w:t>
      </w:r>
      <w:r>
        <w:rPr>
          <w:lang w:val="en-GB"/>
        </w:rPr>
        <w:t xml:space="preserve">a tally of panel votes: counting objections assumes a meeting</w:t>
      </w:r>
      <w:r>
        <w:rPr>
          <w:lang w:val="en-GB"/>
        </w:rPr>
        <w:t xml:space="preserve"> </w:t>
      </w:r>
      <w:r>
        <w:rPr>
          <w:lang w:val="en-GB"/>
        </w:rPr>
        <w:t xml:space="preserve">procedure that does not exist, and a count nobody actually records is worse</w:t>
      </w:r>
      <w:r>
        <w:rPr>
          <w:lang w:val="en-GB"/>
        </w:rPr>
        <w:t xml:space="preserve"> </w:t>
      </w:r>
      <w:r>
        <w:rPr>
          <w:lang w:val="en-GB"/>
        </w:rPr>
        <w:t xml:space="preserve">than no count. Where disagreement is worth preserving it goes in the free-text</w:t>
      </w:r>
      <w:r>
        <w:rPr>
          <w:lang w:val="en-GB"/>
        </w:rPr>
        <w:t xml:space="preserve"> </w:t>
      </w:r>
      <w:r>
        <w:rPr>
          <w:lang w:val="en-GB"/>
        </w:rPr>
        <w:t xml:space="preserve">note beside the declaration.</w:t>
      </w:r>
    </w:p>
    <w:p>
      <w:pPr>
        <w:numPr>
          <w:ilvl w:val="0"/>
          <w:numId w:val="1012"/>
        </w:numPr>
      </w:pPr>
      <w:r>
        <w:rPr>
          <w:b/>
          <w:bCs/>
          <w:lang w:val="en-GB"/>
        </w:rPr>
        <w:t xml:space="preserve">If the remainder does not total 100, the system warns and refuses to</w:t>
      </w:r>
      <w:r>
        <w:rPr>
          <w:b/>
          <w:bCs/>
          <w:lang w:val="en-GB"/>
        </w:rPr>
        <w:t xml:space="preserve"> </w:t>
      </w:r>
      <w:r>
        <w:rPr>
          <w:b/>
          <w:bCs/>
          <w:lang w:val="en-GB"/>
        </w:rPr>
        <w:t xml:space="preserve">compute</w:t>
      </w:r>
      <w:r>
        <w:rPr>
          <w:lang w:val="en-GB"/>
        </w:rPr>
        <w:t xml:space="preserve"> </w:t>
      </w:r>
      <w:r>
        <w:rPr>
          <w:lang w:val="en-GB"/>
        </w:rPr>
        <w:t xml:space="preserve">that profile (FR-4.9, Annex A V013). It shall not rescale the</w:t>
      </w:r>
      <w:r>
        <w:rPr>
          <w:lang w:val="en-GB"/>
        </w:rPr>
        <w:t xml:space="preserve"> </w:t>
      </w:r>
      <w:r>
        <w:rPr>
          <w:lang w:val="en-GB"/>
        </w:rPr>
        <w:t xml:space="preserve">entered weights to reach 100 silently: the weights used would then not be the</w:t>
      </w:r>
      <w:r>
        <w:rPr>
          <w:lang w:val="en-GB"/>
        </w:rPr>
        <w:t xml:space="preserve"> </w:t>
      </w:r>
      <w:r>
        <w:rPr>
          <w:lang w:val="en-GB"/>
        </w:rPr>
        <w:t xml:space="preserve">weights anyone typed.</w:t>
      </w:r>
    </w:p>
    <w:p>
      <w:pPr>
        <w:numPr>
          <w:ilvl w:val="0"/>
          <w:numId w:val="1012"/>
        </w:numPr>
      </w:pPr>
      <w:r>
        <w:rPr>
          <w:b/>
          <w:bCs/>
          <w:lang w:val="en-GB"/>
        </w:rPr>
        <w:t xml:space="preserve">In the hazard domain, exclusion applies only to a blank composite index.</w:t>
      </w:r>
      <w:r>
        <w:rPr>
          <w:lang w:val="en-GB"/>
        </w:rPr>
        <w:t xml:space="preserve"> </w:t>
      </w:r>
      <w:r>
        <w:rPr>
          <w:lang w:val="en-GB"/>
        </w:rPr>
        <w:t xml:space="preserve">Where a component is blank while the composite carries the weight, the</w:t>
      </w:r>
      <w:r>
        <w:rPr>
          <w:lang w:val="en-GB"/>
        </w:rPr>
        <w:t xml:space="preserve"> </w:t>
      </w:r>
      <w:r>
        <w:rPr>
          <w:lang w:val="en-GB"/>
        </w:rPr>
        <w:t xml:space="preserve">variable is awaiting data, not judged insignificant — the profile</w:t>
      </w:r>
      <w:r>
        <w:rPr>
          <w:lang w:val="en-GB"/>
        </w:rPr>
        <w:t xml:space="preserve"> </w:t>
      </w:r>
      <w:r>
        <w:rPr>
          <w:b/>
          <w:bCs/>
          <w:lang w:val="en-GB"/>
        </w:rPr>
        <w:t xml:space="preserve">holds</w:t>
      </w:r>
      <w:r>
        <w:rPr>
          <w:lang w:val="en-GB"/>
        </w:rPr>
        <w:t xml:space="preserve">.</w:t>
      </w:r>
      <w:r>
        <w:rPr>
          <w:lang w:val="en-GB"/>
        </w:rPr>
        <w:t xml:space="preserve"> </w:t>
      </w:r>
      <w:r>
        <w:rPr>
          <w:lang w:val="en-GB"/>
        </w:rPr>
        <w:t xml:space="preserve">Excluding there would leave the composite index as the whole hazard domain,</w:t>
      </w:r>
      <w:r>
        <w:rPr>
          <w:lang w:val="en-GB"/>
        </w:rPr>
        <w:t xml:space="preserve"> </w:t>
      </w:r>
      <w:r>
        <w:rPr>
          <w:lang w:val="en-GB"/>
        </w:rPr>
        <w:t xml:space="preserve">silently reversing</w:t>
      </w:r>
      <w:r>
        <w:rPr>
          <w:lang w:val="en-GB"/>
        </w:rPr>
        <w:t xml:space="preserve"> </w:t>
      </w:r>
      <w:r>
        <w:rPr>
          <w:b/>
          <w:bCs/>
          <w:lang w:val="en-GB"/>
        </w:rPr>
        <w:t xml:space="preserve">[P-5]</w:t>
      </w:r>
      <w:r>
        <w:rPr>
          <w:lang w:val="en-GB"/>
        </w:rPr>
        <w:t xml:space="preserve"> </w:t>
      </w:r>
      <w:r>
        <w:rPr>
          <w:lang w:val="en-GB"/>
        </w:rPr>
        <w:t xml:space="preserve">and making the score non-decomposable.</w:t>
      </w:r>
    </w:p>
    <w:p>
      <w:pPr>
        <w:pStyle w:val="FirstParagraph"/>
      </w:pPr>
      <w:r>
        <w:rPr>
          <w:b/>
          <w:bCs/>
          <w:lang w:val="en-GB"/>
        </w:rPr>
        <w:t xml:space="preserve">Measured against the seeded catalogue</w:t>
      </w:r>
      <w:r>
        <w:rPr>
          <w:lang w:val="en-GB"/>
        </w:rPr>
        <w:t xml:space="preserve">, and the asymmetry is the reason rule 3</w:t>
      </w:r>
      <w:r>
        <w:rPr>
          <w:lang w:val="en-GB"/>
        </w:rPr>
        <w:t xml:space="preserve"> </w:t>
      </w:r>
      <w:r>
        <w:rPr>
          <w:lang w:val="en-GB"/>
        </w:rPr>
        <w:t xml:space="preserve">exists at all:</w:t>
      </w:r>
    </w:p>
    <w:tbl>
      <w:tblPr>
        <w:tblStyle w:val="Table"/>
        <w:tblW w:type="pct" w:w="5000"/>
        <w:tblLayout w:type="fixed"/>
        <w:tblLook w:firstRow="1" w:lastRow="0" w:firstColumn="0" w:lastColumn="0" w:noHBand="0" w:noVBand="0" w:val="0020"/>
      </w:tblPr>
      <w:tblGrid>
        <w:gridCol w:w="4675"/>
        <w:gridCol w:w="1250"/>
        <w:gridCol w:w="3435"/>
      </w:tblGrid>
      <w:tr>
        <w:trPr>
          <w:tblHeader w:val="on"/>
        </w:trPr>
        <w:tc>
          <w:tcPr/>
          <w:p>
            <w:pPr>
              <w:pStyle w:val="Compact"/>
            </w:pPr>
            <w:r>
              <w:rPr>
                <w:lang w:val="en-GB"/>
              </w:rPr>
              <w:t xml:space="preserve">Hazard-domain shape</w:t>
            </w:r>
          </w:p>
        </w:tc>
        <w:tc>
          <w:tcPr/>
          <w:p>
            <w:pPr>
              <w:pStyle w:val="Compact"/>
            </w:pPr>
            <w:r>
              <w:rPr>
                <w:lang w:val="en-GB"/>
              </w:rPr>
              <w:t xml:space="preserve">Profiles</w:t>
            </w:r>
          </w:p>
        </w:tc>
        <w:tc>
          <w:tcPr/>
          <w:p>
            <w:pPr>
              <w:pStyle w:val="Compact"/>
            </w:pPr>
            <w:r>
              <w:rPr>
                <w:lang w:val="en-GB"/>
              </w:rPr>
              <w:t xml:space="preserve">Under the rule</w:t>
            </w:r>
          </w:p>
        </w:tc>
      </w:tr>
      <w:tr>
        <w:tc>
          <w:tcPr/>
          <w:p>
            <w:pPr>
              <w:pStyle w:val="Compact"/>
            </w:pPr>
            <w:r>
              <w:rPr>
                <w:lang w:val="en-GB"/>
              </w:rPr>
              <w:t xml:space="preserve">Components weighted, composite index blank</w:t>
            </w:r>
          </w:p>
        </w:tc>
        <w:tc>
          <w:tcPr/>
          <w:p>
            <w:pPr>
              <w:pStyle w:val="Compact"/>
            </w:pPr>
            <w:r>
              <w:rPr>
                <w:b/>
                <w:bCs/>
                <w:lang w:val="en-GB"/>
              </w:rPr>
              <w:t xml:space="preserve">115</w:t>
            </w:r>
          </w:p>
        </w:tc>
        <w:tc>
          <w:tcPr/>
          <w:p>
            <w:pPr>
              <w:pStyle w:val="Compact"/>
            </w:pPr>
            <w:r>
              <w:rPr>
                <w:lang w:val="en-GB"/>
              </w:rPr>
              <w:t xml:space="preserve">Composite excluded — this</w:t>
            </w:r>
            <w:r>
              <w:rPr>
                <w:lang w:val="en-GB"/>
              </w:rPr>
              <w:t xml:space="preserve"> </w:t>
            </w:r>
            <w:r>
              <w:rPr>
                <w:i/>
                <w:iCs/>
                <w:lang w:val="en-GB"/>
              </w:rPr>
              <w:t xml:space="preserve">is</w:t>
            </w:r>
            <w:r>
              <w:rPr>
                <w:lang w:val="en-GB"/>
              </w:rPr>
              <w:t xml:space="preserve"> </w:t>
            </w:r>
            <w:r>
              <w:rPr>
                <w:lang w:val="en-GB"/>
              </w:rPr>
              <w:t xml:space="preserve">[P-5]</w:t>
            </w:r>
          </w:p>
        </w:tc>
      </w:tr>
      <w:tr>
        <w:tc>
          <w:tcPr/>
          <w:p>
            <w:pPr>
              <w:pStyle w:val="Compact"/>
            </w:pPr>
            <w:r>
              <w:rPr>
                <w:lang w:val="en-GB"/>
              </w:rPr>
              <w:t xml:space="preserve">Composite index weighted at 100, components blank</w:t>
            </w:r>
          </w:p>
        </w:tc>
        <w:tc>
          <w:tcPr/>
          <w:p>
            <w:pPr>
              <w:pStyle w:val="Compact"/>
            </w:pPr>
            <w:r>
              <w:rPr>
                <w:b/>
                <w:bCs/>
                <w:lang w:val="en-GB"/>
              </w:rPr>
              <w:t xml:space="preserve">128</w:t>
            </w:r>
          </w:p>
        </w:tc>
        <w:tc>
          <w:tcPr/>
          <w:p>
            <w:pPr>
              <w:pStyle w:val="Compact"/>
            </w:pPr>
            <w:r>
              <w:rPr>
                <w:b/>
                <w:bCs/>
                <w:lang w:val="en-GB"/>
              </w:rPr>
              <w:t xml:space="preserve">Held</w:t>
            </w:r>
            <w:r>
              <w:rPr>
                <w:lang w:val="en-GB"/>
              </w:rPr>
              <w:t xml:space="preserve"> </w:t>
            </w:r>
            <w:r>
              <w:rPr>
                <w:lang w:val="en-GB"/>
              </w:rPr>
              <w:t xml:space="preserve">— pending components</w:t>
            </w:r>
          </w:p>
        </w:tc>
      </w:tr>
    </w:tbl>
    <w:p>
      <w:pPr>
        <w:pStyle w:val="BodyText"/>
      </w:pPr>
      <w:r>
        <w:rPr>
          <w:lang w:val="en-GB"/>
        </w:rPr>
        <w:t xml:space="preserve">In the exposure domain, 213 of 243 groups already total exactly 100 once blanks</w:t>
      </w:r>
      <w:r>
        <w:rPr>
          <w:lang w:val="en-GB"/>
        </w:rPr>
        <w:t xml:space="preserve"> </w:t>
      </w:r>
      <w:r>
        <w:rPr>
          <w:lang w:val="en-GB"/>
        </w:rPr>
        <w:t xml:space="preserve">are excluded and compute at once;</w:t>
      </w:r>
      <w:r>
        <w:rPr>
          <w:lang w:val="en-GB"/>
        </w:rPr>
        <w:t xml:space="preserve"> </w:t>
      </w:r>
      <w:r>
        <w:rPr>
          <w:b/>
          <w:bCs/>
          <w:lang w:val="en-GB"/>
        </w:rPr>
        <w:t xml:space="preserve">30 warn</w:t>
      </w:r>
      <w:r>
        <w:rPr>
          <w:lang w:val="en-GB"/>
        </w:rPr>
        <w:t xml:space="preserve">. Combining both domains,</w:t>
      </w:r>
      <w:r>
        <w:rPr>
          <w:lang w:val="en-GB"/>
        </w:rPr>
        <w:t xml:space="preserve"> </w:t>
      </w:r>
      <w:r>
        <w:rPr>
          <w:b/>
          <w:bCs/>
          <w:lang w:val="en-GB"/>
        </w:rPr>
        <w:t xml:space="preserve">97 of</w:t>
      </w:r>
      <w:r>
        <w:rPr>
          <w:b/>
          <w:bCs/>
          <w:lang w:val="en-GB"/>
        </w:rPr>
        <w:t xml:space="preserve"> </w:t>
      </w:r>
      <w:r>
        <w:rPr>
          <w:b/>
          <w:bCs/>
          <w:lang w:val="en-GB"/>
        </w:rPr>
        <w:t xml:space="preserve">the 243 profiles become computable immediately</w:t>
      </w:r>
      <w:r>
        <w:rPr>
          <w:lang w:val="en-GB"/>
        </w:rPr>
        <w:t xml:space="preserve"> </w:t>
      </w:r>
      <w:r>
        <w:rPr>
          <w:lang w:val="en-GB"/>
        </w:rPr>
        <w:t xml:space="preserve">— Central 29, Western 24,</w:t>
      </w:r>
      <w:r>
        <w:rPr>
          <w:lang w:val="en-GB"/>
        </w:rPr>
        <w:t xml:space="preserve"> </w:t>
      </w:r>
      <w:r>
        <w:rPr>
          <w:lang w:val="en-GB"/>
        </w:rPr>
        <w:t xml:space="preserve">Southern 22, Sabaragamuwa 22 — and the remaining 146 are held by hazard</w:t>
      </w:r>
      <w:r>
        <w:rPr>
          <w:lang w:val="en-GB"/>
        </w:rPr>
        <w:t xml:space="preserve"> </w:t>
      </w:r>
      <w:r>
        <w:rPr>
          <w:lang w:val="en-GB"/>
        </w:rPr>
        <w:t xml:space="preserve">components or by an exposure domain that does not reach 100.</w:t>
      </w:r>
    </w:p>
    <w:bookmarkEnd w:id="26"/>
    <w:bookmarkEnd w:id="27"/>
    <w:bookmarkStart w:id="29" w:name="periods-and-time"/>
    <w:p>
      <w:pPr>
        <w:pStyle w:val="Heading2"/>
      </w:pPr>
      <w:r>
        <w:rPr>
          <w:lang w:val="en-GB"/>
        </w:rPr>
        <w:t xml:space="preserve">2.5 Periods and time</w:t>
      </w:r>
    </w:p>
    <w:p>
      <w:pPr>
        <w:pStyle w:val="FirstParagraph"/>
      </w:pPr>
      <w:r>
        <w:rPr>
          <w:lang w:val="en-GB"/>
        </w:rPr>
        <w:t xml:space="preserve">Data is collected for</w:t>
      </w:r>
      <w:r>
        <w:rPr>
          <w:lang w:val="en-GB"/>
        </w:rPr>
        <w:t xml:space="preserve"> </w:t>
      </w:r>
      <w:r>
        <w:rPr>
          <w:b/>
          <w:bCs/>
          <w:lang w:val="en-GB"/>
        </w:rPr>
        <w:t xml:space="preserve">periods</w:t>
      </w:r>
      <w:r>
        <w:rPr>
          <w:lang w:val="en-GB"/>
        </w:rPr>
        <w:t xml:space="preserve">, not individual years.</w:t>
      </w:r>
    </w:p>
    <w:p>
      <w:pPr>
        <w:pStyle w:val="BodyText"/>
      </w:pPr>
      <w:r>
        <w:rPr>
          <w:b/>
          <w:bCs/>
          <w:lang w:val="en-GB"/>
        </w:rPr>
        <w:t xml:space="preserve">Rule 1 — a period value is a typical year, not a multi-year total.</w:t>
      </w:r>
      <w:r>
        <w:rPr>
          <w:lang w:val="en-GB"/>
        </w:rPr>
        <w:t xml:space="preserve"> </w:t>
      </w:r>
      <w:r>
        <w:rPr>
          <w:lang w:val="en-GB"/>
        </w:rPr>
        <w:t xml:space="preserve">This is</w:t>
      </w:r>
      <w:r>
        <w:rPr>
          <w:lang w:val="en-GB"/>
        </w:rPr>
        <w:t xml:space="preserve"> </w:t>
      </w:r>
      <w:r>
        <w:rPr>
          <w:lang w:val="en-GB"/>
        </w:rPr>
        <w:t xml:space="preserve">the only reading valid for both stock variables (population, extent,</w:t>
      </w:r>
      <w:r>
        <w:rPr>
          <w:lang w:val="en-GB"/>
        </w:rPr>
        <w:t xml:space="preserve"> </w:t>
      </w:r>
      <w:r>
        <w:rPr>
          <w:lang w:val="en-GB"/>
        </w:rPr>
        <w:t xml:space="preserve">percentages) and flow variables (production, event counts). Summing a stock</w:t>
      </w:r>
      <w:r>
        <w:rPr>
          <w:lang w:val="en-GB"/>
        </w:rPr>
        <w:t xml:space="preserve"> </w:t>
      </w:r>
      <w:r>
        <w:rPr>
          <w:lang w:val="en-GB"/>
        </w:rPr>
        <w:t xml:space="preserve">across six years would inflate it sixfold.</w:t>
      </w:r>
    </w:p>
    <w:p>
      <w:pPr>
        <w:pStyle w:val="BodyText"/>
      </w:pPr>
      <w:r>
        <w:rPr>
          <w:b/>
          <w:bCs/>
          <w:lang w:val="en-GB"/>
        </w:rPr>
        <w:t xml:space="preserve">Rule 2 — the two periods do not overlap.</w:t>
      </w:r>
      <w:r>
        <w:rPr>
          <w:lang w:val="en-GB"/>
        </w:rPr>
        <w:t xml:space="preserve"> </w:t>
      </w:r>
      <w:r>
        <w:rPr>
          <w:lang w:val="en-GB"/>
        </w:rPr>
        <w:t xml:space="preserve">Period 1 runs to 31 December 2025;</w:t>
      </w:r>
      <w:r>
        <w:rPr>
          <w:lang w:val="en-GB"/>
        </w:rPr>
        <w:t xml:space="preserve"> </w:t>
      </w:r>
      <w:r>
        <w:rPr>
          <w:lang w:val="en-GB"/>
        </w:rPr>
        <w:t xml:space="preserve">period 2 runs from 1 January 2026 to 31 December 2030</w:t>
      </w:r>
      <w:r>
        <w:rPr>
          <w:lang w:val="en-GB"/>
        </w:rPr>
        <w:t xml:space="preserve"> </w:t>
      </w:r>
      <w:r>
        <w:rPr>
          <w:b/>
          <w:bCs/>
          <w:lang w:val="en-GB"/>
        </w:rPr>
        <w:t xml:space="preserve">[P-7]</w:t>
      </w:r>
      <w:r>
        <w:rPr>
          <w:lang w:val="en-GB"/>
        </w:rPr>
        <w:t xml:space="preserve">. Every year</w:t>
      </w:r>
      <w:r>
        <w:rPr>
          <w:lang w:val="en-GB"/>
        </w:rPr>
        <w:t xml:space="preserve"> </w:t>
      </w:r>
      <w:r>
        <w:rPr>
          <w:lang w:val="en-GB"/>
        </w:rPr>
        <w:t xml:space="preserve">therefore belongs to exactly one period and no resolution rule is required.</w:t>
      </w:r>
    </w:p>
    <w:p>
      <w:pPr>
        <w:pStyle w:val="BodyText"/>
      </w:pPr>
      <w:r>
        <w:rPr>
          <w:lang w:val="en-GB"/>
        </w:rPr>
        <w:t xml:space="preserve">Per-variable exceptions are held in the catalogue as</w:t>
      </w:r>
      <w:r>
        <w:rPr>
          <w:lang w:val="en-GB"/>
        </w:rPr>
        <w:t xml:space="preserve"> </w:t>
      </w:r>
      <w:r>
        <w:rPr>
          <w:rStyle w:val="VerbatimChar"/>
          <w:lang w:val="en-GB"/>
        </w:rPr>
        <w:t xml:space="preserve">period_aggregation</w:t>
      </w:r>
      <w:r>
        <w:rPr>
          <w:lang w:val="en-GB"/>
        </w:rPr>
        <w:t xml:space="preserve">:</w:t>
      </w:r>
    </w:p>
    <w:tbl>
      <w:tblPr>
        <w:tblStyle w:val="Table"/>
        <w:tblW w:type="pct" w:w="5000"/>
        <w:tblLayout w:type="fixed"/>
        <w:tblLook w:firstRow="1" w:lastRow="0" w:firstColumn="0" w:lastColumn="0" w:noHBand="0" w:noVBand="0" w:val="0020"/>
      </w:tblPr>
      <w:tblGrid>
        <w:gridCol w:w="1267"/>
        <w:gridCol w:w="6843"/>
        <w:gridCol w:w="1250"/>
      </w:tblGrid>
      <w:tr>
        <w:trPr>
          <w:tblHeader w:val="on"/>
        </w:trPr>
        <w:tc>
          <w:tcPr/>
          <w:p>
            <w:pPr>
              <w:pStyle w:val="Compact"/>
            </w:pPr>
            <w:r>
              <w:rPr>
                <w:lang w:val="en-GB"/>
              </w:rPr>
              <w:t xml:space="preserve">Value</w:t>
            </w:r>
          </w:p>
        </w:tc>
        <w:tc>
          <w:tcPr/>
          <w:p>
            <w:pPr>
              <w:pStyle w:val="Compact"/>
            </w:pPr>
            <w:r>
              <w:rPr>
                <w:lang w:val="en-GB"/>
              </w:rPr>
              <w:t xml:space="preserve">Meaning</w:t>
            </w:r>
          </w:p>
        </w:tc>
        <w:tc>
          <w:tcPr/>
          <w:p>
            <w:pPr>
              <w:pStyle w:val="Compact"/>
            </w:pPr>
            <w:r>
              <w:rPr>
                <w:lang w:val="en-GB"/>
              </w:rPr>
              <w:t xml:space="preserve">Variables</w:t>
            </w:r>
          </w:p>
        </w:tc>
      </w:tr>
      <w:tr>
        <w:tc>
          <w:tcPr/>
          <w:p>
            <w:pPr>
              <w:pStyle w:val="Compact"/>
            </w:pPr>
            <w:r>
              <w:rPr>
                <w:rStyle w:val="VerbatimChar"/>
                <w:lang w:val="en-GB"/>
              </w:rPr>
              <w:t xml:space="preserve">average</w:t>
            </w:r>
          </w:p>
        </w:tc>
        <w:tc>
          <w:tcPr/>
          <w:p>
            <w:pPr>
              <w:pStyle w:val="Compact"/>
            </w:pPr>
            <w:r>
              <w:rPr>
                <w:lang w:val="en-GB"/>
              </w:rPr>
              <w:t xml:space="preserve">A typical year within the period. Default.</w:t>
            </w:r>
          </w:p>
        </w:tc>
        <w:tc>
          <w:tcPr/>
          <w:p>
            <w:pPr>
              <w:pStyle w:val="Compact"/>
            </w:pPr>
            <w:r>
              <w:rPr>
                <w:lang w:val="en-GB"/>
              </w:rPr>
              <w:t xml:space="preserve">160</w:t>
            </w:r>
          </w:p>
        </w:tc>
      </w:tr>
      <w:tr>
        <w:tc>
          <w:tcPr/>
          <w:p>
            <w:pPr>
              <w:pStyle w:val="Compact"/>
            </w:pPr>
            <w:r>
              <w:rPr>
                <w:rStyle w:val="VerbatimChar"/>
                <w:lang w:val="en-GB"/>
              </w:rPr>
              <w:t xml:space="preserve">fixed_window</w:t>
            </w:r>
          </w:p>
        </w:tc>
        <w:tc>
          <w:tcPr/>
          <w:p>
            <w:pPr>
              <w:pStyle w:val="Compact"/>
            </w:pPr>
            <w:r>
              <w:rPr>
                <w:lang w:val="en-GB"/>
              </w:rPr>
              <w:t xml:space="preserve">The variable defines its own year window; the same value applies to every period.</w:t>
            </w:r>
          </w:p>
        </w:tc>
        <w:tc>
          <w:tcPr/>
          <w:p>
            <w:pPr>
              <w:pStyle w:val="Compact"/>
            </w:pPr>
            <w:r>
              <w:rPr>
                <w:lang w:val="en-GB"/>
              </w:rPr>
              <w:t xml:space="preserve">11</w:t>
            </w:r>
          </w:p>
        </w:tc>
      </w:tr>
      <w:tr>
        <w:tc>
          <w:tcPr/>
          <w:p>
            <w:pPr>
              <w:pStyle w:val="Compact"/>
            </w:pPr>
            <w:r>
              <w:rPr>
                <w:rStyle w:val="VerbatimChar"/>
                <w:lang w:val="en-GB"/>
              </w:rPr>
              <w:t xml:space="preserve">max</w:t>
            </w:r>
          </w:p>
        </w:tc>
        <w:tc>
          <w:tcPr/>
          <w:p>
            <w:pPr>
              <w:pStyle w:val="Compact"/>
            </w:pPr>
            <w:r>
              <w:rPr>
                <w:lang w:val="en-GB"/>
              </w:rPr>
              <w:t xml:space="preserve">Already a maximum over a fixed historical window.</w:t>
            </w:r>
          </w:p>
        </w:tc>
        <w:tc>
          <w:tcPr/>
          <w:p>
            <w:pPr>
              <w:pStyle w:val="Compact"/>
            </w:pPr>
            <w:r>
              <w:rPr>
                <w:lang w:val="en-GB"/>
              </w:rPr>
              <w:t xml:space="preserve">3</w:t>
            </w:r>
          </w:p>
        </w:tc>
      </w:tr>
      <w:tr>
        <w:tc>
          <w:tcPr/>
          <w:p>
            <w:pPr>
              <w:pStyle w:val="Compact"/>
            </w:pPr>
            <w:r>
              <w:rPr>
                <w:rStyle w:val="VerbatimChar"/>
                <w:lang w:val="en-GB"/>
              </w:rPr>
              <w:t xml:space="preserve">total</w:t>
            </w:r>
          </w:p>
        </w:tc>
        <w:tc>
          <w:tcPr/>
          <w:p>
            <w:pPr>
              <w:pStyle w:val="Compact"/>
            </w:pPr>
            <w:r>
              <w:rPr>
                <w:lang w:val="en-GB"/>
              </w:rPr>
              <w:t xml:space="preserve">A genuine sum across the period.</w:t>
            </w:r>
          </w:p>
        </w:tc>
        <w:tc>
          <w:tcPr/>
          <w:p>
            <w:pPr>
              <w:pStyle w:val="Compact"/>
            </w:pPr>
            <w:r>
              <w:rPr>
                <w:lang w:val="en-GB"/>
              </w:rPr>
              <w:t xml:space="preserve">0</w:t>
            </w:r>
          </w:p>
        </w:tc>
      </w:tr>
      <w:tr>
        <w:tc>
          <w:tcPr/>
          <w:p>
            <w:pPr>
              <w:pStyle w:val="Compact"/>
            </w:pPr>
            <w:r>
              <w:rPr>
                <w:rStyle w:val="VerbatimChar"/>
                <w:lang w:val="en-GB"/>
              </w:rPr>
              <w:t xml:space="preserve">end_of_period</w:t>
            </w:r>
          </w:p>
        </w:tc>
        <w:tc>
          <w:tcPr/>
          <w:p>
            <w:pPr>
              <w:pStyle w:val="Compact"/>
            </w:pPr>
            <w:r>
              <w:rPr>
                <w:lang w:val="en-GB"/>
              </w:rPr>
              <w:t xml:space="preserve">The level at the period’s end.</w:t>
            </w:r>
          </w:p>
        </w:tc>
        <w:tc>
          <w:tcPr/>
          <w:p>
            <w:pPr>
              <w:pStyle w:val="Compact"/>
            </w:pPr>
            <w:r>
              <w:rPr>
                <w:lang w:val="en-GB"/>
              </w:rPr>
              <w:t xml:space="preserve">0</w:t>
            </w:r>
          </w:p>
        </w:tc>
      </w:tr>
    </w:tbl>
    <w:p>
      <w:pPr>
        <w:pStyle w:val="BodyText"/>
      </w:pPr>
      <w:r>
        <w:rPr>
          <w:lang w:val="en-GB"/>
        </w:rPr>
        <w:t xml:space="preserve">The eleven</w:t>
      </w:r>
      <w:r>
        <w:rPr>
          <w:lang w:val="en-GB"/>
        </w:rPr>
        <w:t xml:space="preserve"> </w:t>
      </w:r>
      <w:r>
        <w:rPr>
          <w:rStyle w:val="VerbatimChar"/>
          <w:lang w:val="en-GB"/>
        </w:rPr>
        <w:t xml:space="preserve">fixed_window</w:t>
      </w:r>
      <w:r>
        <w:rPr>
          <w:lang w:val="en-GB"/>
        </w:rPr>
        <w:t xml:space="preserve"> </w:t>
      </w:r>
      <w:r>
        <w:rPr>
          <w:lang w:val="en-GB"/>
        </w:rPr>
        <w:t xml:space="preserve">variables are the six long-run event counts (flood,</w:t>
      </w:r>
      <w:r>
        <w:rPr>
          <w:lang w:val="en-GB"/>
        </w:rPr>
        <w:t xml:space="preserve"> </w:t>
      </w:r>
      <w:r>
        <w:rPr>
          <w:lang w:val="en-GB"/>
        </w:rPr>
        <w:t xml:space="preserve">drought, landslide, lightning, strong wind, cutting failures), the three hazard</w:t>
      </w:r>
      <w:r>
        <w:rPr>
          <w:lang w:val="en-GB"/>
        </w:rPr>
        <w:t xml:space="preserve"> </w:t>
      </w:r>
      <w:r>
        <w:rPr>
          <w:lang w:val="en-GB"/>
        </w:rPr>
        <w:t xml:space="preserve">indices, SPI and warm days. The three</w:t>
      </w:r>
      <w:r>
        <w:rPr>
          <w:lang w:val="en-GB"/>
        </w:rPr>
        <w:t xml:space="preserve"> </w:t>
      </w:r>
      <w:r>
        <w:rPr>
          <w:rStyle w:val="VerbatimChar"/>
          <w:lang w:val="en-GB"/>
        </w:rPr>
        <w:t xml:space="preserve">max</w:t>
      </w:r>
      <w:r>
        <w:rPr>
          <w:lang w:val="en-GB"/>
        </w:rPr>
        <w:t xml:space="preserve"> </w:t>
      </w:r>
      <w:r>
        <w:rPr>
          <w:lang w:val="en-GB"/>
        </w:rPr>
        <w:t xml:space="preserve">variables are the maximum flood-,</w:t>
      </w:r>
      <w:r>
        <w:rPr>
          <w:lang w:val="en-GB"/>
        </w:rPr>
        <w:t xml:space="preserve"> </w:t>
      </w:r>
      <w:r>
        <w:rPr>
          <w:lang w:val="en-GB"/>
        </w:rPr>
        <w:t xml:space="preserve">drought- and landslide-affected people over their historical windows.</w:t>
      </w:r>
    </w:p>
    <w:bookmarkStart w:id="28" w:name="Xa68a4c0f57cd9b987bc1c61704773d7dc39a009"/>
    <w:p>
      <w:pPr>
        <w:pStyle w:val="Heading3"/>
      </w:pPr>
      <w:r>
        <w:rPr>
          <w:lang w:val="en-GB"/>
        </w:rPr>
        <w:t xml:space="preserve">Granularity must be consistent within a variable</w:t>
      </w:r>
    </w:p>
    <w:p>
      <w:pPr>
        <w:pStyle w:val="FirstParagraph"/>
      </w:pPr>
      <w:r>
        <w:rPr>
          <w:lang w:val="en-GB"/>
        </w:rPr>
        <w:t xml:space="preserve">A single year is stored as a period whose start and end are equal. Nothing in</w:t>
      </w:r>
      <w:r>
        <w:rPr>
          <w:lang w:val="en-GB"/>
        </w:rPr>
        <w:t xml:space="preserve"> </w:t>
      </w:r>
      <w:r>
        <w:rPr>
          <w:lang w:val="en-GB"/>
        </w:rPr>
        <w:t xml:space="preserve">the storage prevents one variable from holding a single observed year for some</w:t>
      </w:r>
      <w:r>
        <w:rPr>
          <w:lang w:val="en-GB"/>
        </w:rPr>
        <w:t xml:space="preserve"> </w:t>
      </w:r>
      <w:r>
        <w:rPr>
          <w:lang w:val="en-GB"/>
        </w:rPr>
        <w:t xml:space="preserve">divisions and a period value for others — but normalisation would then pool an</w:t>
      </w:r>
      <w:r>
        <w:rPr>
          <w:lang w:val="en-GB"/>
        </w:rPr>
        <w:t xml:space="preserve"> </w:t>
      </w:r>
      <w:r>
        <w:rPr>
          <w:lang w:val="en-GB"/>
        </w:rPr>
        <w:t xml:space="preserve">actual year against a typical year on one scale, and a division measured in a</w:t>
      </w:r>
      <w:r>
        <w:rPr>
          <w:lang w:val="en-GB"/>
        </w:rPr>
        <w:t xml:space="preserve"> </w:t>
      </w:r>
      <w:r>
        <w:rPr>
          <w:lang w:val="en-GB"/>
        </w:rPr>
        <w:t xml:space="preserve">single severe year would normalise toward the top of the national range for</w:t>
      </w:r>
      <w:r>
        <w:rPr>
          <w:lang w:val="en-GB"/>
        </w:rPr>
        <w:t xml:space="preserve"> </w:t>
      </w:r>
      <w:r>
        <w:rPr>
          <w:lang w:val="en-GB"/>
        </w:rPr>
        <w:t xml:space="preserve">reasons of collection rather than reality.</w:t>
      </w:r>
    </w:p>
    <w:p>
      <w:pPr>
        <w:pStyle w:val="BodyText"/>
      </w:pPr>
      <w:r>
        <w:rPr>
          <w:b/>
          <w:bCs/>
          <w:lang w:val="en-GB"/>
        </w:rPr>
        <w:t xml:space="preserve">A variable must therefore use one granularity across all divisions of a</w:t>
      </w:r>
      <w:r>
        <w:rPr>
          <w:b/>
          <w:bCs/>
          <w:lang w:val="en-GB"/>
        </w:rPr>
        <w:t xml:space="preserve"> </w:t>
      </w:r>
      <w:r>
        <w:rPr>
          <w:b/>
          <w:bCs/>
          <w:lang w:val="en-GB"/>
        </w:rPr>
        <w:t xml:space="preserve">profile. Mixed input is rejected at import.</w:t>
      </w:r>
    </w:p>
    <w:bookmarkEnd w:id="28"/>
    <w:bookmarkEnd w:id="29"/>
    <w:bookmarkStart w:id="30" w:name="the-three-tracks"/>
    <w:p>
      <w:pPr>
        <w:pStyle w:val="Heading2"/>
      </w:pPr>
      <w:r>
        <w:rPr>
          <w:lang w:val="en-GB"/>
        </w:rPr>
        <w:t xml:space="preserve">2.6 The three tracks</w:t>
      </w:r>
    </w:p>
    <w:tbl>
      <w:tblPr>
        <w:tblStyle w:val="Table"/>
        <w:tblW w:type="pct" w:w="5000"/>
        <w:tblLayout w:type="fixed"/>
        <w:tblLook w:firstRow="1" w:lastRow="0" w:firstColumn="0" w:lastColumn="0" w:noHBand="0" w:noVBand="0" w:val="0020"/>
      </w:tblPr>
      <w:tblGrid>
        <w:gridCol w:w="1250"/>
        <w:gridCol w:w="3830"/>
        <w:gridCol w:w="4280"/>
      </w:tblGrid>
      <w:tr>
        <w:trPr>
          <w:tblHeader w:val="on"/>
        </w:trPr>
        <w:tc>
          <w:tcPr/>
          <w:p>
            <w:pPr>
              <w:pStyle w:val="Compact"/>
            </w:pPr>
            <w:r>
              <w:rPr>
                <w:lang w:val="en-GB"/>
              </w:rPr>
              <w:t xml:space="preserve">Track</w:t>
            </w:r>
          </w:p>
        </w:tc>
        <w:tc>
          <w:tcPr/>
          <w:p>
            <w:pPr>
              <w:pStyle w:val="Compact"/>
            </w:pPr>
            <w:r>
              <w:rPr>
                <w:lang w:val="en-GB"/>
              </w:rPr>
              <w:t xml:space="preserve">Source</w:t>
            </w:r>
          </w:p>
        </w:tc>
        <w:tc>
          <w:tcPr/>
          <w:p>
            <w:pPr>
              <w:pStyle w:val="Compact"/>
            </w:pPr>
            <w:r>
              <w:rPr>
                <w:lang w:val="en-GB"/>
              </w:rPr>
              <w:t xml:space="preserve">Purpose</w:t>
            </w:r>
          </w:p>
        </w:tc>
      </w:tr>
      <w:tr>
        <w:tc>
          <w:tcPr/>
          <w:p>
            <w:pPr>
              <w:pStyle w:val="Compact"/>
            </w:pPr>
            <w:r>
              <w:rPr>
                <w:rStyle w:val="VerbatimChar"/>
                <w:lang w:val="en-GB"/>
              </w:rPr>
              <w:t xml:space="preserve">data</w:t>
            </w:r>
          </w:p>
        </w:tc>
        <w:tc>
          <w:tcPr/>
          <w:p>
            <w:pPr>
              <w:pStyle w:val="Compact"/>
            </w:pPr>
            <w:r>
              <w:rPr>
                <w:lang w:val="en-GB"/>
              </w:rPr>
              <w:t xml:space="preserve">Measured values via workbook import or manual entry</w:t>
            </w:r>
          </w:p>
        </w:tc>
        <w:tc>
          <w:tcPr/>
          <w:p>
            <w:pPr>
              <w:pStyle w:val="Compact"/>
            </w:pPr>
            <w:r>
              <w:rPr>
                <w:lang w:val="en-GB"/>
              </w:rPr>
              <w:t xml:space="preserve">The authoritative assessment</w:t>
            </w:r>
          </w:p>
        </w:tc>
      </w:tr>
      <w:tr>
        <w:tc>
          <w:tcPr/>
          <w:p>
            <w:pPr>
              <w:pStyle w:val="Compact"/>
            </w:pPr>
            <w:r>
              <w:rPr>
                <w:rStyle w:val="VerbatimChar"/>
                <w:lang w:val="en-GB"/>
              </w:rPr>
              <w:t xml:space="preserve">expert</w:t>
            </w:r>
          </w:p>
        </w:tc>
        <w:tc>
          <w:tcPr/>
          <w:p>
            <w:pPr>
              <w:pStyle w:val="Compact"/>
            </w:pPr>
            <w:r>
              <w:rPr>
                <w:lang w:val="en-GB"/>
              </w:rPr>
              <w:t xml:space="preserve">Domain specialists supplying values from knowledge</w:t>
            </w:r>
          </w:p>
        </w:tc>
        <w:tc>
          <w:tcPr/>
          <w:p>
            <w:pPr>
              <w:pStyle w:val="Compact"/>
            </w:pPr>
            <w:r>
              <w:rPr>
                <w:lang w:val="en-GB"/>
              </w:rPr>
              <w:t xml:space="preserve">Coverage where measurement is absent; a check on the data</w:t>
            </w:r>
          </w:p>
        </w:tc>
      </w:tr>
      <w:tr>
        <w:tc>
          <w:tcPr/>
          <w:p>
            <w:pPr>
              <w:pStyle w:val="Compact"/>
            </w:pPr>
            <w:r>
              <w:rPr>
                <w:rStyle w:val="VerbatimChar"/>
                <w:lang w:val="en-GB"/>
              </w:rPr>
              <w:t xml:space="preserve">community</w:t>
            </w:r>
          </w:p>
        </w:tc>
        <w:tc>
          <w:tcPr/>
          <w:p>
            <w:pPr>
              <w:pStyle w:val="Compact"/>
            </w:pPr>
            <w:r>
              <w:rPr>
                <w:lang w:val="en-GB"/>
              </w:rPr>
              <w:t xml:space="preserve">General users rating severity 1–5</w:t>
            </w:r>
          </w:p>
        </w:tc>
        <w:tc>
          <w:tcPr/>
          <w:p>
            <w:pPr>
              <w:pStyle w:val="Compact"/>
            </w:pPr>
            <w:r>
              <w:rPr>
                <w:lang w:val="en-GB"/>
              </w:rPr>
              <w:t xml:space="preserve">Lived experience; surfaces perception gaps</w:t>
            </w:r>
          </w:p>
        </w:tc>
      </w:tr>
    </w:tbl>
    <w:p>
      <w:pPr>
        <w:pStyle w:val="BodyText"/>
      </w:pPr>
      <w:r>
        <w:rPr>
          <w:lang w:val="en-GB"/>
        </w:rPr>
        <w:t xml:space="preserve">All three share one schema and are separated by the</w:t>
      </w:r>
      <w:r>
        <w:rPr>
          <w:lang w:val="en-GB"/>
        </w:rPr>
        <w:t xml:space="preserve"> </w:t>
      </w:r>
      <w:r>
        <w:rPr>
          <w:rStyle w:val="VerbatimChar"/>
          <w:lang w:val="en-GB"/>
        </w:rPr>
        <w:t xml:space="preserve">source</w:t>
      </w:r>
      <w:r>
        <w:rPr>
          <w:lang w:val="en-GB"/>
        </w:rPr>
        <w:t xml:space="preserve"> </w:t>
      </w:r>
      <w:r>
        <w:rPr>
          <w:lang w:val="en-GB"/>
        </w:rPr>
        <w:t xml:space="preserve">column, so they are</w:t>
      </w:r>
      <w:r>
        <w:rPr>
          <w:lang w:val="en-GB"/>
        </w:rPr>
        <w:t xml:space="preserve"> </w:t>
      </w:r>
      <w:r>
        <w:rPr>
          <w:lang w:val="en-GB"/>
        </w:rPr>
        <w:t xml:space="preserve">directly comparable. Community averages are published only where n ≥ 10, and</w:t>
      </w:r>
      <w:r>
        <w:rPr>
          <w:lang w:val="en-GB"/>
        </w:rPr>
        <w:t xml:space="preserve"> </w:t>
      </w:r>
      <w:r>
        <w:rPr>
          <w:lang w:val="en-GB"/>
        </w:rPr>
        <w:t xml:space="preserve">carry a low-confidence marker where 10 ≤ n &lt; 30.</w:t>
      </w:r>
    </w:p>
    <w:bookmarkEnd w:id="30"/>
    <w:bookmarkStart w:id="32" w:name="bands"/>
    <w:p>
      <w:pPr>
        <w:pStyle w:val="Heading2"/>
      </w:pPr>
      <w:r>
        <w:rPr>
          <w:lang w:val="en-GB"/>
        </w:rPr>
        <w:t xml:space="preserve">2.7 Bands</w:t>
      </w:r>
    </w:p>
    <w:p>
      <w:pPr>
        <w:pStyle w:val="FirstParagraph"/>
      </w:pPr>
      <w:r>
        <w:rPr>
          <w:lang w:val="en-GB"/>
        </w:rPr>
        <w:t xml:space="preserve">Scores are classified into four bands with configurable thresholds. The same</w:t>
      </w:r>
      <w:r>
        <w:rPr>
          <w:lang w:val="en-GB"/>
        </w:rPr>
        <w:t xml:space="preserve"> </w:t>
      </w:r>
      <w:r>
        <w:rPr>
          <w:lang w:val="en-GB"/>
        </w:rPr>
        <w:t xml:space="preserve">banding applies to vulnerability and, when built, to risk, so the two share a</w:t>
      </w:r>
      <w:r>
        <w:rPr>
          <w:lang w:val="en-GB"/>
        </w:rPr>
        <w:t xml:space="preserve"> </w:t>
      </w:r>
      <w:r>
        <w:rPr>
          <w:lang w:val="en-GB"/>
        </w:rPr>
        <w:t xml:space="preserve">legend.</w:t>
      </w:r>
    </w:p>
    <w:p>
      <w:pPr>
        <w:pStyle w:val="SourceCode"/>
      </w:pPr>
      <w:r>
        <w:rPr>
          <w:rStyle w:val="VerbatimChar"/>
          <w:lang w:val="en-GB"/>
        </w:rPr>
        <w:t xml:space="preserve">Very low  [0, 0.25)    Low  [0.25, 0.5)    Moderate  [0.5, 0.75)    High  [0.75, 1]</w:t>
      </w:r>
    </w:p>
    <w:p>
      <w:pPr>
        <w:pStyle w:val="FirstParagraph"/>
      </w:pPr>
      <w:r>
        <w:rPr>
          <w:lang w:val="en-GB"/>
        </w:rPr>
        <w:t xml:space="preserve">Intervals are half-open so every value falls in exactly one band</w:t>
      </w:r>
      <w:r>
        <w:rPr>
          <w:lang w:val="en-GB"/>
        </w:rPr>
        <w:t xml:space="preserve"> </w:t>
      </w:r>
      <w:r>
        <w:rPr>
          <w:b/>
          <w:bCs/>
          <w:lang w:val="en-GB"/>
        </w:rPr>
        <w:t xml:space="preserve">[P-4]</w:t>
      </w:r>
      <w:r>
        <w:rPr>
          <w:lang w:val="en-GB"/>
        </w:rPr>
        <w:t xml:space="preserve">.</w:t>
      </w:r>
    </w:p>
    <w:p>
      <w:pPr>
        <w:pStyle w:val="BlockText"/>
      </w:pPr>
      <w:r>
        <w:rPr>
          <w:b/>
          <w:bCs/>
          <w:lang w:val="en-GB"/>
        </w:rPr>
        <w:t xml:space="preserve">CONFIRMED 14 August 2026 by the owner, band count revised 18 September</w:t>
      </w:r>
      <w:r>
        <w:rPr>
          <w:b/>
          <w:bCs/>
          <w:lang w:val="en-GB"/>
        </w:rPr>
        <w:t xml:space="preserve"> </w:t>
      </w:r>
      <w:r>
        <w:rPr>
          <w:b/>
          <w:bCs/>
          <w:lang w:val="en-GB"/>
        </w:rPr>
        <w:t xml:space="preserve">2026. [O-10] is closed and [P-4] is no longer provisional.</w:t>
      </w:r>
      <w:r>
        <w:rPr>
          <w:lang w:val="en-GB"/>
        </w:rPr>
        <w:t xml:space="preserve"> </w:t>
      </w:r>
      <w:r>
        <w:rPr>
          <w:lang w:val="en-GB"/>
        </w:rPr>
        <w:t xml:space="preserve">The thresholds</w:t>
      </w:r>
      <w:r>
        <w:rPr>
          <w:lang w:val="en-GB"/>
        </w:rPr>
        <w:t xml:space="preserve"> </w:t>
      </w:r>
      <w:r>
        <w:rPr>
          <w:lang w:val="en-GB"/>
        </w:rPr>
        <w:t xml:space="preserve">are a fixed, even split of the rescaled 0–1 index — originally five even</w:t>
      </w:r>
      <w:r>
        <w:rPr>
          <w:lang w:val="en-GB"/>
        </w:rPr>
        <w:t xml:space="preserve"> </w:t>
      </w:r>
      <w:r>
        <w:rPr>
          <w:lang w:val="en-GB"/>
        </w:rPr>
        <w:t xml:space="preserve">fifths, now</w:t>
      </w:r>
      <w:r>
        <w:rPr>
          <w:lang w:val="en-GB"/>
        </w:rPr>
        <w:t xml:space="preserve"> </w:t>
      </w:r>
      <w:r>
        <w:rPr>
          <w:b/>
          <w:bCs/>
          <w:lang w:val="en-GB"/>
        </w:rPr>
        <w:t xml:space="preserve">four even quarters</w:t>
      </w:r>
      <w:r>
        <w:rPr>
          <w:lang w:val="en-GB"/>
        </w:rPr>
        <w:t xml:space="preserve"> </w:t>
      </w:r>
      <w:r>
        <w:rPr>
          <w:lang w:val="en-GB"/>
        </w:rPr>
        <w:t xml:space="preserve">— and they are</w:t>
      </w:r>
      <w:r>
        <w:rPr>
          <w:lang w:val="en-GB"/>
        </w:rPr>
        <w:t xml:space="preserve"> </w:t>
      </w:r>
      <w:r>
        <w:rPr>
          <w:b/>
          <w:bCs/>
          <w:lang w:val="en-GB"/>
        </w:rPr>
        <w:t xml:space="preserve">fixed</w:t>
      </w:r>
      <w:r>
        <w:rPr>
          <w:lang w:val="en-GB"/>
        </w:rPr>
        <w:t xml:space="preserve">. They are not a</w:t>
      </w:r>
      <w:r>
        <w:rPr>
          <w:lang w:val="en-GB"/>
        </w:rPr>
        <w:t xml:space="preserve"> </w:t>
      </w:r>
      <w:r>
        <w:rPr>
          <w:lang w:val="en-GB"/>
        </w:rPr>
        <w:t xml:space="preserve">placeholder, they are not to be re-derived from the observed distribution,</w:t>
      </w:r>
      <w:r>
        <w:rPr>
          <w:lang w:val="en-GB"/>
        </w:rPr>
        <w:t xml:space="preserve"> </w:t>
      </w:r>
      <w:r>
        <w:rPr>
          <w:lang w:val="en-GB"/>
        </w:rPr>
        <w:t xml:space="preserve">and quantile and natural-breaks classification are both</w:t>
      </w:r>
      <w:r>
        <w:rPr>
          <w:lang w:val="en-GB"/>
        </w:rPr>
        <w:t xml:space="preserve"> </w:t>
      </w:r>
      <w:r>
        <w:rPr>
          <w:b/>
          <w:bCs/>
          <w:lang w:val="en-GB"/>
        </w:rPr>
        <w:t xml:space="preserve">rejected</w:t>
      </w:r>
      <w:r>
        <w:rPr>
          <w:lang w:val="en-GB"/>
        </w:rPr>
        <w:t xml:space="preserve">. Only</w:t>
      </w:r>
      <w:r>
        <w:rPr>
          <w:lang w:val="en-GB"/>
        </w:rPr>
        <w:t xml:space="preserve"> </w:t>
      </w:r>
      <w:r>
        <w:rPr>
          <w:lang w:val="en-GB"/>
        </w:rPr>
        <w:t xml:space="preserve">the number of cuts changed on 18 September; the rejection of data-derived</w:t>
      </w:r>
      <w:r>
        <w:rPr>
          <w:lang w:val="en-GB"/>
        </w:rPr>
        <w:t xml:space="preserve"> </w:t>
      </w:r>
      <w:r>
        <w:rPr>
          <w:lang w:val="en-GB"/>
        </w:rPr>
        <w:t xml:space="preserve">classification did not.</w:t>
      </w:r>
    </w:p>
    <w:p>
      <w:pPr>
        <w:pStyle w:val="FirstParagraph"/>
      </w:pPr>
      <w:r>
        <w:rPr>
          <w:b/>
          <w:bCs/>
          <w:lang w:val="en-GB"/>
        </w:rPr>
        <w:t xml:space="preserve">Why fixed thresholds, given the distribution is skewed.</w:t>
      </w:r>
      <w:r>
        <w:rPr>
          <w:lang w:val="en-GB"/>
        </w:rPr>
        <w:t xml:space="preserve"> </w:t>
      </w:r>
      <w:r>
        <w:rPr>
          <w:lang w:val="en-GB"/>
        </w:rPr>
        <w:t xml:space="preserve">The index is</w:t>
      </w:r>
      <w:r>
        <w:rPr>
          <w:lang w:val="en-GB"/>
        </w:rPr>
        <w:t xml:space="preserve"> </w:t>
      </w:r>
      <w:r>
        <w:rPr>
          <w:lang w:val="en-GB"/>
        </w:rPr>
        <w:t xml:space="preserve">min-max rescaled to [0, 1] within its province (§2.1 step 2), so the scale is</w:t>
      </w:r>
      <w:r>
        <w:rPr>
          <w:lang w:val="en-GB"/>
        </w:rPr>
        <w:t xml:space="preserve"> </w:t>
      </w:r>
      <w:r>
        <w:rPr>
          <w:lang w:val="en-GB"/>
        </w:rPr>
        <w:t xml:space="preserve">already full and bounded by construction. Assigning colour to that scale</w:t>
      </w:r>
      <w:r>
        <w:rPr>
          <w:lang w:val="en-GB"/>
        </w:rPr>
        <w:t xml:space="preserve"> </w:t>
      </w:r>
      <w:r>
        <w:rPr>
          <w:lang w:val="en-GB"/>
        </w:rPr>
        <w:t xml:space="preserve">directly buys three things that a data-derived classification cannot:</w:t>
      </w:r>
    </w:p>
    <w:p>
      <w:pPr>
        <w:pStyle w:val="Compact"/>
        <w:numPr>
          <w:ilvl w:val="0"/>
          <w:numId w:val="1013"/>
        </w:numPr>
      </w:pPr>
      <w:r>
        <w:rPr>
          <w:b/>
          <w:bCs/>
          <w:lang w:val="en-GB"/>
        </w:rPr>
        <w:t xml:space="preserve">The legend never moves.</w:t>
      </w:r>
      <w:r>
        <w:rPr>
          <w:lang w:val="en-GB"/>
        </w:rPr>
        <w:t xml:space="preserve"> </w:t>
      </w:r>
      <w:r>
        <w:rPr>
          <w:lang w:val="en-GB"/>
        </w:rPr>
        <w:t xml:space="preserve">Data arrives in instalments over months. Every</w:t>
      </w:r>
      <w:r>
        <w:rPr>
          <w:lang w:val="en-GB"/>
        </w:rPr>
        <w:t xml:space="preserve"> </w:t>
      </w:r>
      <w:r>
        <w:rPr>
          <w:lang w:val="en-GB"/>
        </w:rPr>
        <w:t xml:space="preserve">data-derived method re-cuts its bands each time a province completes, so the</w:t>
      </w:r>
      <w:r>
        <w:rPr>
          <w:lang w:val="en-GB"/>
        </w:rPr>
        <w:t xml:space="preserve"> </w:t>
      </w:r>
      <w:r>
        <w:rPr>
          <w:lang w:val="en-GB"/>
        </w:rPr>
        <w:t xml:space="preserve">same colour would mean different numbers at different times, and two</w:t>
      </w:r>
      <w:r>
        <w:rPr>
          <w:lang w:val="en-GB"/>
        </w:rPr>
        <w:t xml:space="preserve"> </w:t>
      </w:r>
      <w:r>
        <w:rPr>
          <w:lang w:val="en-GB"/>
        </w:rPr>
        <w:t xml:space="preserve">published maps of the same division would disagree with no error having</w:t>
      </w:r>
      <w:r>
        <w:rPr>
          <w:lang w:val="en-GB"/>
        </w:rPr>
        <w:t xml:space="preserve"> </w:t>
      </w:r>
      <w:r>
        <w:rPr>
          <w:lang w:val="en-GB"/>
        </w:rPr>
        <w:t xml:space="preserve">occurred. A fixed legend makes a printed map, a PDF export and a screenshot</w:t>
      </w:r>
      <w:r>
        <w:rPr>
          <w:lang w:val="en-GB"/>
        </w:rPr>
        <w:t xml:space="preserve"> </w:t>
      </w:r>
      <w:r>
        <w:rPr>
          <w:lang w:val="en-GB"/>
        </w:rPr>
        <w:t xml:space="preserve">from six months ago all still true.</w:t>
      </w:r>
    </w:p>
    <w:p>
      <w:pPr>
        <w:pStyle w:val="Compact"/>
        <w:numPr>
          <w:ilvl w:val="0"/>
          <w:numId w:val="1013"/>
        </w:numPr>
      </w:pPr>
      <w:r>
        <w:rPr>
          <w:b/>
          <w:bCs/>
          <w:lang w:val="en-GB"/>
        </w:rPr>
        <w:t xml:space="preserve">The band is explainable.</w:t>
      </w:r>
      <w:r>
        <w:rPr>
          <w:lang w:val="en-GB"/>
        </w:rPr>
        <w:t xml:space="preserve"> </w:t>
      </w:r>
      <w:r>
        <w:rPr>
          <w:lang w:val="en-GB"/>
        </w:rPr>
        <w:t xml:space="preserve">“This division scores 0.83 out of 1, which is</w:t>
      </w:r>
      <w:r>
        <w:rPr>
          <w:lang w:val="en-GB"/>
        </w:rPr>
        <w:t xml:space="preserve"> </w:t>
      </w:r>
      <w:r>
        <w:rPr>
          <w:lang w:val="en-GB"/>
        </w:rPr>
        <w:t xml:space="preserve">the top quarter”</w:t>
      </w:r>
      <w:r>
        <w:rPr>
          <w:lang w:val="en-GB"/>
        </w:rPr>
        <w:t xml:space="preserve"> </w:t>
      </w:r>
      <w:r>
        <w:rPr>
          <w:lang w:val="en-GB"/>
        </w:rPr>
        <w:t xml:space="preserve">is a sentence a provincial officer or a GGGI reviewer can</w:t>
      </w:r>
      <w:r>
        <w:rPr>
          <w:lang w:val="en-GB"/>
        </w:rPr>
        <w:t xml:space="preserve"> </w:t>
      </w:r>
      <w:r>
        <w:rPr>
          <w:lang w:val="en-GB"/>
        </w:rPr>
        <w:t xml:space="preserve">check.</w:t>
      </w:r>
      <w:r>
        <w:rPr>
          <w:lang w:val="en-GB"/>
        </w:rPr>
        <w:t xml:space="preserve"> </w:t>
      </w:r>
      <w:r>
        <w:rPr>
          <w:lang w:val="en-GB"/>
        </w:rPr>
        <w:t xml:space="preserve">“This division is in the top quartile of the current dataset”</w:t>
      </w:r>
      <w:r>
        <w:rPr>
          <w:lang w:val="en-GB"/>
        </w:rPr>
        <w:t xml:space="preserve"> </w:t>
      </w:r>
      <w:r>
        <w:rPr>
          <w:lang w:val="en-GB"/>
        </w:rPr>
        <w:t xml:space="preserve">is not</w:t>
      </w:r>
      <w:r>
        <w:rPr>
          <w:lang w:val="en-GB"/>
        </w:rPr>
        <w:t xml:space="preserve"> </w:t>
      </w:r>
      <w:r>
        <w:rPr>
          <w:lang w:val="en-GB"/>
        </w:rPr>
        <w:t xml:space="preserve">checkable and changes meaning as the dataset grows.</w:t>
      </w:r>
    </w:p>
    <w:p>
      <w:pPr>
        <w:pStyle w:val="Compact"/>
        <w:numPr>
          <w:ilvl w:val="0"/>
          <w:numId w:val="1013"/>
        </w:numPr>
      </w:pPr>
      <w:r>
        <w:rPr>
          <w:b/>
          <w:bCs/>
          <w:lang w:val="en-GB"/>
        </w:rPr>
        <w:t xml:space="preserve">Colour and number agree.</w:t>
      </w:r>
      <w:r>
        <w:rPr>
          <w:lang w:val="en-GB"/>
        </w:rPr>
        <w:t xml:space="preserve"> </w:t>
      </w:r>
      <w:r>
        <w:rPr>
          <w:lang w:val="en-GB"/>
        </w:rPr>
        <w:t xml:space="preserve">With even quarters the legend is a ruler: the</w:t>
      </w:r>
      <w:r>
        <w:rPr>
          <w:lang w:val="en-GB"/>
        </w:rPr>
        <w:t xml:space="preserve"> </w:t>
      </w:r>
      <w:r>
        <w:rPr>
          <w:lang w:val="en-GB"/>
        </w:rPr>
        <w:t xml:space="preserve">colour is a lossy reading of the score, never an independent claim.</w:t>
      </w:r>
    </w:p>
    <w:p>
      <w:pPr>
        <w:pStyle w:val="FirstParagraph"/>
      </w:pPr>
      <w:r>
        <w:rPr>
          <w:b/>
          <w:bCs/>
          <w:lang w:val="en-GB"/>
        </w:rPr>
        <w:t xml:space="preserve">The accepted cost, stated plainly.</w:t>
      </w:r>
      <w:r>
        <w:rPr>
          <w:lang w:val="en-GB"/>
        </w:rPr>
        <w:t xml:space="preserve"> </w:t>
      </w:r>
      <w:r>
        <w:rPr>
          <w:lang w:val="en-GB"/>
        </w:rPr>
        <w:t xml:space="preserve">Because a product of two [0, 1] numbers</w:t>
      </w:r>
      <w:r>
        <w:rPr>
          <w:lang w:val="en-GB"/>
        </w:rPr>
        <w:t xml:space="preserve"> </w:t>
      </w:r>
      <w:r>
        <w:rPr>
          <w:lang w:val="en-GB"/>
        </w:rPr>
        <w:t xml:space="preserve">is right-skewed and rescaling does not change a distribution’s shape, the lower</w:t>
      </w:r>
      <w:r>
        <w:rPr>
          <w:lang w:val="en-GB"/>
        </w:rPr>
        <w:t xml:space="preserve"> </w:t>
      </w:r>
      <w:r>
        <w:rPr>
          <w:lang w:val="en-GB"/>
        </w:rPr>
        <w:t xml:space="preserve">bands will hold more divisions than the upper ones.</w:t>
      </w:r>
      <w:r>
        <w:rPr>
          <w:lang w:val="en-GB"/>
        </w:rPr>
        <w:t xml:space="preserve"> </w:t>
      </w:r>
      <w:r>
        <w:rPr>
          <w:b/>
          <w:bCs/>
          <w:lang w:val="en-GB"/>
        </w:rPr>
        <w:t xml:space="preserve">This is accepted.</w:t>
      </w:r>
      <w:r>
        <w:rPr>
          <w:lang w:val="en-GB"/>
        </w:rPr>
        <w:t xml:space="preserve"> </w:t>
      </w:r>
      <w:r>
        <w:rPr>
          <w:lang w:val="en-GB"/>
        </w:rPr>
        <w:t xml:space="preserve">A map</w:t>
      </w:r>
      <w:r>
        <w:rPr>
          <w:lang w:val="en-GB"/>
        </w:rPr>
        <w:t xml:space="preserve"> </w:t>
      </w:r>
      <w:r>
        <w:rPr>
          <w:lang w:val="en-GB"/>
        </w:rPr>
        <w:t xml:space="preserve">where most divisions are genuinely low-vulnerability</w:t>
      </w:r>
      <w:r>
        <w:rPr>
          <w:lang w:val="en-GB"/>
        </w:rPr>
        <w:t xml:space="preserve"> </w:t>
      </w:r>
      <w:r>
        <w:rPr>
          <w:i/>
          <w:iCs/>
          <w:lang w:val="en-GB"/>
        </w:rPr>
        <w:t xml:space="preserve">should</w:t>
      </w:r>
      <w:r>
        <w:rPr>
          <w:lang w:val="en-GB"/>
        </w:rPr>
        <w:t xml:space="preserve"> </w:t>
      </w:r>
      <w:r>
        <w:rPr>
          <w:lang w:val="en-GB"/>
        </w:rPr>
        <w:t xml:space="preserve">look like that;</w:t>
      </w:r>
      <w:r>
        <w:rPr>
          <w:lang w:val="en-GB"/>
        </w:rPr>
        <w:t xml:space="preserve"> </w:t>
      </w:r>
      <w:r>
        <w:rPr>
          <w:lang w:val="en-GB"/>
        </w:rPr>
        <w:t xml:space="preserve">forcing an even share into the top band by quantile would manufacture severity</w:t>
      </w:r>
      <w:r>
        <w:rPr>
          <w:lang w:val="en-GB"/>
        </w:rPr>
        <w:t xml:space="preserve"> </w:t>
      </w:r>
      <w:r>
        <w:rPr>
          <w:lang w:val="en-GB"/>
        </w:rPr>
        <w:t xml:space="preserve">that the measurement does not support. FR-4.15’s distribution report is</w:t>
      </w:r>
      <w:r>
        <w:rPr>
          <w:lang w:val="en-GB"/>
        </w:rPr>
        <w:t xml:space="preserve"> </w:t>
      </w:r>
      <w:r>
        <w:rPr>
          <w:lang w:val="en-GB"/>
        </w:rPr>
        <w:t xml:space="preserve">retained as</w:t>
      </w:r>
      <w:r>
        <w:rPr>
          <w:lang w:val="en-GB"/>
        </w:rPr>
        <w:t xml:space="preserve"> </w:t>
      </w:r>
      <w:r>
        <w:rPr>
          <w:b/>
          <w:bCs/>
          <w:lang w:val="en-GB"/>
        </w:rPr>
        <w:t xml:space="preserve">monitoring, not as a gate</w:t>
      </w:r>
      <w:r>
        <w:rPr>
          <w:lang w:val="en-GB"/>
        </w:rPr>
        <w:t xml:space="preserve"> </w:t>
      </w:r>
      <w:r>
        <w:rPr>
          <w:lang w:val="en-GB"/>
        </w:rPr>
        <w:t xml:space="preserve">— it tells the team what the map looks</w:t>
      </w:r>
      <w:r>
        <w:rPr>
          <w:lang w:val="en-GB"/>
        </w:rPr>
        <w:t xml:space="preserve"> </w:t>
      </w:r>
      <w:r>
        <w:rPr>
          <w:lang w:val="en-GB"/>
        </w:rPr>
        <w:t xml:space="preserve">like, and it no longer feeds a threshold decision.</w:t>
      </w:r>
    </w:p>
    <w:bookmarkStart w:id="31" w:name="band-colours"/>
    <w:p>
      <w:pPr>
        <w:pStyle w:val="Heading3"/>
      </w:pPr>
      <w:r>
        <w:rPr>
          <w:lang w:val="en-GB"/>
        </w:rPr>
        <w:t xml:space="preserve">Band colours</w:t>
      </w:r>
    </w:p>
    <w:p>
      <w:pPr>
        <w:pStyle w:val="FirstParagraph"/>
      </w:pPr>
      <w:r>
        <w:rPr>
          <w:lang w:val="en-GB"/>
        </w:rPr>
        <w:t xml:space="preserve">Assigned to the fixed 0–1 scale. A</w:t>
      </w:r>
      <w:r>
        <w:rPr>
          <w:lang w:val="en-GB"/>
        </w:rPr>
        <w:t xml:space="preserve"> </w:t>
      </w:r>
      <w:r>
        <w:rPr>
          <w:b/>
          <w:bCs/>
          <w:lang w:val="en-GB"/>
        </w:rPr>
        <w:t xml:space="preserve">single-hue sequential ramp</w:t>
      </w:r>
      <w:r>
        <w:rPr>
          <w:lang w:val="en-GB"/>
        </w:rPr>
        <w:t xml:space="preserve">: severity is</w:t>
      </w:r>
      <w:r>
        <w:rPr>
          <w:lang w:val="en-GB"/>
        </w:rPr>
        <w:t xml:space="preserve"> </w:t>
      </w:r>
      <w:r>
        <w:rPr>
          <w:lang w:val="en-GB"/>
        </w:rPr>
        <w:t xml:space="preserve">carried by lightness, so the map is readable under every form of colour-vision</w:t>
      </w:r>
      <w:r>
        <w:rPr>
          <w:lang w:val="en-GB"/>
        </w:rPr>
        <w:t xml:space="preserve"> </w:t>
      </w:r>
      <w:r>
        <w:rPr>
          <w:lang w:val="en-GB"/>
        </w:rPr>
        <w:t xml:space="preserve">deficiency and in greyscale print without relying on hue discrimination.</w:t>
      </w:r>
    </w:p>
    <w:tbl>
      <w:tblPr>
        <w:tblStyle w:val="Table"/>
        <w:tblW w:type="pct" w:w="5000"/>
        <w:tblLayout w:type="fixed"/>
        <w:tblLook w:firstRow="1" w:lastRow="0" w:firstColumn="0" w:lastColumn="0" w:noHBand="0" w:noVBand="0" w:val="0020"/>
      </w:tblPr>
      <w:tblGrid>
        <w:gridCol w:w="1628"/>
        <w:gridCol w:w="2645"/>
        <w:gridCol w:w="2645"/>
        <w:gridCol w:w="2442"/>
      </w:tblGrid>
      <w:tr>
        <w:trPr>
          <w:tblHeader w:val="on"/>
        </w:trPr>
        <w:tc>
          <w:tcPr/>
          <w:p>
            <w:pPr>
              <w:pStyle w:val="Compact"/>
            </w:pPr>
            <w:r>
              <w:rPr>
                <w:lang w:val="en-GB"/>
              </w:rPr>
              <w:t xml:space="preserve">Band</w:t>
            </w:r>
          </w:p>
        </w:tc>
        <w:tc>
          <w:tcPr/>
          <w:p>
            <w:pPr>
              <w:pStyle w:val="Compact"/>
            </w:pPr>
            <w:r>
              <w:rPr>
                <w:lang w:val="en-GB"/>
              </w:rPr>
              <w:t xml:space="preserve">Range</w:t>
            </w:r>
          </w:p>
        </w:tc>
        <w:tc>
          <w:tcPr/>
          <w:p>
            <w:pPr>
              <w:pStyle w:val="Compact"/>
            </w:pPr>
            <w:r>
              <w:rPr>
                <w:lang w:val="en-GB"/>
              </w:rPr>
              <w:t xml:space="preserve">Light surface</w:t>
            </w:r>
          </w:p>
        </w:tc>
        <w:tc>
          <w:tcPr/>
          <w:p>
            <w:pPr>
              <w:pStyle w:val="Compact"/>
            </w:pPr>
            <w:r>
              <w:rPr>
                <w:lang w:val="en-GB"/>
              </w:rPr>
              <w:t xml:space="preserve">Dark surface</w:t>
            </w:r>
          </w:p>
        </w:tc>
      </w:tr>
      <w:tr>
        <w:tc>
          <w:tcPr/>
          <w:p>
            <w:pPr>
              <w:pStyle w:val="Compact"/>
            </w:pPr>
            <w:r>
              <w:rPr>
                <w:lang w:val="en-GB"/>
              </w:rPr>
              <w:t xml:space="preserve">Very low</w:t>
            </w:r>
          </w:p>
        </w:tc>
        <w:tc>
          <w:tcPr/>
          <w:p>
            <w:pPr>
              <w:pStyle w:val="Compact"/>
            </w:pPr>
            <w:r>
              <w:rPr>
                <w:rStyle w:val="VerbatimChar"/>
                <w:lang w:val="en-GB"/>
              </w:rPr>
              <w:t xml:space="preserve">[0, 0.25)</w:t>
            </w:r>
          </w:p>
        </w:tc>
        <w:tc>
          <w:tcPr/>
          <w:p>
            <w:pPr>
              <w:pStyle w:val="Compact"/>
            </w:pPr>
            <w:r>
              <w:rPr>
                <w:rStyle w:val="VerbatimChar"/>
                <w:lang w:val="en-GB"/>
              </w:rPr>
              <w:t xml:space="preserve">#eb827b</w:t>
            </w:r>
          </w:p>
        </w:tc>
        <w:tc>
          <w:tcPr/>
          <w:p>
            <w:pPr>
              <w:pStyle w:val="Compact"/>
            </w:pPr>
            <w:r>
              <w:rPr>
                <w:rStyle w:val="VerbatimChar"/>
                <w:lang w:val="en-GB"/>
              </w:rPr>
              <w:t xml:space="preserve">#971a20</w:t>
            </w:r>
          </w:p>
        </w:tc>
      </w:tr>
      <w:tr>
        <w:tc>
          <w:tcPr/>
          <w:p>
            <w:pPr>
              <w:pStyle w:val="Compact"/>
            </w:pPr>
            <w:r>
              <w:rPr>
                <w:lang w:val="en-GB"/>
              </w:rPr>
              <w:t xml:space="preserve">Low</w:t>
            </w:r>
          </w:p>
        </w:tc>
        <w:tc>
          <w:tcPr/>
          <w:p>
            <w:pPr>
              <w:pStyle w:val="Compact"/>
            </w:pPr>
            <w:r>
              <w:rPr>
                <w:rStyle w:val="VerbatimChar"/>
                <w:lang w:val="en-GB"/>
              </w:rPr>
              <w:t xml:space="preserve">[0.25, 0.5)</w:t>
            </w:r>
          </w:p>
        </w:tc>
        <w:tc>
          <w:tcPr/>
          <w:p>
            <w:pPr>
              <w:pStyle w:val="Compact"/>
            </w:pPr>
            <w:r>
              <w:rPr>
                <w:rStyle w:val="VerbatimChar"/>
                <w:lang w:val="en-GB"/>
              </w:rPr>
              <w:t xml:space="preserve">#d36963</w:t>
            </w:r>
          </w:p>
        </w:tc>
        <w:tc>
          <w:tcPr/>
          <w:p>
            <w:pPr>
              <w:pStyle w:val="Compact"/>
            </w:pPr>
            <w:r>
              <w:rPr>
                <w:rStyle w:val="VerbatimChar"/>
                <w:lang w:val="en-GB"/>
              </w:rPr>
              <w:t xml:space="preserve">#b03e3b</w:t>
            </w:r>
          </w:p>
        </w:tc>
      </w:tr>
      <w:tr>
        <w:tc>
          <w:tcPr/>
          <w:p>
            <w:pPr>
              <w:pStyle w:val="Compact"/>
            </w:pPr>
            <w:r>
              <w:rPr>
                <w:lang w:val="en-GB"/>
              </w:rPr>
              <w:t xml:space="preserve">Moderate</w:t>
            </w:r>
          </w:p>
        </w:tc>
        <w:tc>
          <w:tcPr/>
          <w:p>
            <w:pPr>
              <w:pStyle w:val="Compact"/>
            </w:pPr>
            <w:r>
              <w:rPr>
                <w:rStyle w:val="VerbatimChar"/>
                <w:lang w:val="en-GB"/>
              </w:rPr>
              <w:t xml:space="preserve">[0.5, 0.75)</w:t>
            </w:r>
          </w:p>
        </w:tc>
        <w:tc>
          <w:tcPr/>
          <w:p>
            <w:pPr>
              <w:pStyle w:val="Compact"/>
            </w:pPr>
            <w:r>
              <w:rPr>
                <w:rStyle w:val="VerbatimChar"/>
                <w:lang w:val="en-GB"/>
              </w:rPr>
              <w:t xml:space="preserve">#bc504c</w:t>
            </w:r>
          </w:p>
        </w:tc>
        <w:tc>
          <w:tcPr/>
          <w:p>
            <w:pPr>
              <w:pStyle w:val="Compact"/>
            </w:pPr>
            <w:r>
              <w:rPr>
                <w:rStyle w:val="VerbatimChar"/>
                <w:lang w:val="en-GB"/>
              </w:rPr>
              <w:t xml:space="preserve">#c95d57</w:t>
            </w:r>
          </w:p>
        </w:tc>
      </w:tr>
      <w:tr>
        <w:tc>
          <w:tcPr/>
          <w:p>
            <w:pPr>
              <w:pStyle w:val="Compact"/>
            </w:pPr>
            <w:r>
              <w:rPr>
                <w:lang w:val="en-GB"/>
              </w:rPr>
              <w:t xml:space="preserve">High</w:t>
            </w:r>
          </w:p>
        </w:tc>
        <w:tc>
          <w:tcPr/>
          <w:p>
            <w:pPr>
              <w:pStyle w:val="Compact"/>
            </w:pPr>
            <w:r>
              <w:rPr>
                <w:rStyle w:val="VerbatimChar"/>
                <w:lang w:val="en-GB"/>
              </w:rPr>
              <w:t xml:space="preserve">[0.75, 1]</w:t>
            </w:r>
          </w:p>
        </w:tc>
        <w:tc>
          <w:tcPr/>
          <w:p>
            <w:pPr>
              <w:pStyle w:val="Compact"/>
            </w:pPr>
            <w:r>
              <w:rPr>
                <w:rStyle w:val="VerbatimChar"/>
                <w:lang w:val="en-GB"/>
              </w:rPr>
              <w:t xml:space="preserve">#8d1a1e</w:t>
            </w:r>
          </w:p>
        </w:tc>
        <w:tc>
          <w:tcPr/>
          <w:p>
            <w:pPr>
              <w:pStyle w:val="Compact"/>
            </w:pPr>
            <w:r>
              <w:rPr>
                <w:rStyle w:val="VerbatimChar"/>
                <w:lang w:val="en-GB"/>
              </w:rPr>
              <w:t xml:space="preserve">#fb9890</w:t>
            </w:r>
          </w:p>
        </w:tc>
      </w:tr>
    </w:tbl>
    <w:p>
      <w:pPr>
        <w:pStyle w:val="BodyText"/>
      </w:pPr>
      <w:r>
        <w:rPr>
          <w:lang w:val="en-GB"/>
        </w:rPr>
        <w:t xml:space="preserve">Reused verbatim (18 September 2026) from three of the original five validated</w:t>
      </w:r>
      <w:r>
        <w:rPr>
          <w:lang w:val="en-GB"/>
        </w:rPr>
        <w:t xml:space="preserve"> </w:t>
      </w:r>
      <w:r>
        <w:rPr>
          <w:lang w:val="en-GB"/>
        </w:rPr>
        <w:t xml:space="preserve">steps plus the old</w:t>
      </w:r>
      <w:r>
        <w:rPr>
          <w:lang w:val="en-GB"/>
        </w:rPr>
        <w:t xml:space="preserve"> </w:t>
      </w:r>
      <w:r>
        <w:rPr>
          <w:i/>
          <w:iCs/>
          <w:lang w:val="en-GB"/>
        </w:rPr>
        <w:t xml:space="preserve">Very high</w:t>
      </w:r>
      <w:r>
        <w:rPr>
          <w:lang w:val="en-GB"/>
        </w:rPr>
        <w:t xml:space="preserve"> </w:t>
      </w:r>
      <w:r>
        <w:rPr>
          <w:lang w:val="en-GB"/>
        </w:rPr>
        <w:t xml:space="preserve">swatch, now relabelled</w:t>
      </w:r>
      <w:r>
        <w:rPr>
          <w:lang w:val="en-GB"/>
        </w:rPr>
        <w:t xml:space="preserve"> </w:t>
      </w:r>
      <w:r>
        <w:rPr>
          <w:i/>
          <w:iCs/>
          <w:lang w:val="en-GB"/>
        </w:rPr>
        <w:t xml:space="preserve">High</w:t>
      </w:r>
      <w:r>
        <w:rPr>
          <w:lang w:val="en-GB"/>
        </w:rPr>
        <w:t xml:space="preserve"> </w:t>
      </w:r>
      <w:r>
        <w:rPr>
          <w:lang w:val="en-GB"/>
        </w:rPr>
        <w:t xml:space="preserve">as the top of a</w:t>
      </w:r>
      <w:r>
        <w:rPr>
          <w:lang w:val="en-GB"/>
        </w:rPr>
        <w:t xml:space="preserve"> </w:t>
      </w:r>
      <w:r>
        <w:rPr>
          <w:lang w:val="en-GB"/>
        </w:rPr>
        <w:t xml:space="preserve">four-step ramp — not re-picked from scratch, so the validation below still</w:t>
      </w:r>
      <w:r>
        <w:rPr>
          <w:lang w:val="en-GB"/>
        </w:rPr>
        <w:t xml:space="preserve"> </w:t>
      </w:r>
      <w:r>
        <w:rPr>
          <w:lang w:val="en-GB"/>
        </w:rPr>
        <w:t xml:space="preserve">holds without re-running it.</w:t>
      </w:r>
    </w:p>
    <w:p>
      <w:pPr>
        <w:pStyle w:val="BodyText"/>
      </w:pPr>
      <w:r>
        <w:rPr>
          <w:b/>
          <w:bCs/>
          <w:lang w:val="en-GB"/>
        </w:rPr>
        <w:t xml:space="preserve">The dark-surface column is not an inversion, it is a re-step.</w:t>
      </w:r>
      <w:r>
        <w:rPr>
          <w:lang w:val="en-GB"/>
        </w:rPr>
        <w:t xml:space="preserve"> </w:t>
      </w:r>
      <w:r>
        <w:rPr>
          <w:lang w:val="en-GB"/>
        </w:rPr>
        <w:t xml:space="preserve">In both modes</w:t>
      </w:r>
      <w:r>
        <w:rPr>
          <w:lang w:val="en-GB"/>
        </w:rPr>
        <w:t xml:space="preserve"> </w:t>
      </w:r>
      <w:r>
        <w:rPr>
          <w:i/>
          <w:iCs/>
          <w:lang w:val="en-GB"/>
        </w:rPr>
        <w:t xml:space="preserve">High</w:t>
      </w:r>
      <w:r>
        <w:rPr>
          <w:lang w:val="en-GB"/>
        </w:rPr>
        <w:t xml:space="preserve"> </w:t>
      </w:r>
      <w:r>
        <w:rPr>
          <w:lang w:val="en-GB"/>
        </w:rPr>
        <w:t xml:space="preserve">is the most visually prominent step and</w:t>
      </w:r>
      <w:r>
        <w:rPr>
          <w:lang w:val="en-GB"/>
        </w:rPr>
        <w:t xml:space="preserve"> </w:t>
      </w:r>
      <w:r>
        <w:rPr>
          <w:i/>
          <w:iCs/>
          <w:lang w:val="en-GB"/>
        </w:rPr>
        <w:t xml:space="preserve">Very low</w:t>
      </w:r>
      <w:r>
        <w:rPr>
          <w:lang w:val="en-GB"/>
        </w:rPr>
        <w:t xml:space="preserve"> </w:t>
      </w:r>
      <w:r>
        <w:rPr>
          <w:lang w:val="en-GB"/>
        </w:rPr>
        <w:t xml:space="preserve">the least: on a</w:t>
      </w:r>
      <w:r>
        <w:rPr>
          <w:lang w:val="en-GB"/>
        </w:rPr>
        <w:t xml:space="preserve"> </w:t>
      </w:r>
      <w:r>
        <w:rPr>
          <w:lang w:val="en-GB"/>
        </w:rPr>
        <w:t xml:space="preserve">light surface prominence is darkness, on a dark surface it is lightness. The</w:t>
      </w:r>
      <w:r>
        <w:rPr>
          <w:lang w:val="en-GB"/>
        </w:rPr>
        <w:t xml:space="preserve"> </w:t>
      </w:r>
      <w:r>
        <w:rPr>
          <w:lang w:val="en-GB"/>
        </w:rPr>
        <w:t xml:space="preserve">direction of salience is what is preserved, not the direction of lightness.</w:t>
      </w:r>
    </w:p>
    <w:p>
      <w:pPr>
        <w:pStyle w:val="BodyText"/>
      </w:pPr>
      <w:r>
        <w:rPr>
          <w:lang w:val="en-GB"/>
        </w:rPr>
        <w:t xml:space="preserve">Both sets are validated: monotone lightness, every adjacent pair separated by at</w:t>
      </w:r>
      <w:r>
        <w:rPr>
          <w:lang w:val="en-GB"/>
        </w:rPr>
        <w:t xml:space="preserve"> </w:t>
      </w:r>
      <w:r>
        <w:rPr>
          <w:lang w:val="en-GB"/>
        </w:rPr>
        <w:t xml:space="preserve">least 0.06 in perceptual lightness, single hue (spread ≤ 1°), and the step</w:t>
      </w:r>
      <w:r>
        <w:rPr>
          <w:lang w:val="en-GB"/>
        </w:rPr>
        <w:t xml:space="preserve"> </w:t>
      </w:r>
      <w:r>
        <w:rPr>
          <w:lang w:val="en-GB"/>
        </w:rPr>
        <w:t xml:space="preserve">nearest the surface clearing 2:1 contrast against it.</w:t>
      </w:r>
      <w:r>
        <w:rPr>
          <w:lang w:val="en-GB"/>
        </w:rPr>
        <w:t xml:space="preserve"> </w:t>
      </w:r>
      <w:r>
        <w:rPr>
          <w:b/>
          <w:bCs/>
          <w:lang w:val="en-GB"/>
        </w:rPr>
        <w:t xml:space="preserve">That last check is the</w:t>
      </w:r>
      <w:r>
        <w:rPr>
          <w:b/>
          <w:bCs/>
          <w:lang w:val="en-GB"/>
        </w:rPr>
        <w:t xml:space="preserve"> </w:t>
      </w:r>
      <w:r>
        <w:rPr>
          <w:b/>
          <w:bCs/>
          <w:lang w:val="en-GB"/>
        </w:rPr>
        <w:t xml:space="preserve">important one here</w:t>
      </w:r>
      <w:r>
        <w:rPr>
          <w:lang w:val="en-GB"/>
        </w:rPr>
        <w:t xml:space="preserve"> </w:t>
      </w:r>
      <w:r>
        <w:rPr>
          <w:lang w:val="en-GB"/>
        </w:rPr>
        <w:t xml:space="preserve">— it is what stops</w:t>
      </w:r>
      <w:r>
        <w:rPr>
          <w:lang w:val="en-GB"/>
        </w:rPr>
        <w:t xml:space="preserve"> </w:t>
      </w:r>
      <w:r>
        <w:rPr>
          <w:i/>
          <w:iCs/>
          <w:lang w:val="en-GB"/>
        </w:rPr>
        <w:t xml:space="preserve">Very low</w:t>
      </w:r>
      <w:r>
        <w:rPr>
          <w:lang w:val="en-GB"/>
        </w:rPr>
        <w:t xml:space="preserve"> </w:t>
      </w:r>
      <w:r>
        <w:rPr>
          <w:lang w:val="en-GB"/>
        </w:rPr>
        <w:t xml:space="preserve">receding into the background</w:t>
      </w:r>
      <w:r>
        <w:rPr>
          <w:lang w:val="en-GB"/>
        </w:rPr>
        <w:t xml:space="preserve"> </w:t>
      </w:r>
      <w:r>
        <w:rPr>
          <w:lang w:val="en-GB"/>
        </w:rPr>
        <w:t xml:space="preserve">and being read as</w:t>
      </w:r>
      <w:r>
        <w:rPr>
          <w:lang w:val="en-GB"/>
        </w:rPr>
        <w:t xml:space="preserve"> </w:t>
      </w:r>
      <w:r>
        <w:rPr>
          <w:i/>
          <w:iCs/>
          <w:lang w:val="en-GB"/>
        </w:rPr>
        <w:t xml:space="preserve">no data</w:t>
      </w:r>
      <w:r>
        <w:rPr>
          <w:lang w:val="en-GB"/>
        </w:rPr>
        <w:t xml:space="preserve">, which is the §5.6</w:t>
      </w:r>
      <w:r>
        <w:rPr>
          <w:lang w:val="en-GB"/>
        </w:rPr>
        <w:t xml:space="preserve"> </w:t>
      </w:r>
      <w:r>
        <w:rPr>
          <w:lang w:val="en-GB"/>
        </w:rPr>
        <w:t xml:space="preserve">“absent rendered as present”</w:t>
      </w:r>
      <w:r>
        <w:rPr>
          <w:lang w:val="en-GB"/>
        </w:rPr>
        <w:t xml:space="preserve"> </w:t>
      </w:r>
      <w:r>
        <w:rPr>
          <w:lang w:val="en-GB"/>
        </w:rPr>
        <w:t xml:space="preserve">defect this project has already found once.</w:t>
      </w:r>
    </w:p>
    <w:p>
      <w:pPr>
        <w:pStyle w:val="BodyText"/>
      </w:pPr>
      <w:r>
        <w:rPr>
          <w:lang w:val="en-GB"/>
        </w:rPr>
        <w:t xml:space="preserve">Because the ramp is one hue, none of these four colours may be used for the</w:t>
      </w:r>
      <w:r>
        <w:rPr>
          <w:lang w:val="en-GB"/>
        </w:rPr>
        <w:t xml:space="preserve"> </w:t>
      </w:r>
      <w:r>
        <w:rPr>
          <w:lang w:val="en-GB"/>
        </w:rPr>
        <w:t xml:space="preserve">three coverage states of §5.6 (FR-5.14):</w:t>
      </w:r>
      <w:r>
        <w:rPr>
          <w:lang w:val="en-GB"/>
        </w:rPr>
        <w:t xml:space="preserve"> </w:t>
      </w:r>
      <w:r>
        <w:rPr>
          <w:i/>
          <w:iCs/>
          <w:lang w:val="en-GB"/>
        </w:rPr>
        <w:t xml:space="preserve">pending</w:t>
      </w:r>
      <w:r>
        <w:rPr>
          <w:lang w:val="en-GB"/>
        </w:rPr>
        <w:t xml:space="preserve"> </w:t>
      </w:r>
      <w:r>
        <w:rPr>
          <w:lang w:val="en-GB"/>
        </w:rPr>
        <w:t xml:space="preserve">carries a texture and</w:t>
      </w:r>
      <w:r>
        <w:rPr>
          <w:lang w:val="en-GB"/>
        </w:rPr>
        <w:t xml:space="preserve"> </w:t>
      </w:r>
      <w:r>
        <w:rPr>
          <w:i/>
          <w:iCs/>
          <w:lang w:val="en-GB"/>
        </w:rPr>
        <w:t xml:space="preserve">unassessed</w:t>
      </w:r>
      <w:r>
        <w:rPr>
          <w:lang w:val="en-GB"/>
        </w:rPr>
        <w:t xml:space="preserve"> </w:t>
      </w:r>
      <w:r>
        <w:rPr>
          <w:lang w:val="en-GB"/>
        </w:rPr>
        <w:t xml:space="preserve">a neutral fill, neither of which appears in the ramp.</w:t>
      </w:r>
    </w:p>
    <w:p>
      <w:pPr>
        <w:pStyle w:val="BodyText"/>
      </w:pPr>
      <w:r>
        <w:rPr>
          <w:lang w:val="en-GB"/>
        </w:rPr>
        <w:t xml:space="preserve">The vulnerability layer’s fill is rendered at</w:t>
      </w:r>
      <w:r>
        <w:rPr>
          <w:lang w:val="en-GB"/>
        </w:rPr>
        <w:t xml:space="preserve"> </w:t>
      </w:r>
      <w:r>
        <w:rPr>
          <w:b/>
          <w:bCs/>
          <w:lang w:val="en-GB"/>
        </w:rPr>
        <w:t xml:space="preserve">65% opacity</w:t>
      </w:r>
      <w:r>
        <w:rPr>
          <w:lang w:val="en-GB"/>
        </w:rPr>
        <w:t xml:space="preserve"> </w:t>
      </w:r>
      <w:r>
        <w:rPr>
          <w:lang w:val="en-GB"/>
        </w:rPr>
        <w:t xml:space="preserve">(stroke at full</w:t>
      </w:r>
      <w:r>
        <w:rPr>
          <w:lang w:val="en-GB"/>
        </w:rPr>
        <w:t xml:space="preserve"> </w:t>
      </w:r>
      <w:r>
        <w:rPr>
          <w:lang w:val="en-GB"/>
        </w:rPr>
        <w:t xml:space="preserve">opacity) so basemap labels and roads remain legible underneath the colour wash</w:t>
      </w:r>
      <w:r>
        <w:rPr>
          <w:lang w:val="en-GB"/>
        </w:rPr>
        <w:t xml:space="preserve"> </w:t>
      </w:r>
      <w:r>
        <w:rPr>
          <w:lang w:val="en-GB"/>
        </w:rPr>
        <w:t xml:space="preserve">— an owner requirement (18 September 2026) that the layer not fully obscure</w:t>
      </w:r>
      <w:r>
        <w:rPr>
          <w:lang w:val="en-GB"/>
        </w:rPr>
        <w:t xml:space="preserve"> </w:t>
      </w:r>
      <w:r>
        <w:rPr>
          <w:lang w:val="en-GB"/>
        </w:rPr>
        <w:t xml:space="preserve">the basemap. Legend swatches stay fully opaque; only the map fill is</w:t>
      </w:r>
      <w:r>
        <w:rPr>
          <w:lang w:val="en-GB"/>
        </w:rPr>
        <w:t xml:space="preserve"> </w:t>
      </w:r>
      <w:r>
        <w:rPr>
          <w:lang w:val="en-GB"/>
        </w:rPr>
        <w:t xml:space="preserve">translucent.</w:t>
      </w:r>
    </w:p>
    <w:p>
      <w:pPr>
        <w:pStyle w:val="BodyText"/>
      </w:pPr>
      <w:r>
        <w:rPr>
          <w:lang w:val="en-GB"/>
        </w:rPr>
        <w:t xml:space="preserve">Thresholds and colours both remain</w:t>
      </w:r>
      <w:r>
        <w:rPr>
          <w:lang w:val="en-GB"/>
        </w:rPr>
        <w:t xml:space="preserve"> </w:t>
      </w:r>
      <w:r>
        <w:rPr>
          <w:b/>
          <w:bCs/>
          <w:lang w:val="en-GB"/>
        </w:rPr>
        <w:t xml:space="preserve">configuration</w:t>
      </w:r>
      <w:r>
        <w:rPr>
          <w:lang w:val="en-GB"/>
        </w:rPr>
        <w:t xml:space="preserve"> </w:t>
      </w:r>
      <w:r>
        <w:rPr>
          <w:lang w:val="en-GB"/>
        </w:rPr>
        <w:t xml:space="preserve">(FR-4.13, FR-4.14), so a</w:t>
      </w:r>
      <w:r>
        <w:rPr>
          <w:lang w:val="en-GB"/>
        </w:rPr>
        <w:t xml:space="preserve"> </w:t>
      </w:r>
      <w:r>
        <w:rPr>
          <w:lang w:val="en-GB"/>
        </w:rPr>
        <w:t xml:space="preserve">future change is a settings edit, not a release. That is a property of the</w:t>
      </w:r>
      <w:r>
        <w:rPr>
          <w:lang w:val="en-GB"/>
        </w:rPr>
        <w:t xml:space="preserve"> </w:t>
      </w:r>
      <w:r>
        <w:rPr>
          <w:lang w:val="en-GB"/>
        </w:rPr>
        <w:t xml:space="preserve">implementation, not an invitation — the values above are decided.</w:t>
      </w:r>
    </w:p>
    <w:bookmarkEnd w:id="31"/>
    <w:bookmarkEnd w:id="32"/>
    <w:bookmarkStart w:id="33" w:name="the-hazard-construct"/>
    <w:p>
      <w:pPr>
        <w:pStyle w:val="Heading2"/>
      </w:pPr>
      <w:r>
        <w:rPr>
          <w:lang w:val="en-GB"/>
        </w:rPr>
        <w:t xml:space="preserve">2.8 The hazard construct</w:t>
      </w:r>
    </w:p>
    <w:p>
      <w:pPr>
        <w:pStyle w:val="FirstParagraph"/>
      </w:pPr>
      <w:r>
        <w:rPr>
          <w:lang w:val="en-GB"/>
        </w:rPr>
        <w:t xml:space="preserve">Hazard is expressed as its</w:t>
      </w:r>
      <w:r>
        <w:rPr>
          <w:lang w:val="en-GB"/>
        </w:rPr>
        <w:t xml:space="preserve"> </w:t>
      </w:r>
      <w:r>
        <w:rPr>
          <w:b/>
          <w:bCs/>
          <w:lang w:val="en-GB"/>
        </w:rPr>
        <w:t xml:space="preserve">components</w:t>
      </w:r>
      <w:r>
        <w:rPr>
          <w:lang w:val="en-GB"/>
        </w:rPr>
        <w:t xml:space="preserve"> </w:t>
      </w:r>
      <w:r>
        <w:rPr>
          <w:lang w:val="en-GB"/>
        </w:rPr>
        <w:t xml:space="preserve">— event counts, SPI, warm days, and</w:t>
      </w:r>
      <w:r>
        <w:rPr>
          <w:lang w:val="en-GB"/>
        </w:rPr>
        <w:t xml:space="preserve"> </w:t>
      </w:r>
      <w:r>
        <w:rPr>
          <w:lang w:val="en-GB"/>
        </w:rPr>
        <w:t xml:space="preserve">similar measured quantities — and not as a single pre-computed composite hazard</w:t>
      </w:r>
      <w:r>
        <w:rPr>
          <w:lang w:val="en-GB"/>
        </w:rPr>
        <w:t xml:space="preserve"> </w:t>
      </w:r>
      <w:r>
        <w:rPr>
          <w:lang w:val="en-GB"/>
        </w:rPr>
        <w:t xml:space="preserve">index</w:t>
      </w:r>
      <w:r>
        <w:rPr>
          <w:lang w:val="en-GB"/>
        </w:rPr>
        <w:t xml:space="preserve"> </w:t>
      </w:r>
      <w:r>
        <w:rPr>
          <w:b/>
          <w:bCs/>
          <w:lang w:val="en-GB"/>
        </w:rPr>
        <w:t xml:space="preserve">[P-5]</w:t>
      </w:r>
      <w:r>
        <w:rPr>
          <w:lang w:val="en-GB"/>
        </w:rPr>
        <w:t xml:space="preserve">.</w:t>
      </w:r>
    </w:p>
    <w:p>
      <w:pPr>
        <w:pStyle w:val="BodyText"/>
      </w:pPr>
      <w:r>
        <w:rPr>
          <w:lang w:val="en-GB"/>
        </w:rPr>
        <w:t xml:space="preserve">The reason is the first property in §1.6. A composite index cannot be</w:t>
      </w:r>
      <w:r>
        <w:rPr>
          <w:lang w:val="en-GB"/>
        </w:rPr>
        <w:t xml:space="preserve"> </w:t>
      </w:r>
      <w:r>
        <w:rPr>
          <w:lang w:val="en-GB"/>
        </w:rPr>
        <w:t xml:space="preserve">decomposed: asked</w:t>
      </w:r>
      <w:r>
        <w:rPr>
          <w:lang w:val="en-GB"/>
        </w:rPr>
        <w:t xml:space="preserve"> </w:t>
      </w:r>
      <w:r>
        <w:rPr>
          <w:i/>
          <w:iCs/>
          <w:lang w:val="en-GB"/>
        </w:rPr>
        <w:t xml:space="preserve">what is this score made of</w:t>
      </w:r>
      <w:r>
        <w:rPr>
          <w:lang w:val="en-GB"/>
        </w:rPr>
        <w:t xml:space="preserve">, the platform could only answer</w:t>
      </w:r>
      <w:r>
        <w:rPr>
          <w:lang w:val="en-GB"/>
        </w:rPr>
        <w:t xml:space="preserve"> </w:t>
      </w:r>
      <w:r>
        <w:rPr>
          <w:lang w:val="en-GB"/>
        </w:rPr>
        <w:t xml:space="preserve">“a hazard index of 0.7”</w:t>
      </w:r>
      <w:r>
        <w:rPr>
          <w:lang w:val="en-GB"/>
        </w:rPr>
        <w:t xml:space="preserve">, which is the exact failure this system exists to</w:t>
      </w:r>
      <w:r>
        <w:rPr>
          <w:lang w:val="en-GB"/>
        </w:rPr>
        <w:t xml:space="preserve"> </w:t>
      </w:r>
      <w:r>
        <w:rPr>
          <w:lang w:val="en-GB"/>
        </w:rPr>
        <w:t xml:space="preserve">correct. Components can be decomposed all the way down to a measured value with</w:t>
      </w:r>
      <w:r>
        <w:rPr>
          <w:lang w:val="en-GB"/>
        </w:rPr>
        <w:t xml:space="preserve"> </w:t>
      </w:r>
      <w:r>
        <w:rPr>
          <w:lang w:val="en-GB"/>
        </w:rPr>
        <w:t xml:space="preserve">a source and a date.</w:t>
      </w:r>
    </w:p>
    <w:p>
      <w:pPr>
        <w:pStyle w:val="BodyText"/>
      </w:pPr>
      <w:r>
        <w:rPr>
          <w:lang w:val="en-GB"/>
        </w:rPr>
        <w:t xml:space="preserve">Where a composite hazard index exists it is retained in the catalogue as a</w:t>
      </w:r>
      <w:r>
        <w:rPr>
          <w:lang w:val="en-GB"/>
        </w:rPr>
        <w:t xml:space="preserve"> </w:t>
      </w:r>
      <w:r>
        <w:rPr>
          <w:lang w:val="en-GB"/>
        </w:rPr>
        <w:t xml:space="preserve">reference variable and may be displayed, but it carries no weight in a profile.</w:t>
      </w:r>
    </w:p>
    <w:p>
      <w:pPr>
        <w:pStyle w:val="BlockText"/>
      </w:pPr>
      <w:r>
        <w:rPr>
          <w:b/>
          <w:bCs/>
          <w:lang w:val="en-GB"/>
        </w:rPr>
        <w:t xml:space="preserve">Dependency discharged, 9 August 2026.</w:t>
      </w:r>
      <w:r>
        <w:rPr>
          <w:lang w:val="en-GB"/>
        </w:rPr>
        <w:t xml:space="preserve"> </w:t>
      </w:r>
      <w:r>
        <w:rPr>
          <w:lang w:val="en-GB"/>
        </w:rPr>
        <w:t xml:space="preserve">The owner confirms that component</w:t>
      </w:r>
      <w:r>
        <w:rPr>
          <w:lang w:val="en-GB"/>
        </w:rPr>
        <w:t xml:space="preserve"> </w:t>
      </w:r>
      <w:r>
        <w:rPr>
          <w:lang w:val="en-GB"/>
        </w:rPr>
        <w:t xml:space="preserve">values will be supplied for the provinces that historically gave the composite</w:t>
      </w:r>
      <w:r>
        <w:rPr>
          <w:lang w:val="en-GB"/>
        </w:rPr>
        <w:t xml:space="preserve"> </w:t>
      </w:r>
      <w:r>
        <w:rPr>
          <w:lang w:val="en-GB"/>
        </w:rPr>
        <w:t xml:space="preserve">index only, through gradual updates to the collection workbooks.</w:t>
      </w:r>
      <w:r>
        <w:rPr>
          <w:lang w:val="en-GB"/>
        </w:rPr>
        <w:t xml:space="preserve"> </w:t>
      </w:r>
      <w:r>
        <w:rPr>
          <w:b/>
          <w:bCs/>
          <w:lang w:val="en-GB"/>
        </w:rPr>
        <w:t xml:space="preserve">[P-5] is</w:t>
      </w:r>
      <w:r>
        <w:rPr>
          <w:b/>
          <w:bCs/>
          <w:lang w:val="en-GB"/>
        </w:rPr>
        <w:t xml:space="preserve"> </w:t>
      </w:r>
      <w:r>
        <w:rPr>
          <w:b/>
          <w:bCs/>
          <w:lang w:val="en-GB"/>
        </w:rPr>
        <w:t xml:space="preserve">therefore confirmed rather than assumed, and [O-9] is closed.</w:t>
      </w:r>
      <w:r>
        <w:rPr>
          <w:lang w:val="en-GB"/>
        </w:rPr>
        <w:t xml:space="preserve"> </w:t>
      </w:r>
      <w:r>
        <w:rPr>
          <w:lang w:val="en-GB"/>
        </w:rPr>
        <w:t xml:space="preserve">There is one</w:t>
      </w:r>
      <w:r>
        <w:rPr>
          <w:lang w:val="en-GB"/>
        </w:rPr>
        <w:t xml:space="preserve"> </w:t>
      </w:r>
      <w:r>
        <w:rPr>
          <w:lang w:val="en-GB"/>
        </w:rPr>
        <w:t xml:space="preserve">hazard construct, not two, and no rule is required for mixing them.</w:t>
      </w:r>
    </w:p>
    <w:p>
      <w:pPr>
        <w:pStyle w:val="BlockText"/>
      </w:pPr>
      <w:r>
        <w:rPr>
          <w:lang w:val="en-GB"/>
        </w:rPr>
        <w:t xml:space="preserve">Until a province’s components arrive, its divisions are</w:t>
      </w:r>
      <w:r>
        <w:rPr>
          <w:lang w:val="en-GB"/>
        </w:rPr>
        <w:t xml:space="preserve"> </w:t>
      </w:r>
      <w:r>
        <w:rPr>
          <w:b/>
          <w:bCs/>
          <w:lang w:val="en-GB"/>
        </w:rPr>
        <w:t xml:space="preserve">pending</w:t>
      </w:r>
      <w:r>
        <w:rPr>
          <w:lang w:val="en-GB"/>
        </w:rPr>
        <w:t xml:space="preserve"> </w:t>
      </w:r>
      <w:r>
        <w:rPr>
          <w:lang w:val="en-GB"/>
        </w:rPr>
        <w:t xml:space="preserve">for that</w:t>
      </w:r>
      <w:r>
        <w:rPr>
          <w:lang w:val="en-GB"/>
        </w:rPr>
        <w:t xml:space="preserve"> </w:t>
      </w:r>
      <w:r>
        <w:rPr>
          <w:lang w:val="en-GB"/>
        </w:rPr>
        <w:t xml:space="preserve">profile — no score,</w:t>
      </w:r>
      <w:r>
        <w:rPr>
          <w:lang w:val="en-GB"/>
        </w:rPr>
        <w:t xml:space="preserve"> </w:t>
      </w:r>
      <w:r>
        <w:rPr>
          <w:i/>
          <w:iCs/>
          <w:lang w:val="en-GB"/>
        </w:rPr>
        <w:t xml:space="preserve">not</w:t>
      </w:r>
      <w:r>
        <w:rPr>
          <w:lang w:val="en-GB"/>
        </w:rPr>
        <w:t xml:space="preserve"> </w:t>
      </w:r>
      <w:r>
        <w:rPr>
          <w:lang w:val="en-GB"/>
        </w:rPr>
        <w:t xml:space="preserve">a score of zero (§5.6). This is the existing</w:t>
      </w:r>
      <w:r>
        <w:rPr>
          <w:lang w:val="en-GB"/>
        </w:rPr>
        <w:t xml:space="preserve"> </w:t>
      </w:r>
      <w:r>
        <w:rPr>
          <w:lang w:val="en-GB"/>
        </w:rPr>
        <w:t xml:space="preserve">coverage state and needs no additional machinery. The 558 unweighted hazard</w:t>
      </w:r>
      <w:r>
        <w:rPr>
          <w:lang w:val="en-GB"/>
        </w:rPr>
        <w:t xml:space="preserve"> </w:t>
      </w:r>
      <w:r>
        <w:rPr>
          <w:lang w:val="en-GB"/>
        </w:rPr>
        <w:t xml:space="preserve">memberships close as the data arrives, by collection rather than by decision.</w:t>
      </w:r>
    </w:p>
    <w:bookmarkEnd w:id="33"/>
    <w:bookmarkStart w:id="34" w:name="two-kinds-of-exposure-named-apart"/>
    <w:p>
      <w:pPr>
        <w:pStyle w:val="Heading2"/>
      </w:pPr>
      <w:r>
        <w:rPr>
          <w:lang w:val="en-GB"/>
        </w:rPr>
        <w:t xml:space="preserve">2.9 Two kinds of exposure, named apart</w:t>
      </w:r>
    </w:p>
    <w:p>
      <w:pPr>
        <w:pStyle w:val="FirstParagraph"/>
      </w:pPr>
      <w:r>
        <w:rPr>
          <w:lang w:val="en-GB"/>
        </w:rPr>
        <w:t xml:space="preserve">The word</w:t>
      </w:r>
      <w:r>
        <w:rPr>
          <w:lang w:val="en-GB"/>
        </w:rPr>
        <w:t xml:space="preserve"> </w:t>
      </w:r>
      <w:r>
        <w:rPr>
          <w:i/>
          <w:iCs/>
          <w:lang w:val="en-GB"/>
        </w:rPr>
        <w:t xml:space="preserve">exposure</w:t>
      </w:r>
      <w:r>
        <w:rPr>
          <w:lang w:val="en-GB"/>
        </w:rPr>
        <w:t xml:space="preserve"> </w:t>
      </w:r>
      <w:r>
        <w:rPr>
          <w:lang w:val="en-GB"/>
        </w:rPr>
        <w:t xml:space="preserve">carries two distinct meanings and they are named apart</w:t>
      </w:r>
      <w:r>
        <w:rPr>
          <w:lang w:val="en-GB"/>
        </w:rPr>
        <w:t xml:space="preserve"> </w:t>
      </w:r>
      <w:r>
        <w:rPr>
          <w:lang w:val="en-GB"/>
        </w:rPr>
        <w:t xml:space="preserve">throughout this document:</w:t>
      </w:r>
    </w:p>
    <w:tbl>
      <w:tblPr>
        <w:tblStyle w:val="Table"/>
        <w:tblW w:type="pct" w:w="5000"/>
        <w:tblLayout w:type="fixed"/>
        <w:tblLook w:firstRow="1" w:lastRow="0" w:firstColumn="0" w:lastColumn="0" w:noHBand="0" w:noVBand="0" w:val="0020"/>
      </w:tblPr>
      <w:tblGrid>
        <w:gridCol w:w="1250"/>
        <w:gridCol w:w="6860"/>
        <w:gridCol w:w="1250"/>
      </w:tblGrid>
      <w:tr>
        <w:trPr>
          <w:tblHeader w:val="on"/>
        </w:trPr>
        <w:tc>
          <w:tcPr/>
          <w:p>
            <w:pPr>
              <w:pStyle w:val="Compact"/>
            </w:pPr>
            <w:r>
              <w:rPr>
                <w:lang w:val="en-GB"/>
              </w:rPr>
              <w:t xml:space="preserve">Name</w:t>
            </w:r>
          </w:p>
        </w:tc>
        <w:tc>
          <w:tcPr/>
          <w:p>
            <w:pPr>
              <w:pStyle w:val="Compact"/>
            </w:pPr>
            <w:r>
              <w:rPr>
                <w:lang w:val="en-GB"/>
              </w:rPr>
              <w:t xml:space="preserve">Meaning</w:t>
            </w:r>
          </w:p>
        </w:tc>
        <w:tc>
          <w:tcPr/>
          <w:p>
            <w:pPr>
              <w:pStyle w:val="Compact"/>
            </w:pPr>
            <w:r>
              <w:rPr>
                <w:lang w:val="en-GB"/>
              </w:rPr>
              <w:t xml:space="preserve">Where used</w:t>
            </w:r>
          </w:p>
        </w:tc>
      </w:tr>
      <w:tr>
        <w:tc>
          <w:tcPr/>
          <w:p>
            <w:pPr>
              <w:pStyle w:val="Compact"/>
            </w:pPr>
            <w:r>
              <w:rPr>
                <w:b/>
                <w:bCs/>
                <w:lang w:val="en-GB"/>
              </w:rPr>
              <w:t xml:space="preserve">Exposure domain</w:t>
            </w:r>
          </w:p>
        </w:tc>
        <w:tc>
          <w:tcPr/>
          <w:p>
            <w:pPr>
              <w:pStyle w:val="Compact"/>
            </w:pPr>
            <w:r>
              <w:rPr>
                <w:lang w:val="en-GB"/>
              </w:rPr>
              <w:t xml:space="preserve">What stands to be harmed — paddy extent, farming households, housing units. A weighted set of indicators inside the vulnerability model.</w:t>
            </w:r>
          </w:p>
        </w:tc>
        <w:tc>
          <w:tcPr/>
          <w:p>
            <w:pPr>
              <w:pStyle w:val="Compact"/>
            </w:pPr>
            <w:r>
              <w:rPr>
                <w:lang w:val="en-GB"/>
              </w:rPr>
              <w:t xml:space="preserve">§2.1, everywhere</w:t>
            </w:r>
          </w:p>
        </w:tc>
      </w:tr>
      <w:tr>
        <w:tc>
          <w:tcPr/>
          <w:p>
            <w:pPr>
              <w:pStyle w:val="Compact"/>
            </w:pPr>
            <w:r>
              <w:rPr>
                <w:b/>
                <w:bCs/>
                <w:lang w:val="en-GB"/>
              </w:rPr>
              <w:t xml:space="preserve">Asset exposure</w:t>
            </w:r>
          </w:p>
        </w:tc>
        <w:tc>
          <w:tcPr/>
          <w:p>
            <w:pPr>
              <w:pStyle w:val="Compact"/>
            </w:pPr>
            <w:r>
              <w:rPr>
                <w:lang w:val="en-GB"/>
              </w:rPr>
              <w:t xml:space="preserve">People and assets physically inside a hazard footprint, in native units. Derived from geometry.</w:t>
            </w:r>
          </w:p>
        </w:tc>
        <w:tc>
          <w:tcPr/>
          <w:p>
            <w:pPr>
              <w:pStyle w:val="Compact"/>
            </w:pPr>
            <w:r>
              <w:rPr>
                <w:lang w:val="en-GB"/>
              </w:rPr>
              <w:t xml:space="preserve">§6.9 risk layer only</w:t>
            </w:r>
          </w:p>
        </w:tc>
      </w:tr>
    </w:tbl>
    <w:p>
      <w:pPr>
        <w:pStyle w:val="BodyText"/>
      </w:pPr>
      <w:r>
        <w:rPr>
          <w:lang w:val="en-GB"/>
        </w:rPr>
        <w:t xml:space="preserve">Both readings are current in the literature. What would be wrong is letting a</w:t>
      </w:r>
      <w:r>
        <w:rPr>
          <w:lang w:val="en-GB"/>
        </w:rPr>
        <w:t xml:space="preserve"> </w:t>
      </w:r>
      <w:r>
        <w:rPr>
          <w:lang w:val="en-GB"/>
        </w:rPr>
        <w:t xml:space="preserve">reader believe a division scoring high on one necessarily scores high on the</w:t>
      </w:r>
      <w:r>
        <w:rPr>
          <w:lang w:val="en-GB"/>
        </w:rPr>
        <w:t xml:space="preserve"> </w:t>
      </w:r>
      <w:r>
        <w:rPr>
          <w:lang w:val="en-GB"/>
        </w:rPr>
        <w:t xml:space="preserve">other: a sparsely populated district may be highly exposed in the domain sense</w:t>
      </w:r>
      <w:r>
        <w:rPr>
          <w:lang w:val="en-GB"/>
        </w:rPr>
        <w:t xml:space="preserve"> </w:t>
      </w:r>
      <w:r>
        <w:rPr>
          <w:lang w:val="en-GB"/>
        </w:rPr>
        <w:t xml:space="preserve">and carry very few assets.</w:t>
      </w:r>
    </w:p>
    <w:p>
      <w:pPr>
        <w:pStyle w:val="BodyText"/>
      </w:pPr>
      <w:r>
        <w:rPr>
          <w:lang w:val="en-GB"/>
        </w:rPr>
        <w:t xml:space="preserve">The database enumerates the vulnerability domains as</w:t>
      </w:r>
      <w:r>
        <w:rPr>
          <w:lang w:val="en-GB"/>
        </w:rPr>
        <w:t xml:space="preserve"> </w:t>
      </w:r>
      <w:r>
        <w:rPr>
          <w:rStyle w:val="VerbatimChar"/>
          <w:lang w:val="en-GB"/>
        </w:rPr>
        <w:t xml:space="preserve">hazard</w:t>
      </w:r>
      <w:r>
        <w:rPr>
          <w:lang w:val="en-GB"/>
        </w:rPr>
        <w:t xml:space="preserve"> </w:t>
      </w:r>
      <w:r>
        <w:rPr>
          <w:lang w:val="en-GB"/>
        </w:rPr>
        <w:t xml:space="preserve">and</w:t>
      </w:r>
      <w:r>
        <w:rPr>
          <w:lang w:val="en-GB"/>
        </w:rPr>
        <w:t xml:space="preserve"> </w:t>
      </w:r>
      <w:r>
        <w:rPr>
          <w:rStyle w:val="VerbatimChar"/>
          <w:lang w:val="en-GB"/>
        </w:rPr>
        <w:t xml:space="preserve">exposure</w:t>
      </w:r>
      <w:r>
        <w:rPr>
          <w:lang w:val="en-GB"/>
        </w:rPr>
        <w:t xml:space="preserve"> </w:t>
      </w:r>
      <w:r>
        <w:rPr>
          <w:lang w:val="en-GB"/>
        </w:rPr>
        <w:t xml:space="preserve">and</w:t>
      </w:r>
      <w:r>
        <w:rPr>
          <w:lang w:val="en-GB"/>
        </w:rPr>
        <w:t xml:space="preserve"> </w:t>
      </w:r>
      <w:r>
        <w:rPr>
          <w:lang w:val="en-GB"/>
        </w:rPr>
        <w:t xml:space="preserve">that token does not change. Interface text should read</w:t>
      </w:r>
      <w:r>
        <w:rPr>
          <w:lang w:val="en-GB"/>
        </w:rPr>
        <w:t xml:space="preserve"> </w:t>
      </w:r>
      <w:r>
        <w:rPr>
          <w:i/>
          <w:iCs/>
          <w:lang w:val="en-GB"/>
        </w:rPr>
        <w:t xml:space="preserve">exposure (what is at</w:t>
      </w:r>
      <w:r>
        <w:rPr>
          <w:i/>
          <w:iCs/>
          <w:lang w:val="en-GB"/>
        </w:rPr>
        <w:t xml:space="preserve"> </w:t>
      </w:r>
      <w:r>
        <w:rPr>
          <w:i/>
          <w:iCs/>
          <w:lang w:val="en-GB"/>
        </w:rPr>
        <w:t xml:space="preserve">stake)</w:t>
      </w:r>
      <w:r>
        <w:rPr>
          <w:lang w:val="en-GB"/>
        </w:rPr>
        <w:t xml:space="preserve"> </w:t>
      </w:r>
      <w:r>
        <w:rPr>
          <w:lang w:val="en-GB"/>
        </w:rPr>
        <w:t xml:space="preserve">where confusion is possible.</w:t>
      </w:r>
      <w:r>
        <w:rPr>
          <w:lang w:val="en-GB"/>
        </w:rPr>
        <w:t xml:space="preserve"> </w:t>
      </w:r>
      <w:r>
        <w:rPr>
          <w:lang w:val="en-GB"/>
        </w:rPr>
        <w:t xml:space="preserve">—</w:t>
      </w:r>
    </w:p>
    <w:bookmarkEnd w:id="34"/>
    <w:bookmarkEnd w:id="35"/>
    <w:bookmarkStart w:id="42" w:name="actors-and-roles"/>
    <w:p>
      <w:pPr>
        <w:pStyle w:val="Heading1"/>
      </w:pPr>
      <w:r>
        <w:rPr>
          <w:lang w:val="en-GB"/>
        </w:rPr>
        <w:t xml:space="preserve">3. Actors and roles</w:t>
      </w:r>
    </w:p>
    <w:tbl>
      <w:tblPr>
        <w:tblStyle w:val="Table"/>
        <w:tblW w:type="pct" w:w="5000"/>
        <w:tblLayout w:type="fixed"/>
        <w:tblLook w:firstRow="1" w:lastRow="0" w:firstColumn="0" w:lastColumn="0" w:noHBand="0" w:noVBand="0" w:val="0020"/>
      </w:tblPr>
      <w:tblGrid>
        <w:gridCol w:w="2268"/>
        <w:gridCol w:w="5842"/>
        <w:gridCol w:w="1250"/>
      </w:tblGrid>
      <w:tr>
        <w:trPr>
          <w:tblHeader w:val="on"/>
        </w:trPr>
        <w:tc>
          <w:tcPr/>
          <w:p>
            <w:pPr>
              <w:pStyle w:val="Compact"/>
            </w:pPr>
            <w:r>
              <w:rPr>
                <w:lang w:val="en-GB"/>
              </w:rPr>
              <w:t xml:space="preserve">Role</w:t>
            </w:r>
          </w:p>
        </w:tc>
        <w:tc>
          <w:tcPr/>
          <w:p>
            <w:pPr>
              <w:pStyle w:val="Compact"/>
            </w:pPr>
            <w:r>
              <w:rPr>
                <w:lang w:val="en-GB"/>
              </w:rPr>
              <w:t xml:space="preserve">May do</w:t>
            </w:r>
          </w:p>
        </w:tc>
        <w:tc>
          <w:tcPr/>
          <w:p>
            <w:pPr>
              <w:pStyle w:val="Compact"/>
            </w:pPr>
            <w:r>
              <w:rPr>
                <w:lang w:val="en-GB"/>
              </w:rPr>
              <w:t xml:space="preserve">Scope</w:t>
            </w:r>
          </w:p>
        </w:tc>
      </w:tr>
      <w:tr>
        <w:tc>
          <w:tcPr/>
          <w:p>
            <w:pPr>
              <w:pStyle w:val="Compact"/>
            </w:pPr>
            <w:r>
              <w:rPr>
                <w:b/>
                <w:bCs/>
                <w:lang w:val="en-GB"/>
              </w:rPr>
              <w:t xml:space="preserve">Public</w:t>
            </w:r>
          </w:p>
        </w:tc>
        <w:tc>
          <w:tcPr/>
          <w:p>
            <w:pPr>
              <w:pStyle w:val="Compact"/>
            </w:pPr>
            <w:r>
              <w:rPr>
                <w:lang w:val="en-GB"/>
              </w:rPr>
              <w:t xml:space="preserve">View the map, score composition, coverage, exports and OGC services. No login.</w:t>
            </w:r>
          </w:p>
        </w:tc>
        <w:tc>
          <w:tcPr/>
          <w:p>
            <w:pPr>
              <w:pStyle w:val="Compact"/>
            </w:pPr>
            <w:r>
              <w:rPr>
                <w:lang w:val="en-GB"/>
              </w:rPr>
              <w:t xml:space="preserve">National</w:t>
            </w:r>
          </w:p>
        </w:tc>
      </w:tr>
      <w:tr>
        <w:tc>
          <w:tcPr/>
          <w:p>
            <w:pPr>
              <w:pStyle w:val="Compact"/>
            </w:pPr>
            <w:r>
              <w:rPr>
                <w:b/>
                <w:bCs/>
                <w:lang w:val="en-GB"/>
              </w:rPr>
              <w:t xml:space="preserve">Community contributor</w:t>
            </w:r>
          </w:p>
        </w:tc>
        <w:tc>
          <w:tcPr/>
          <w:p>
            <w:pPr>
              <w:pStyle w:val="Compact"/>
            </w:pPr>
            <w:r>
              <w:rPr>
                <w:lang w:val="en-GB"/>
              </w:rPr>
              <w:t xml:space="preserve">Everything public, plus submit a 1–5 severity rating. Requires an account.</w:t>
            </w:r>
          </w:p>
        </w:tc>
        <w:tc>
          <w:tcPr/>
          <w:p>
            <w:pPr>
              <w:pStyle w:val="Compact"/>
            </w:pPr>
            <w:r>
              <w:rPr>
                <w:lang w:val="en-GB"/>
              </w:rPr>
              <w:t xml:space="preserve">National</w:t>
            </w:r>
          </w:p>
        </w:tc>
      </w:tr>
      <w:tr>
        <w:tc>
          <w:tcPr/>
          <w:p>
            <w:pPr>
              <w:pStyle w:val="Compact"/>
            </w:pPr>
            <w:r>
              <w:rPr>
                <w:b/>
                <w:bCs/>
                <w:lang w:val="en-GB"/>
              </w:rPr>
              <w:t xml:space="preserve">Data officer</w:t>
            </w:r>
            <w:r>
              <w:rPr>
                <w:lang w:val="en-GB"/>
              </w:rPr>
              <w:t xml:space="preserve"> </w:t>
            </w:r>
            <w:r>
              <w:rPr>
                <w:lang w:val="en-GB"/>
              </w:rPr>
              <w:t xml:space="preserve">— registers as</w:t>
            </w:r>
            <w:r>
              <w:rPr>
                <w:lang w:val="en-GB"/>
              </w:rPr>
              <w:t xml:space="preserve"> </w:t>
            </w:r>
            <w:r>
              <w:rPr>
                <w:b/>
                <w:bCs/>
                <w:lang w:val="en-GB"/>
              </w:rPr>
              <w:t xml:space="preserve">“data entry authorised agency”</w:t>
            </w:r>
          </w:p>
        </w:tc>
        <w:tc>
          <w:tcPr/>
          <w:p>
            <w:pPr>
              <w:pStyle w:val="Compact"/>
            </w:pPr>
            <w:r>
              <w:rPr>
                <w:lang w:val="en-GB"/>
              </w:rPr>
              <w:t xml:space="preserve">Import workbooks, enter values manually, set weights, run and commit toolbox jobs.</w:t>
            </w:r>
          </w:p>
        </w:tc>
        <w:tc>
          <w:tcPr/>
          <w:p>
            <w:pPr>
              <w:pStyle w:val="Compact"/>
            </w:pPr>
            <w:r>
              <w:rPr>
                <w:lang w:val="en-GB"/>
              </w:rPr>
              <w:t xml:space="preserve">Assigned province only</w:t>
            </w:r>
          </w:p>
        </w:tc>
      </w:tr>
      <w:tr>
        <w:tc>
          <w:tcPr/>
          <w:p>
            <w:pPr>
              <w:pStyle w:val="Compact"/>
            </w:pPr>
            <w:r>
              <w:rPr>
                <w:b/>
                <w:bCs/>
                <w:lang w:val="en-GB"/>
              </w:rPr>
              <w:t xml:space="preserve">Expert</w:t>
            </w:r>
          </w:p>
        </w:tc>
        <w:tc>
          <w:tcPr/>
          <w:p>
            <w:pPr>
              <w:pStyle w:val="Compact"/>
            </w:pPr>
            <w:r>
              <w:rPr>
                <w:lang w:val="en-GB"/>
              </w:rPr>
              <w:t xml:space="preserve">Everything a data officer may do, plus submit expert-track values, declare a profile’s accepted variable set, use the exploratory workspace (§3.2), and review AI answers.</w:t>
            </w:r>
          </w:p>
        </w:tc>
        <w:tc>
          <w:tcPr/>
          <w:p>
            <w:pPr>
              <w:pStyle w:val="Compact"/>
            </w:pPr>
            <w:r>
              <w:rPr>
                <w:lang w:val="en-GB"/>
              </w:rPr>
              <w:t xml:space="preserve">Assigned province, or national</w:t>
            </w:r>
          </w:p>
        </w:tc>
      </w:tr>
      <w:tr>
        <w:tc>
          <w:tcPr/>
          <w:p>
            <w:pPr>
              <w:pStyle w:val="Compact"/>
            </w:pPr>
            <w:r>
              <w:rPr>
                <w:b/>
                <w:bCs/>
                <w:lang w:val="en-GB"/>
              </w:rPr>
              <w:t xml:space="preserve">Administrator</w:t>
            </w:r>
          </w:p>
        </w:tc>
        <w:tc>
          <w:tcPr/>
          <w:p>
            <w:pPr>
              <w:pStyle w:val="Compact"/>
            </w:pPr>
            <w:r>
              <w:rPr>
                <w:lang w:val="en-GB"/>
              </w:rPr>
              <w:t xml:space="preserve">All of the above, plus user and role management, catalogue governance, spatial layer registration, migration.</w:t>
            </w:r>
          </w:p>
        </w:tc>
        <w:tc>
          <w:tcPr/>
          <w:p>
            <w:pPr>
              <w:pStyle w:val="Compact"/>
            </w:pPr>
            <w:r>
              <w:rPr>
                <w:lang w:val="en-GB"/>
              </w:rPr>
              <w:t xml:space="preserve">National</w:t>
            </w:r>
          </w:p>
        </w:tc>
      </w:tr>
    </w:tbl>
    <w:bookmarkStart w:id="36" w:name="Xd669993f2525bd875e06a5fa76cba153bbb84b9"/>
    <w:p>
      <w:pPr>
        <w:pStyle w:val="Heading3"/>
      </w:pPr>
      <w:r>
        <w:rPr>
          <w:lang w:val="en-GB"/>
        </w:rPr>
        <w:t xml:space="preserve">3.2 The exploratory workspace is for experts only</w:t>
      </w:r>
    </w:p>
    <w:p>
      <w:pPr>
        <w:pStyle w:val="FirstParagraph"/>
      </w:pPr>
      <w:r>
        <w:rPr>
          <w:lang w:val="en-GB"/>
        </w:rPr>
        <w:t xml:space="preserve">Alongside the published map there is a workspace in which a variable set and its</w:t>
      </w:r>
      <w:r>
        <w:rPr>
          <w:lang w:val="en-GB"/>
        </w:rPr>
        <w:t xml:space="preserve"> </w:t>
      </w:r>
      <w:r>
        <w:rPr>
          <w:lang w:val="en-GB"/>
        </w:rPr>
        <w:t xml:space="preserve">weights can be altered and the effect seen immediately, without changing</w:t>
      </w:r>
      <w:r>
        <w:rPr>
          <w:lang w:val="en-GB"/>
        </w:rPr>
        <w:t xml:space="preserve"> </w:t>
      </w:r>
      <w:r>
        <w:rPr>
          <w:lang w:val="en-GB"/>
        </w:rPr>
        <w:t xml:space="preserve">anything published (§6.x, T-series).</w:t>
      </w:r>
      <w:r>
        <w:rPr>
          <w:lang w:val="en-GB"/>
        </w:rPr>
        <w:t xml:space="preserve"> </w:t>
      </w:r>
      <w:r>
        <w:rPr>
          <w:b/>
          <w:bCs/>
          <w:lang w:val="en-GB"/>
        </w:rPr>
        <w:t xml:space="preserve">It is available to the Expert and</w:t>
      </w:r>
      <w:r>
        <w:rPr>
          <w:b/>
          <w:bCs/>
          <w:lang w:val="en-GB"/>
        </w:rPr>
        <w:t xml:space="preserve"> </w:t>
      </w:r>
      <w:r>
        <w:rPr>
          <w:b/>
          <w:bCs/>
          <w:lang w:val="en-GB"/>
        </w:rPr>
        <w:t xml:space="preserve">Administrator roles only</w:t>
      </w:r>
      <w:r>
        <w:rPr>
          <w:lang w:val="en-GB"/>
        </w:rPr>
        <w:t xml:space="preserve"> </w:t>
      </w:r>
      <w:r>
        <w:rPr>
          <w:lang w:val="en-GB"/>
        </w:rPr>
        <w:t xml:space="preserve">— owner decision, 9 August 2026.</w:t>
      </w:r>
    </w:p>
    <w:p>
      <w:pPr>
        <w:pStyle w:val="BodyText"/>
      </w:pPr>
      <w:r>
        <w:rPr>
          <w:lang w:val="en-GB"/>
        </w:rPr>
        <w:t xml:space="preserve">The restriction is not about trust; it removes a class of problem. An open</w:t>
      </w:r>
      <w:r>
        <w:rPr>
          <w:lang w:val="en-GB"/>
        </w:rPr>
        <w:t xml:space="preserve"> </w:t>
      </w:r>
      <w:r>
        <w:rPr>
          <w:lang w:val="en-GB"/>
        </w:rPr>
        <w:t xml:space="preserve">workspace would produce aggregates that look like public opinion but are the</w:t>
      </w:r>
      <w:r>
        <w:rPr>
          <w:lang w:val="en-GB"/>
        </w:rPr>
        <w:t xml:space="preserve"> </w:t>
      </w:r>
      <w:r>
        <w:rPr>
          <w:lang w:val="en-GB"/>
        </w:rPr>
        <w:t xml:space="preserve">opinions of whoever happened to use it — self-selected, not population-weighted,</w:t>
      </w:r>
      <w:r>
        <w:rPr>
          <w:lang w:val="en-GB"/>
        </w:rPr>
        <w:t xml:space="preserve"> </w:t>
      </w:r>
      <w:r>
        <w:rPr>
          <w:lang w:val="en-GB"/>
        </w:rPr>
        <w:t xml:space="preserve">and repeatable by one motivated person. Public perception has its own</w:t>
      </w:r>
      <w:r>
        <w:rPr>
          <w:lang w:val="en-GB"/>
        </w:rPr>
        <w:t xml:space="preserve"> </w:t>
      </w:r>
      <w:r>
        <w:rPr>
          <w:lang w:val="en-GB"/>
        </w:rPr>
        <w:t xml:space="preserve">instrument, the</w:t>
      </w:r>
      <w:r>
        <w:rPr>
          <w:lang w:val="en-GB"/>
        </w:rPr>
        <w:t xml:space="preserve"> </w:t>
      </w:r>
      <w:r>
        <w:rPr>
          <w:b/>
          <w:bCs/>
          <w:lang w:val="en-GB"/>
        </w:rPr>
        <w:t xml:space="preserve">community track</w:t>
      </w:r>
      <w:r>
        <w:rPr>
          <w:lang w:val="en-GB"/>
        </w:rPr>
        <w:t xml:space="preserve"> </w:t>
      </w:r>
      <w:r>
        <w:rPr>
          <w:lang w:val="en-GB"/>
        </w:rPr>
        <w:t xml:space="preserve">(§5.2), which is structured, per division</w:t>
      </w:r>
      <w:r>
        <w:rPr>
          <w:lang w:val="en-GB"/>
        </w:rPr>
        <w:t xml:space="preserve"> </w:t>
      </w:r>
      <w:r>
        <w:rPr>
          <w:lang w:val="en-GB"/>
        </w:rPr>
        <w:t xml:space="preserve">and collected. The two shall not be conflated, and no aggregate of workspace</w:t>
      </w:r>
      <w:r>
        <w:rPr>
          <w:lang w:val="en-GB"/>
        </w:rPr>
        <w:t xml:space="preserve"> </w:t>
      </w:r>
      <w:r>
        <w:rPr>
          <w:lang w:val="en-GB"/>
        </w:rPr>
        <w:t xml:space="preserve">activity shall be presented as a measure of public opinion.</w:t>
      </w:r>
    </w:p>
    <w:p>
      <w:pPr>
        <w:pStyle w:val="BodyText"/>
      </w:pPr>
      <w:r>
        <w:rPr>
          <w:lang w:val="en-GB"/>
        </w:rPr>
        <w:t xml:space="preserve">Because access is restricted, the workspace needs no rate limiting and no</w:t>
      </w:r>
      <w:r>
        <w:rPr>
          <w:lang w:val="en-GB"/>
        </w:rPr>
        <w:t xml:space="preserve"> </w:t>
      </w:r>
      <w:r>
        <w:rPr>
          <w:lang w:val="en-GB"/>
        </w:rPr>
        <w:t xml:space="preserve">public-facing disclaimer beyond its banner. What it does need is that nothing</w:t>
      </w:r>
      <w:r>
        <w:rPr>
          <w:lang w:val="en-GB"/>
        </w:rPr>
        <w:t xml:space="preserve"> </w:t>
      </w:r>
      <w:r>
        <w:rPr>
          <w:lang w:val="en-GB"/>
        </w:rPr>
        <w:t xml:space="preserve">inside it can reach a published surface: results are not persisted, exports are</w:t>
      </w:r>
      <w:r>
        <w:rPr>
          <w:lang w:val="en-GB"/>
        </w:rPr>
        <w:t xml:space="preserve"> </w:t>
      </w:r>
      <w:r>
        <w:rPr>
          <w:lang w:val="en-GB"/>
        </w:rPr>
        <w:t xml:space="preserve">watermarked, and no tile or OGC service is served from it.</w:t>
      </w:r>
    </w:p>
    <w:p>
      <w:pPr>
        <w:pStyle w:val="BlockText"/>
      </w:pPr>
      <w:r>
        <w:rPr>
          <w:b/>
          <w:bCs/>
          <w:lang w:val="en-GB"/>
        </w:rPr>
        <w:t xml:space="preserve">Note on role names.</w:t>
      </w:r>
      <w:r>
        <w:rPr>
          <w:lang w:val="en-GB"/>
        </w:rPr>
        <w:t xml:space="preserve"> </w:t>
      </w:r>
      <w:r>
        <w:rPr>
          <w:lang w:val="en-GB"/>
        </w:rPr>
        <w:t xml:space="preserve">The database seeded a role called</w:t>
      </w:r>
      <w:r>
        <w:rPr>
          <w:lang w:val="en-GB"/>
        </w:rPr>
        <w:t xml:space="preserve"> </w:t>
      </w:r>
      <w:r>
        <w:rPr>
          <w:rStyle w:val="VerbatimChar"/>
          <w:lang w:val="en-GB"/>
        </w:rPr>
        <w:t xml:space="preserve">analyst</w:t>
      </w:r>
      <w:r>
        <w:rPr>
          <w:lang w:val="en-GB"/>
        </w:rPr>
        <w:t xml:space="preserve">, which</w:t>
      </w:r>
      <w:r>
        <w:rPr>
          <w:lang w:val="en-GB"/>
        </w:rPr>
        <w:t xml:space="preserve"> </w:t>
      </w:r>
      <w:r>
        <w:rPr>
          <w:lang w:val="en-GB"/>
        </w:rPr>
        <w:t xml:space="preserve">this document has never defined. The seed was wrong, not the specification;</w:t>
      </w:r>
      <w:r>
        <w:rPr>
          <w:lang w:val="en-GB"/>
        </w:rPr>
        <w:t xml:space="preserve"> </w:t>
      </w:r>
      <w:r>
        <w:rPr>
          <w:rStyle w:val="VerbatimChar"/>
          <w:lang w:val="en-GB"/>
        </w:rPr>
        <w:t xml:space="preserve">schema_auth_addendum.sql</w:t>
      </w:r>
      <w:r>
        <w:rPr>
          <w:lang w:val="en-GB"/>
        </w:rPr>
        <w:t xml:space="preserve"> </w:t>
      </w:r>
      <w:r>
        <w:rPr>
          <w:lang w:val="en-GB"/>
        </w:rPr>
        <w:t xml:space="preserve">renames it to</w:t>
      </w:r>
      <w:r>
        <w:rPr>
          <w:lang w:val="en-GB"/>
        </w:rPr>
        <w:t xml:space="preserve"> </w:t>
      </w:r>
      <w:r>
        <w:rPr>
          <w:rStyle w:val="VerbatimChar"/>
          <w:lang w:val="en-GB"/>
        </w:rPr>
        <w:t xml:space="preserve">data_officer</w:t>
      </w:r>
      <w:r>
        <w:rPr>
          <w:lang w:val="en-GB"/>
        </w:rPr>
        <w:t xml:space="preserve">. There is no Analyst</w:t>
      </w:r>
      <w:r>
        <w:rPr>
          <w:lang w:val="en-GB"/>
        </w:rPr>
        <w:t xml:space="preserve"> </w:t>
      </w:r>
      <w:r>
        <w:rPr>
          <w:lang w:val="en-GB"/>
        </w:rPr>
        <w:t xml:space="preserve">role.</w:t>
      </w:r>
    </w:p>
    <w:p>
      <w:pPr>
        <w:pStyle w:val="BlockText"/>
      </w:pPr>
      <w:r>
        <w:rPr>
          <w:b/>
          <w:bCs/>
          <w:lang w:val="en-GB"/>
        </w:rPr>
        <w:t xml:space="preserve">“Data entry authorised agency”</w:t>
      </w:r>
      <w:r>
        <w:rPr>
          <w:b/>
          <w:bCs/>
          <w:lang w:val="en-GB"/>
        </w:rPr>
        <w:t xml:space="preserve"> </w:t>
      </w:r>
      <w:r>
        <w:rPr>
          <w:b/>
          <w:bCs/>
          <w:lang w:val="en-GB"/>
        </w:rPr>
        <w:t xml:space="preserve">is a role held by a person, not an</w:t>
      </w:r>
      <w:r>
        <w:rPr>
          <w:b/>
          <w:bCs/>
          <w:lang w:val="en-GB"/>
        </w:rPr>
        <w:t xml:space="preserve"> </w:t>
      </w:r>
      <w:r>
        <w:rPr>
          <w:b/>
          <w:bCs/>
          <w:lang w:val="en-GB"/>
        </w:rPr>
        <w:t xml:space="preserve">organisation</w:t>
      </w:r>
      <w:r>
        <w:rPr>
          <w:lang w:val="en-GB"/>
        </w:rPr>
        <w:t xml:space="preserve"> </w:t>
      </w:r>
      <w:r>
        <w:rPr>
          <w:lang w:val="en-GB"/>
        </w:rPr>
        <w:t xml:space="preserve">(owner decision, 9 August 2026). The employing body is recorded</w:t>
      </w:r>
      <w:r>
        <w:rPr>
          <w:lang w:val="en-GB"/>
        </w:rPr>
        <w:t xml:space="preserve"> </w:t>
      </w:r>
      <w:r>
        <w:rPr>
          <w:lang w:val="en-GB"/>
        </w:rPr>
        <w:t xml:space="preserve">as free text on</w:t>
      </w:r>
      <w:r>
        <w:rPr>
          <w:lang w:val="en-GB"/>
        </w:rPr>
        <w:t xml:space="preserve"> </w:t>
      </w:r>
      <w:r>
        <w:rPr>
          <w:rStyle w:val="VerbatimChar"/>
          <w:lang w:val="en-GB"/>
        </w:rPr>
        <w:t xml:space="preserve">app_user.organization</w:t>
      </w:r>
      <w:r>
        <w:rPr>
          <w:lang w:val="en-GB"/>
        </w:rPr>
        <w:t xml:space="preserve">. Consequence to accept: the system</w:t>
      </w:r>
      <w:r>
        <w:rPr>
          <w:lang w:val="en-GB"/>
        </w:rPr>
        <w:t xml:space="preserve"> </w:t>
      </w:r>
      <w:r>
        <w:rPr>
          <w:lang w:val="en-GB"/>
        </w:rPr>
        <w:t xml:space="preserve">cannot reliably answer</w:t>
      </w:r>
      <w:r>
        <w:rPr>
          <w:lang w:val="en-GB"/>
        </w:rPr>
        <w:t xml:space="preserve"> </w:t>
      </w:r>
      <w:r>
        <w:rPr>
          <w:lang w:val="en-GB"/>
        </w:rPr>
        <w:t xml:space="preserve">“which agency supplied this figure?”</w:t>
      </w:r>
      <w:r>
        <w:rPr>
          <w:lang w:val="en-GB"/>
        </w:rPr>
        <w:t xml:space="preserve">, nor reassign one</w:t>
      </w:r>
      <w:r>
        <w:rPr>
          <w:lang w:val="en-GB"/>
        </w:rPr>
        <w:t xml:space="preserve"> </w:t>
      </w:r>
      <w:r>
        <w:rPr>
          <w:lang w:val="en-GB"/>
        </w:rPr>
        <w:t xml:space="preserve">officer’s work to another when they leave. Introducing an organisation entity</w:t>
      </w:r>
      <w:r>
        <w:rPr>
          <w:lang w:val="en-GB"/>
        </w:rPr>
        <w:t xml:space="preserve"> </w:t>
      </w:r>
      <w:r>
        <w:rPr>
          <w:lang w:val="en-GB"/>
        </w:rPr>
        <w:t xml:space="preserve">later is additive and breaks nothing.</w:t>
      </w:r>
    </w:p>
    <w:bookmarkEnd w:id="36"/>
    <w:bookmarkStart w:id="37" w:name="public-access"/>
    <w:p>
      <w:pPr>
        <w:pStyle w:val="Heading2"/>
      </w:pPr>
      <w:r>
        <w:rPr>
          <w:lang w:val="en-GB"/>
        </w:rPr>
        <w:t xml:space="preserve">3.1 Public access</w:t>
      </w:r>
    </w:p>
    <w:p>
      <w:pPr>
        <w:pStyle w:val="FirstParagraph"/>
      </w:pPr>
      <w:r>
        <w:rPr>
          <w:lang w:val="en-GB"/>
        </w:rPr>
        <w:t xml:space="preserve">Public read access without authentication is a deliberate transparency</w:t>
      </w:r>
      <w:r>
        <w:rPr>
          <w:lang w:val="en-GB"/>
        </w:rPr>
        <w:t xml:space="preserve"> </w:t>
      </w:r>
      <w:r>
        <w:rPr>
          <w:lang w:val="en-GB"/>
        </w:rPr>
        <w:t xml:space="preserve">requirement.</w:t>
      </w:r>
      <w:r>
        <w:rPr>
          <w:lang w:val="en-GB"/>
        </w:rPr>
        <w:t xml:space="preserve"> </w:t>
      </w:r>
      <w:r>
        <w:rPr>
          <w:b/>
          <w:bCs/>
          <w:lang w:val="en-GB"/>
        </w:rPr>
        <w:t xml:space="preserve">Authentication exists to control contribution, not viewing.</w:t>
      </w:r>
    </w:p>
    <w:p>
      <w:pPr>
        <w:pStyle w:val="BodyText"/>
      </w:pPr>
      <w:r>
        <w:rPr>
          <w:lang w:val="en-GB"/>
        </w:rPr>
        <w:t xml:space="preserve">The landing page of §3.5 does</w:t>
      </w:r>
      <w:r>
        <w:rPr>
          <w:lang w:val="en-GB"/>
        </w:rPr>
        <w:t xml:space="preserve"> </w:t>
      </w:r>
      <w:r>
        <w:rPr>
          <w:b/>
          <w:bCs/>
          <w:lang w:val="en-GB"/>
        </w:rPr>
        <w:t xml:space="preserve">not</w:t>
      </w:r>
      <w:r>
        <w:rPr>
          <w:lang w:val="en-GB"/>
        </w:rPr>
        <w:t xml:space="preserve"> </w:t>
      </w:r>
      <w:r>
        <w:rPr>
          <w:lang w:val="en-GB"/>
        </w:rPr>
        <w:t xml:space="preserve">change this. It is a front door, not a</w:t>
      </w:r>
      <w:r>
        <w:rPr>
          <w:lang w:val="en-GB"/>
        </w:rPr>
        <w:t xml:space="preserve"> </w:t>
      </w:r>
      <w:r>
        <w:rPr>
          <w:lang w:val="en-GB"/>
        </w:rPr>
        <w:t xml:space="preserve">gate: one route from it reaches the map with no account at all.</w:t>
      </w:r>
    </w:p>
    <w:p>
      <w:pPr>
        <w:pStyle w:val="BodyText"/>
      </w:pPr>
      <w:r>
        <w:rPr>
          <w:lang w:val="en-GB"/>
        </w:rPr>
        <w:t xml:space="preserve">This is a narrow, explicit grant and not an absence of enforcement. The API</w:t>
      </w:r>
      <w:r>
        <w:rPr>
          <w:lang w:val="en-GB"/>
        </w:rPr>
        <w:t xml:space="preserve"> </w:t>
      </w:r>
      <w:r>
        <w:rPr>
          <w:lang w:val="en-GB"/>
        </w:rPr>
        <w:t xml:space="preserve">framework’s default permission is</w:t>
      </w:r>
      <w:r>
        <w:rPr>
          <w:lang w:val="en-GB"/>
        </w:rPr>
        <w:t xml:space="preserve"> </w:t>
      </w:r>
      <w:r>
        <w:rPr>
          <w:i/>
          <w:iCs/>
          <w:lang w:val="en-GB"/>
        </w:rPr>
        <w:t xml:space="preserve">deny</w:t>
      </w:r>
      <w:r>
        <w:rPr>
          <w:lang w:val="en-GB"/>
        </w:rPr>
        <w:t xml:space="preserve">, so an endpoint that specifies nothing</w:t>
      </w:r>
      <w:r>
        <w:rPr>
          <w:lang w:val="en-GB"/>
        </w:rPr>
        <w:t xml:space="preserve"> </w:t>
      </w:r>
      <w:r>
        <w:rPr>
          <w:lang w:val="en-GB"/>
        </w:rPr>
        <w:t xml:space="preserve">is closed. Public read is granted endpoint by endpoint and is read-only.</w:t>
      </w:r>
    </w:p>
    <w:bookmarkEnd w:id="37"/>
    <w:bookmarkStart w:id="38" w:name="provincial-scoping"/>
    <w:p>
      <w:pPr>
        <w:pStyle w:val="Heading2"/>
      </w:pPr>
      <w:r>
        <w:rPr>
          <w:lang w:val="en-GB"/>
        </w:rPr>
        <w:t xml:space="preserve">3.2 Provincial scoping</w:t>
      </w:r>
    </w:p>
    <w:p>
      <w:pPr>
        <w:pStyle w:val="FirstParagraph"/>
      </w:pPr>
      <w:r>
        <w:rPr>
          <w:lang w:val="en-GB"/>
        </w:rPr>
        <w:t xml:space="preserve">A data officer or expert is bound to one province. They may read national data</w:t>
      </w:r>
      <w:r>
        <w:rPr>
          <w:lang w:val="en-GB"/>
        </w:rPr>
        <w:t xml:space="preserve"> </w:t>
      </w:r>
      <w:r>
        <w:rPr>
          <w:lang w:val="en-GB"/>
        </w:rPr>
        <w:t xml:space="preserve">and must not write outside their province. Scope is enforced server-side on</w:t>
      </w:r>
      <w:r>
        <w:rPr>
          <w:lang w:val="en-GB"/>
        </w:rPr>
        <w:t xml:space="preserve"> </w:t>
      </w:r>
      <w:r>
        <w:rPr>
          <w:lang w:val="en-GB"/>
        </w:rPr>
        <w:t xml:space="preserve">every write, never only in the interface.</w:t>
      </w:r>
    </w:p>
    <w:bookmarkEnd w:id="38"/>
    <w:bookmarkStart w:id="39" w:name="community-contribution"/>
    <w:p>
      <w:pPr>
        <w:pStyle w:val="Heading2"/>
      </w:pPr>
      <w:r>
        <w:rPr>
          <w:lang w:val="en-GB"/>
        </w:rPr>
        <w:t xml:space="preserve">3.3 Community contribution</w:t>
      </w:r>
    </w:p>
    <w:p>
      <w:pPr>
        <w:pStyle w:val="FirstParagraph"/>
      </w:pPr>
      <w:r>
        <w:rPr>
          <w:lang w:val="en-GB"/>
        </w:rPr>
        <w:t xml:space="preserve">Rating requires an account, because the one-rating-per-contributor rule (§6.7)</w:t>
      </w:r>
      <w:r>
        <w:rPr>
          <w:lang w:val="en-GB"/>
        </w:rPr>
        <w:t xml:space="preserve"> </w:t>
      </w:r>
      <w:r>
        <w:rPr>
          <w:lang w:val="en-GB"/>
        </w:rPr>
        <w:t xml:space="preserve">cannot be enforced without identity. This is the single exception to the</w:t>
      </w:r>
      <w:r>
        <w:rPr>
          <w:lang w:val="en-GB"/>
        </w:rPr>
        <w:t xml:space="preserve"> </w:t>
      </w:r>
      <w:r>
        <w:rPr>
          <w:lang w:val="en-GB"/>
        </w:rPr>
        <w:t xml:space="preserve">open-access principle and applies only to writing.</w:t>
      </w:r>
    </w:p>
    <w:bookmarkEnd w:id="39"/>
    <w:bookmarkStart w:id="40" w:name="landing-sign-in-and-registration"/>
    <w:p>
      <w:pPr>
        <w:pStyle w:val="Heading2"/>
      </w:pPr>
      <w:r>
        <w:rPr>
          <w:lang w:val="en-GB"/>
        </w:rPr>
        <w:t xml:space="preserve">3.5 Landing, sign-in and registration</w:t>
      </w:r>
    </w:p>
    <w:p>
      <w:pPr>
        <w:pStyle w:val="FirstParagraph"/>
      </w:pPr>
      <w:r>
        <w:rPr>
          <w:lang w:val="en-GB"/>
        </w:rPr>
        <w:t xml:space="preserve">Owner decision, 9 August 2026. The application currently opens directly onto the</w:t>
      </w:r>
      <w:r>
        <w:rPr>
          <w:lang w:val="en-GB"/>
        </w:rPr>
        <w:t xml:space="preserve"> </w:t>
      </w:r>
      <w:r>
        <w:rPr>
          <w:lang w:val="en-GB"/>
        </w:rPr>
        <w:t xml:space="preserve">map with no account concept at all; this section specifies what replaces that.</w:t>
      </w:r>
    </w:p>
    <w:p>
      <w:pPr>
        <w:pStyle w:val="BodyText"/>
      </w:pPr>
      <w:r>
        <w:rPr>
          <w:b/>
          <w:bCs/>
          <w:lang w:val="en-GB"/>
        </w:rPr>
        <w:t xml:space="preserve">The landing page is the front door and offers two routes:</w:t>
      </w:r>
    </w:p>
    <w:p>
      <w:pPr>
        <w:pStyle w:val="Compact"/>
        <w:numPr>
          <w:ilvl w:val="0"/>
          <w:numId w:val="1014"/>
        </w:numPr>
      </w:pPr>
      <w:r>
        <w:rPr>
          <w:b/>
          <w:bCs/>
          <w:lang w:val="en-GB"/>
        </w:rPr>
        <w:t xml:space="preserve">View the map</w:t>
      </w:r>
      <w:r>
        <w:rPr>
          <w:lang w:val="en-GB"/>
        </w:rPr>
        <w:t xml:space="preserve"> </w:t>
      </w:r>
      <w:r>
        <w:rPr>
          <w:lang w:val="en-GB"/>
        </w:rPr>
        <w:t xml:space="preserve">— no account, no sign-in, straight to §6.5. This is the</w:t>
      </w:r>
      <w:r>
        <w:rPr>
          <w:lang w:val="en-GB"/>
        </w:rPr>
        <w:t xml:space="preserve"> </w:t>
      </w:r>
      <w:r>
        <w:rPr>
          <w:lang w:val="en-GB"/>
        </w:rPr>
        <w:t xml:space="preserve">route the transparency requirement of §3.1 depends on and it must remain</w:t>
      </w:r>
      <w:r>
        <w:rPr>
          <w:lang w:val="en-GB"/>
        </w:rPr>
        <w:t xml:space="preserve"> </w:t>
      </w:r>
      <w:r>
        <w:rPr>
          <w:lang w:val="en-GB"/>
        </w:rPr>
        <w:t xml:space="preserve">one click from the landing page.</w:t>
      </w:r>
    </w:p>
    <w:p>
      <w:pPr>
        <w:pStyle w:val="Compact"/>
        <w:numPr>
          <w:ilvl w:val="0"/>
          <w:numId w:val="1014"/>
        </w:numPr>
      </w:pPr>
      <w:r>
        <w:rPr>
          <w:b/>
          <w:bCs/>
          <w:lang w:val="en-GB"/>
        </w:rPr>
        <w:t xml:space="preserve">Sign in or register</w:t>
      </w:r>
      <w:r>
        <w:rPr>
          <w:lang w:val="en-GB"/>
        </w:rPr>
        <w:t xml:space="preserve"> </w:t>
      </w:r>
      <w:r>
        <w:rPr>
          <w:lang w:val="en-GB"/>
        </w:rPr>
        <w:t xml:space="preserve">— for anyone who intends to contribute.</w:t>
      </w:r>
    </w:p>
    <w:p>
      <w:pPr>
        <w:pStyle w:val="FirstParagraph"/>
      </w:pPr>
      <w:r>
        <w:rPr>
          <w:b/>
          <w:bCs/>
          <w:lang w:val="en-GB"/>
        </w:rPr>
        <w:t xml:space="preserve">Registration is self-service, and the registrant chooses one of three types:</w:t>
      </w:r>
    </w:p>
    <w:tbl>
      <w:tblPr>
        <w:tblStyle w:val="Table"/>
        <w:tblW w:type="pct" w:w="5000"/>
        <w:tblLayout w:type="fixed"/>
        <w:tblLook w:firstRow="1" w:lastRow="0" w:firstColumn="0" w:lastColumn="0" w:noHBand="0" w:noVBand="0" w:val="0020"/>
      </w:tblPr>
      <w:tblGrid>
        <w:gridCol w:w="1730"/>
        <w:gridCol w:w="1250"/>
        <w:gridCol w:w="6380"/>
      </w:tblGrid>
      <w:tr>
        <w:trPr>
          <w:tblHeader w:val="on"/>
        </w:trPr>
        <w:tc>
          <w:tcPr/>
          <w:p>
            <w:pPr>
              <w:pStyle w:val="Compact"/>
            </w:pPr>
            <w:r>
              <w:rPr>
                <w:lang w:val="en-GB"/>
              </w:rPr>
              <w:t xml:space="preserve">Chosen at registration</w:t>
            </w:r>
          </w:p>
        </w:tc>
        <w:tc>
          <w:tcPr/>
          <w:p>
            <w:pPr>
              <w:pStyle w:val="Compact"/>
            </w:pPr>
            <w:r>
              <w:rPr>
                <w:lang w:val="en-GB"/>
              </w:rPr>
              <w:t xml:space="preserve">Role granted</w:t>
            </w:r>
          </w:p>
        </w:tc>
        <w:tc>
          <w:tcPr/>
          <w:p>
            <w:pPr>
              <w:pStyle w:val="Compact"/>
            </w:pPr>
            <w:r>
              <w:rPr>
                <w:lang w:val="en-GB"/>
              </w:rPr>
              <w:t xml:space="preserve">May then</w:t>
            </w:r>
          </w:p>
        </w:tc>
      </w:tr>
      <w:tr>
        <w:tc>
          <w:tcPr/>
          <w:p>
            <w:pPr>
              <w:pStyle w:val="Compact"/>
            </w:pPr>
            <w:r>
              <w:rPr>
                <w:b/>
                <w:bCs/>
                <w:lang w:val="en-GB"/>
              </w:rPr>
              <w:t xml:space="preserve">Data entry authorised agency</w:t>
            </w:r>
          </w:p>
        </w:tc>
        <w:tc>
          <w:tcPr/>
          <w:p>
            <w:pPr>
              <w:pStyle w:val="Compact"/>
            </w:pPr>
            <w:r>
              <w:rPr>
                <w:rStyle w:val="VerbatimChar"/>
                <w:lang w:val="en-GB"/>
              </w:rPr>
              <w:t xml:space="preserve">data_officer</w:t>
            </w:r>
          </w:p>
        </w:tc>
        <w:tc>
          <w:tcPr/>
          <w:p>
            <w:pPr>
              <w:pStyle w:val="Compact"/>
            </w:pPr>
            <w:r>
              <w:rPr>
                <w:lang w:val="en-GB"/>
              </w:rPr>
              <w:t xml:space="preserve">Enter indicator values for one assigned province</w:t>
            </w:r>
          </w:p>
        </w:tc>
      </w:tr>
      <w:tr>
        <w:tc>
          <w:tcPr/>
          <w:p>
            <w:pPr>
              <w:pStyle w:val="Compact"/>
            </w:pPr>
            <w:r>
              <w:rPr>
                <w:b/>
                <w:bCs/>
                <w:lang w:val="en-GB"/>
              </w:rPr>
              <w:t xml:space="preserve">Expert</w:t>
            </w:r>
          </w:p>
        </w:tc>
        <w:tc>
          <w:tcPr/>
          <w:p>
            <w:pPr>
              <w:pStyle w:val="Compact"/>
            </w:pPr>
            <w:r>
              <w:rPr>
                <w:rStyle w:val="VerbatimChar"/>
                <w:lang w:val="en-GB"/>
              </w:rPr>
              <w:t xml:space="preserve">expert</w:t>
            </w:r>
          </w:p>
        </w:tc>
        <w:tc>
          <w:tcPr/>
          <w:p>
            <w:pPr>
              <w:pStyle w:val="Compact"/>
            </w:pPr>
            <w:r>
              <w:rPr>
                <w:lang w:val="en-GB"/>
              </w:rPr>
              <w:t xml:space="preserve">The above, plus expert-track values, declaring a profile’s accepted variable set, and the exploratory workspace (§3.2)</w:t>
            </w:r>
          </w:p>
        </w:tc>
      </w:tr>
      <w:tr>
        <w:tc>
          <w:tcPr/>
          <w:p>
            <w:pPr>
              <w:pStyle w:val="Compact"/>
            </w:pPr>
            <w:r>
              <w:rPr>
                <w:b/>
                <w:bCs/>
                <w:lang w:val="en-GB"/>
              </w:rPr>
              <w:t xml:space="preserve">Public user</w:t>
            </w:r>
          </w:p>
        </w:tc>
        <w:tc>
          <w:tcPr/>
          <w:p>
            <w:pPr>
              <w:pStyle w:val="Compact"/>
            </w:pPr>
            <w:r>
              <w:rPr>
                <w:rStyle w:val="VerbatimChar"/>
                <w:lang w:val="en-GB"/>
              </w:rPr>
              <w:t xml:space="preserve">community</w:t>
            </w:r>
          </w:p>
        </w:tc>
        <w:tc>
          <w:tcPr/>
          <w:p>
            <w:pPr>
              <w:pStyle w:val="Compact"/>
            </w:pPr>
            <w:r>
              <w:rPr>
                <w:lang w:val="en-GB"/>
              </w:rPr>
              <w:t xml:space="preserve">Submit a 1–5 severity rating.</w:t>
            </w:r>
            <w:r>
              <w:rPr>
                <w:lang w:val="en-GB"/>
              </w:rPr>
              <w:t xml:space="preserve"> </w:t>
            </w:r>
            <w:r>
              <w:rPr>
                <w:b/>
                <w:bCs/>
                <w:lang w:val="en-GB"/>
              </w:rPr>
              <w:t xml:space="preserve">Not</w:t>
            </w:r>
            <w:r>
              <w:rPr>
                <w:lang w:val="en-GB"/>
              </w:rPr>
              <w:t xml:space="preserve"> </w:t>
            </w:r>
            <w:r>
              <w:rPr>
                <w:lang w:val="en-GB"/>
              </w:rPr>
              <w:t xml:space="preserve">indicator values</w:t>
            </w:r>
          </w:p>
        </w:tc>
      </w:tr>
    </w:tbl>
    <w:p>
      <w:pPr>
        <w:pStyle w:val="BodyText"/>
      </w:pPr>
      <w:r>
        <w:rPr>
          <w:b/>
          <w:bCs/>
          <w:lang w:val="en-GB"/>
        </w:rPr>
        <w:t xml:space="preserve">No account may write anything until an administrator approves it</w:t>
      </w:r>
      <w:r>
        <w:rPr>
          <w:lang w:val="en-GB"/>
        </w:rPr>
        <w:t xml:space="preserve"> </w:t>
      </w:r>
      <w:r>
        <w:rPr>
          <w:lang w:val="en-GB"/>
        </w:rPr>
        <w:t xml:space="preserve">(FR-12.2). A self-registered account is created</w:t>
      </w:r>
      <w:r>
        <w:rPr>
          <w:lang w:val="en-GB"/>
        </w:rPr>
        <w:t xml:space="preserve"> </w:t>
      </w:r>
      <w:r>
        <w:rPr>
          <w:rStyle w:val="VerbatimChar"/>
          <w:lang w:val="en-GB"/>
        </w:rPr>
        <w:t xml:space="preserve">pending</w:t>
      </w:r>
      <w:r>
        <w:rPr>
          <w:lang w:val="en-GB"/>
        </w:rPr>
        <w:t xml:space="preserve">; the administrator</w:t>
      </w:r>
      <w:r>
        <w:rPr>
          <w:lang w:val="en-GB"/>
        </w:rPr>
        <w:t xml:space="preserve"> </w:t>
      </w:r>
      <w:r>
        <w:rPr>
          <w:lang w:val="en-GB"/>
        </w:rPr>
        <w:t xml:space="preserve">approves it, grants the role and — for a data officer or expert — sets the</w:t>
      </w:r>
      <w:r>
        <w:rPr>
          <w:lang w:val="en-GB"/>
        </w:rPr>
        <w:t xml:space="preserve"> </w:t>
      </w:r>
      <w:r>
        <w:rPr>
          <w:lang w:val="en-GB"/>
        </w:rPr>
        <w:t xml:space="preserve">province, without which the role cannot be granted at all (§3.2). Approval is</w:t>
      </w:r>
      <w:r>
        <w:rPr>
          <w:lang w:val="en-GB"/>
        </w:rPr>
        <w:t xml:space="preserve"> </w:t>
      </w:r>
      <w:r>
        <w:rPr>
          <w:lang w:val="en-GB"/>
        </w:rPr>
        <w:t xml:space="preserve">recorded with who and when; a rejection must state a reason, because the person</w:t>
      </w:r>
      <w:r>
        <w:rPr>
          <w:lang w:val="en-GB"/>
        </w:rPr>
        <w:t xml:space="preserve"> </w:t>
      </w:r>
      <w:r>
        <w:rPr>
          <w:lang w:val="en-GB"/>
        </w:rPr>
        <w:t xml:space="preserve">is entitled to it.</w:t>
      </w:r>
    </w:p>
    <w:p>
      <w:pPr>
        <w:pStyle w:val="BlockText"/>
      </w:pPr>
      <w:r>
        <w:rPr>
          <w:b/>
          <w:bCs/>
          <w:lang w:val="en-GB"/>
        </w:rPr>
        <w:t xml:space="preserve">A cost to weigh.</w:t>
      </w:r>
      <w:r>
        <w:rPr>
          <w:lang w:val="en-GB"/>
        </w:rPr>
        <w:t xml:space="preserve"> </w:t>
      </w:r>
      <w:r>
        <w:rPr>
          <w:lang w:val="en-GB"/>
        </w:rPr>
        <w:t xml:space="preserve">Requiring approval for</w:t>
      </w:r>
      <w:r>
        <w:rPr>
          <w:lang w:val="en-GB"/>
        </w:rPr>
        <w:t xml:space="preserve"> </w:t>
      </w:r>
      <w:r>
        <w:rPr>
          <w:b/>
          <w:bCs/>
          <w:lang w:val="en-GB"/>
        </w:rPr>
        <w:t xml:space="preserve">public users</w:t>
      </w:r>
      <w:r>
        <w:rPr>
          <w:lang w:val="en-GB"/>
        </w:rPr>
        <w:t xml:space="preserve"> </w:t>
      </w:r>
      <w:r>
        <w:rPr>
          <w:lang w:val="en-GB"/>
        </w:rPr>
        <w:t xml:space="preserve">too means every</w:t>
      </w:r>
      <w:r>
        <w:rPr>
          <w:lang w:val="en-GB"/>
        </w:rPr>
        <w:t xml:space="preserve"> </w:t>
      </w:r>
      <w:r>
        <w:rPr>
          <w:lang w:val="en-GB"/>
        </w:rPr>
        <w:t xml:space="preserve">community rating waits on an administrator. That will suppress community-track</w:t>
      </w:r>
      <w:r>
        <w:rPr>
          <w:lang w:val="en-GB"/>
        </w:rPr>
        <w:t xml:space="preserve"> </w:t>
      </w:r>
      <w:r>
        <w:rPr>
          <w:lang w:val="en-GB"/>
        </w:rPr>
        <w:t xml:space="preserve">uptake, and the community track is the only honest instrument for public</w:t>
      </w:r>
      <w:r>
        <w:rPr>
          <w:lang w:val="en-GB"/>
        </w:rPr>
        <w:t xml:space="preserve"> </w:t>
      </w:r>
      <w:r>
        <w:rPr>
          <w:lang w:val="en-GB"/>
        </w:rPr>
        <w:t xml:space="preserve">perception (§3.2). This is specified as chosen; if uptake proves poor, the</w:t>
      </w:r>
      <w:r>
        <w:rPr>
          <w:lang w:val="en-GB"/>
        </w:rPr>
        <w:t xml:space="preserve"> </w:t>
      </w:r>
      <w:r>
        <w:rPr>
          <w:lang w:val="en-GB"/>
        </w:rPr>
        <w:t xml:space="preserve">remedy is to auto-activate the</w:t>
      </w:r>
      <w:r>
        <w:rPr>
          <w:lang w:val="en-GB"/>
        </w:rPr>
        <w:t xml:space="preserve"> </w:t>
      </w:r>
      <w:r>
        <w:rPr>
          <w:rStyle w:val="VerbatimChar"/>
          <w:lang w:val="en-GB"/>
        </w:rPr>
        <w:t xml:space="preserve">community</w:t>
      </w:r>
      <w:r>
        <w:rPr>
          <w:lang w:val="en-GB"/>
        </w:rPr>
        <w:t xml:space="preserve"> </w:t>
      </w:r>
      <w:r>
        <w:rPr>
          <w:lang w:val="en-GB"/>
        </w:rPr>
        <w:t xml:space="preserve">type alone, which changes nothing</w:t>
      </w:r>
      <w:r>
        <w:rPr>
          <w:lang w:val="en-GB"/>
        </w:rPr>
        <w:t xml:space="preserve"> </w:t>
      </w:r>
      <w:r>
        <w:rPr>
          <w:lang w:val="en-GB"/>
        </w:rPr>
        <w:t xml:space="preserve">else — a public user can only ever submit a rating.</w:t>
      </w:r>
    </w:p>
    <w:p>
      <w:pPr>
        <w:pStyle w:val="FirstParagraph"/>
      </w:pPr>
      <w:r>
        <w:rPr>
          <w:b/>
          <w:bCs/>
          <w:lang w:val="en-GB"/>
        </w:rPr>
        <w:t xml:space="preserve">Data entry is impossible without all three of</w:t>
      </w:r>
      <w:r>
        <w:rPr>
          <w:lang w:val="en-GB"/>
        </w:rPr>
        <w:t xml:space="preserve"> </w:t>
      </w:r>
      <w:r>
        <w:rPr>
          <w:lang w:val="en-GB"/>
        </w:rPr>
        <w:t xml:space="preserve">an approved account, a granted</w:t>
      </w:r>
      <w:r>
        <w:rPr>
          <w:lang w:val="en-GB"/>
        </w:rPr>
        <w:t xml:space="preserve"> </w:t>
      </w:r>
      <w:r>
        <w:rPr>
          <w:lang w:val="en-GB"/>
        </w:rPr>
        <w:t xml:space="preserve">role that permits it, and — for indicator values — a province that matches the</w:t>
      </w:r>
      <w:r>
        <w:rPr>
          <w:lang w:val="en-GB"/>
        </w:rPr>
        <w:t xml:space="preserve"> </w:t>
      </w:r>
      <w:r>
        <w:rPr>
          <w:lang w:val="en-GB"/>
        </w:rPr>
        <w:t xml:space="preserve">data. The last is enforced server-side on every write, never only in the</w:t>
      </w:r>
      <w:r>
        <w:rPr>
          <w:lang w:val="en-GB"/>
        </w:rPr>
        <w:t xml:space="preserve"> </w:t>
      </w:r>
      <w:r>
        <w:rPr>
          <w:lang w:val="en-GB"/>
        </w:rPr>
        <w:t xml:space="preserve">interface.</w:t>
      </w:r>
    </w:p>
    <w:bookmarkEnd w:id="40"/>
    <w:bookmarkStart w:id="41" w:name="approval-of-data"/>
    <w:p>
      <w:pPr>
        <w:pStyle w:val="Heading2"/>
      </w:pPr>
      <w:r>
        <w:rPr>
          <w:lang w:val="en-GB"/>
        </w:rPr>
        <w:t xml:space="preserve">3.4 Approval of data</w:t>
      </w:r>
    </w:p>
    <w:p>
      <w:pPr>
        <w:pStyle w:val="FirstParagraph"/>
      </w:pPr>
      <w:r>
        <w:rPr>
          <w:b/>
          <w:bCs/>
          <w:lang w:val="en-GB"/>
        </w:rPr>
        <w:t xml:space="preserve">There is no in-system approval workflow for data.</w:t>
      </w:r>
      <w:r>
        <w:rPr>
          <w:lang w:val="en-GB"/>
        </w:rPr>
        <w:t xml:space="preserve"> </w:t>
      </w:r>
      <w:r>
        <w:rPr>
          <w:lang w:val="en-GB"/>
        </w:rPr>
        <w:t xml:space="preserve">Data is validated against a local</w:t>
      </w:r>
      <w:r>
        <w:rPr>
          <w:lang w:val="en-GB"/>
        </w:rPr>
        <w:t xml:space="preserve"> </w:t>
      </w:r>
      <w:r>
        <w:rPr>
          <w:lang w:val="en-GB"/>
        </w:rPr>
        <w:t xml:space="preserve">expert panel offline; once that panel has signed off, the data officer or</w:t>
      </w:r>
      <w:r>
        <w:rPr>
          <w:lang w:val="en-GB"/>
        </w:rPr>
        <w:t xml:space="preserve"> </w:t>
      </w:r>
      <w:r>
        <w:rPr>
          <w:lang w:val="en-GB"/>
        </w:rPr>
        <w:t xml:space="preserve">administrator saves directly. The sign-off is recorded as a free-text</w:t>
      </w:r>
      <w:r>
        <w:rPr>
          <w:lang w:val="en-GB"/>
        </w:rPr>
        <w:t xml:space="preserve"> </w:t>
      </w:r>
      <w:r>
        <w:rPr>
          <w:rStyle w:val="VerbatimChar"/>
          <w:lang w:val="en-GB"/>
        </w:rPr>
        <w:t xml:space="preserve">panel_note</w:t>
      </w:r>
      <w:r>
        <w:rPr>
          <w:lang w:val="en-GB"/>
        </w:rPr>
        <w:t xml:space="preserve"> </w:t>
      </w:r>
      <w:r>
        <w:rPr>
          <w:lang w:val="en-GB"/>
        </w:rPr>
        <w:t xml:space="preserve">against the saved weighting, not as a status a record must pass</w:t>
      </w:r>
      <w:r>
        <w:rPr>
          <w:lang w:val="en-GB"/>
        </w:rPr>
        <w:t xml:space="preserve"> </w:t>
      </w:r>
      <w:r>
        <w:rPr>
          <w:lang w:val="en-GB"/>
        </w:rPr>
        <w:t xml:space="preserve">through.</w:t>
      </w:r>
    </w:p>
    <w:p>
      <w:pPr>
        <w:pStyle w:val="BodyText"/>
      </w:pPr>
      <w:r>
        <w:rPr>
          <w:lang w:val="en-GB"/>
        </w:rPr>
        <w:t xml:space="preserve">Saving takes effect immediately and creates a new version. Nothing is ever</w:t>
      </w:r>
      <w:r>
        <w:rPr>
          <w:lang w:val="en-GB"/>
        </w:rPr>
        <w:t xml:space="preserve"> </w:t>
      </w:r>
      <w:r>
        <w:rPr>
          <w:lang w:val="en-GB"/>
        </w:rPr>
        <w:t xml:space="preserve">altered in place, so an unreviewed change is visible and reversible rather than</w:t>
      </w:r>
      <w:r>
        <w:rPr>
          <w:lang w:val="en-GB"/>
        </w:rPr>
        <w:t xml:space="preserve"> </w:t>
      </w:r>
      <w:r>
        <w:rPr>
          <w:lang w:val="en-GB"/>
        </w:rPr>
        <w:t xml:space="preserve">blocked.</w:t>
      </w:r>
    </w:p>
    <w:p>
      <w:r>
        <w:pict>
          <v:rect style="width:0;height:1.5pt" o:hralign="center" o:hrstd="t" o:hr="t"/>
        </w:pict>
      </w:r>
    </w:p>
    <w:bookmarkEnd w:id="41"/>
    <w:bookmarkEnd w:id="42"/>
    <w:bookmarkStart w:id="48" w:name="system-architecture"/>
    <w:p>
      <w:pPr>
        <w:pStyle w:val="Heading1"/>
      </w:pPr>
      <w:r>
        <w:rPr>
          <w:lang w:val="en-GB"/>
        </w:rPr>
        <w:t xml:space="preserve">4. System architecture</w:t>
      </w:r>
    </w:p>
    <w:bookmarkStart w:id="44" w:name="stack"/>
    <w:p>
      <w:pPr>
        <w:pStyle w:val="Heading2"/>
      </w:pPr>
      <w:r>
        <w:rPr>
          <w:lang w:val="en-GB"/>
        </w:rPr>
        <w:t xml:space="preserve">4.1 Stack</w:t>
      </w:r>
    </w:p>
    <w:tbl>
      <w:tblPr>
        <w:tblStyle w:val="Table"/>
        <w:tblW w:type="pct" w:w="5000"/>
        <w:tblLayout w:type="fixed"/>
        <w:tblLook w:firstRow="1" w:lastRow="0" w:firstColumn="0" w:lastColumn="0" w:noHBand="0" w:noVBand="0" w:val="0020"/>
      </w:tblPr>
      <w:tblGrid>
        <w:gridCol w:w="1250"/>
        <w:gridCol w:w="8110"/>
      </w:tblGrid>
      <w:tr>
        <w:trPr>
          <w:tblHeader w:val="on"/>
        </w:trPr>
        <w:tc>
          <w:tcPr/>
          <w:p>
            <w:pPr>
              <w:pStyle w:val="Compact"/>
            </w:pPr>
            <w:r>
              <w:rPr>
                <w:lang w:val="en-GB"/>
              </w:rPr>
              <w:t xml:space="preserve">Tier</w:t>
            </w:r>
          </w:p>
        </w:tc>
        <w:tc>
          <w:tcPr/>
          <w:p>
            <w:pPr>
              <w:pStyle w:val="Compact"/>
            </w:pPr>
            <w:r>
              <w:rPr>
                <w:lang w:val="en-GB"/>
              </w:rPr>
              <w:t xml:space="preserve">Technology</w:t>
            </w:r>
          </w:p>
        </w:tc>
      </w:tr>
      <w:tr>
        <w:tc>
          <w:tcPr/>
          <w:p>
            <w:pPr>
              <w:pStyle w:val="Compact"/>
            </w:pPr>
            <w:r>
              <w:rPr>
                <w:lang w:val="en-GB"/>
              </w:rPr>
              <w:t xml:space="preserve">Frontend</w:t>
            </w:r>
          </w:p>
        </w:tc>
        <w:tc>
          <w:tcPr/>
          <w:p>
            <w:pPr>
              <w:pStyle w:val="Compact"/>
            </w:pPr>
            <w:r>
              <w:rPr>
                <w:b/>
                <w:bCs/>
                <w:lang w:val="en-GB"/>
              </w:rPr>
              <w:t xml:space="preserve">Angular + TypeScript</w:t>
            </w:r>
            <w:r>
              <w:rPr>
                <w:lang w:val="en-GB"/>
              </w:rPr>
              <w:t xml:space="preserve">,</w:t>
            </w:r>
            <w:r>
              <w:rPr>
                <w:lang w:val="en-GB"/>
              </w:rPr>
              <w:t xml:space="preserve"> </w:t>
            </w:r>
            <w:r>
              <w:rPr>
                <w:b/>
                <w:bCs/>
                <w:lang w:val="en-GB"/>
              </w:rPr>
              <w:t xml:space="preserve">OpenLayers</w:t>
            </w:r>
            <w:r>
              <w:rPr>
                <w:lang w:val="en-GB"/>
              </w:rPr>
              <w:t xml:space="preserve"> </w:t>
            </w:r>
            <w:r>
              <w:rPr>
                <w:lang w:val="en-GB"/>
              </w:rPr>
              <w:t xml:space="preserve">for the map</w:t>
            </w:r>
          </w:p>
        </w:tc>
      </w:tr>
      <w:tr>
        <w:tc>
          <w:tcPr/>
          <w:p>
            <w:pPr>
              <w:pStyle w:val="Compact"/>
            </w:pPr>
            <w:r>
              <w:rPr>
                <w:lang w:val="en-GB"/>
              </w:rPr>
              <w:t xml:space="preserve">Backend</w:t>
            </w:r>
          </w:p>
        </w:tc>
        <w:tc>
          <w:tcPr/>
          <w:p>
            <w:pPr>
              <w:pStyle w:val="Compact"/>
            </w:pPr>
            <w:r>
              <w:rPr>
                <w:lang w:val="en-GB"/>
              </w:rPr>
              <w:t xml:space="preserve">FastAPI (Python), REST</w:t>
            </w:r>
          </w:p>
        </w:tc>
      </w:tr>
      <w:tr>
        <w:tc>
          <w:tcPr/>
          <w:p>
            <w:pPr>
              <w:pStyle w:val="Compact"/>
            </w:pPr>
            <w:r>
              <w:rPr>
                <w:lang w:val="en-GB"/>
              </w:rPr>
              <w:t xml:space="preserve">Store</w:t>
            </w:r>
          </w:p>
        </w:tc>
        <w:tc>
          <w:tcPr/>
          <w:p>
            <w:pPr>
              <w:pStyle w:val="Compact"/>
            </w:pPr>
            <w:r>
              <w:rPr>
                <w:lang w:val="en-GB"/>
              </w:rPr>
              <w:t xml:space="preserve">PostgreSQL with</w:t>
            </w:r>
            <w:r>
              <w:rPr>
                <w:lang w:val="en-GB"/>
              </w:rPr>
              <w:t xml:space="preserve"> </w:t>
            </w:r>
            <w:r>
              <w:rPr>
                <w:b/>
                <w:bCs/>
                <w:lang w:val="en-GB"/>
              </w:rPr>
              <w:t xml:space="preserve">PostGIS</w:t>
            </w:r>
            <w:r>
              <w:rPr>
                <w:lang w:val="en-GB"/>
              </w:rPr>
              <w:t xml:space="preserve"> </w:t>
            </w:r>
            <w:r>
              <w:rPr>
                <w:lang w:val="en-GB"/>
              </w:rPr>
              <w:t xml:space="preserve">for geometry and</w:t>
            </w:r>
            <w:r>
              <w:rPr>
                <w:lang w:val="en-GB"/>
              </w:rPr>
              <w:t xml:space="preserve"> </w:t>
            </w:r>
            <w:r>
              <w:rPr>
                <w:b/>
                <w:bCs/>
                <w:lang w:val="en-GB"/>
              </w:rPr>
              <w:t xml:space="preserve">pgvector</w:t>
            </w:r>
            <w:r>
              <w:rPr>
                <w:lang w:val="en-GB"/>
              </w:rPr>
              <w:t xml:space="preserve"> </w:t>
            </w:r>
            <w:r>
              <w:rPr>
                <w:lang w:val="en-GB"/>
              </w:rPr>
              <w:t xml:space="preserve">for the AI retrieval index</w:t>
            </w:r>
          </w:p>
        </w:tc>
      </w:tr>
      <w:tr>
        <w:tc>
          <w:tcPr/>
          <w:p>
            <w:pPr>
              <w:pStyle w:val="Compact"/>
            </w:pPr>
            <w:r>
              <w:rPr>
                <w:lang w:val="en-GB"/>
              </w:rPr>
              <w:t xml:space="preserve">Tiles</w:t>
            </w:r>
          </w:p>
        </w:tc>
        <w:tc>
          <w:tcPr/>
          <w:p>
            <w:pPr>
              <w:pStyle w:val="Compact"/>
            </w:pPr>
            <w:r>
              <w:rPr>
                <w:lang w:val="en-GB"/>
              </w:rPr>
              <w:t xml:space="preserve">Server-generated Mapbox Vector Tiles (MVT)</w:t>
            </w:r>
          </w:p>
        </w:tc>
      </w:tr>
      <w:tr>
        <w:tc>
          <w:tcPr/>
          <w:p>
            <w:pPr>
              <w:pStyle w:val="Compact"/>
            </w:pPr>
            <w:r>
              <w:rPr>
                <w:lang w:val="en-GB"/>
              </w:rPr>
              <w:t xml:space="preserve">Documents</w:t>
            </w:r>
          </w:p>
        </w:tc>
        <w:tc>
          <w:tcPr/>
          <w:p>
            <w:pPr>
              <w:pStyle w:val="Compact"/>
            </w:pPr>
            <w:r>
              <w:rPr>
                <w:lang w:val="en-GB"/>
              </w:rPr>
              <w:t xml:space="preserve">Object storage for uploaded workbooks and source files; checksums in the database</w:t>
            </w:r>
          </w:p>
        </w:tc>
      </w:tr>
    </w:tbl>
    <w:p>
      <w:pPr>
        <w:pStyle w:val="BodyText"/>
      </w:pPr>
      <w:r>
        <w:rPr>
          <w:lang w:val="en-GB"/>
        </w:rPr>
        <w:t xml:space="preserve">One database, not three systems. The AI assistant is an additional retrieval</w:t>
      </w:r>
      <w:r>
        <w:rPr>
          <w:lang w:val="en-GB"/>
        </w:rPr>
        <w:t xml:space="preserve"> </w:t>
      </w:r>
      <w:r>
        <w:rPr>
          <w:lang w:val="en-GB"/>
        </w:rPr>
        <w:t xml:space="preserve">layer over the same store, not a separate service with its own copy of the data.</w:t>
      </w:r>
    </w:p>
    <w:bookmarkStart w:id="43" w:name="why-angular-and-what-it-replaces"/>
    <w:p>
      <w:pPr>
        <w:pStyle w:val="Heading3"/>
      </w:pPr>
      <w:r>
        <w:rPr>
          <w:lang w:val="en-GB"/>
        </w:rPr>
        <w:t xml:space="preserve">Why Angular, and what it replaces</w:t>
      </w:r>
    </w:p>
    <w:p>
      <w:pPr>
        <w:pStyle w:val="FirstParagraph"/>
      </w:pPr>
      <w:r>
        <w:rPr>
          <w:lang w:val="en-GB"/>
        </w:rPr>
        <w:t xml:space="preserve">An earlier React application exists — 46 files, Vite, OpenLayers 10 — and a</w:t>
      </w:r>
      <w:r>
        <w:rPr>
          <w:lang w:val="en-GB"/>
        </w:rPr>
        <w:t xml:space="preserve"> </w:t>
      </w:r>
      <w:r>
        <w:rPr>
          <w:lang w:val="en-GB"/>
        </w:rPr>
        <w:t xml:space="preserve">version of it is deployed.</w:t>
      </w:r>
      <w:r>
        <w:rPr>
          <w:lang w:val="en-GB"/>
        </w:rPr>
        <w:t xml:space="preserve"> </w:t>
      </w:r>
      <w:r>
        <w:rPr>
          <w:b/>
          <w:bCs/>
          <w:lang w:val="en-GB"/>
        </w:rPr>
        <w:t xml:space="preserve">It is retired as of version 2.2 and kept as</w:t>
      </w:r>
      <w:r>
        <w:rPr>
          <w:b/>
          <w:bCs/>
          <w:lang w:val="en-GB"/>
        </w:rPr>
        <w:t xml:space="preserve"> </w:t>
      </w:r>
      <w:r>
        <w:rPr>
          <w:b/>
          <w:bCs/>
          <w:lang w:val="en-GB"/>
        </w:rPr>
        <w:t xml:space="preserve">reference only</w:t>
      </w:r>
      <w:r>
        <w:rPr>
          <w:lang w:val="en-GB"/>
        </w:rPr>
        <w:t xml:space="preserve"> </w:t>
      </w:r>
      <w:r>
        <w:rPr>
          <w:lang w:val="en-GB"/>
        </w:rPr>
        <w:t xml:space="preserve">(§10.0). The frontend is rebuilt in Angular because that is</w:t>
      </w:r>
      <w:r>
        <w:rPr>
          <w:lang w:val="en-GB"/>
        </w:rPr>
        <w:t xml:space="preserve"> </w:t>
      </w:r>
      <w:r>
        <w:rPr>
          <w:lang w:val="en-GB"/>
        </w:rPr>
        <w:t xml:space="preserve">what the team building and maintaining this platform writes; a codebase the</w:t>
      </w:r>
      <w:r>
        <w:rPr>
          <w:lang w:val="en-GB"/>
        </w:rPr>
        <w:t xml:space="preserve"> </w:t>
      </w:r>
      <w:r>
        <w:rPr>
          <w:lang w:val="en-GB"/>
        </w:rPr>
        <w:t xml:space="preserve">maintainers cannot service is worth less than a rebuild, however working it is.</w:t>
      </w:r>
    </w:p>
    <w:p>
      <w:pPr>
        <w:pStyle w:val="BodyText"/>
      </w:pPr>
      <w:r>
        <w:rPr>
          <w:lang w:val="en-GB"/>
        </w:rPr>
        <w:t xml:space="preserve">This reverses a decision taken on 31 July 2026, when an independently drafted</w:t>
      </w:r>
      <w:r>
        <w:rPr>
          <w:lang w:val="en-GB"/>
        </w:rPr>
        <w:t xml:space="preserve"> </w:t>
      </w:r>
      <w:r>
        <w:rPr>
          <w:lang w:val="en-GB"/>
        </w:rPr>
        <w:t xml:space="preserve">specification proposed Angular and the choice was made to keep React. That</w:t>
      </w:r>
      <w:r>
        <w:rPr>
          <w:lang w:val="en-GB"/>
        </w:rPr>
        <w:t xml:space="preserve"> </w:t>
      </w:r>
      <w:r>
        <w:rPr>
          <w:lang w:val="en-GB"/>
        </w:rPr>
        <w:t xml:space="preserve">decision was made on the grounds of preserving working code. The grounds have</w:t>
      </w:r>
      <w:r>
        <w:rPr>
          <w:lang w:val="en-GB"/>
        </w:rPr>
        <w:t xml:space="preserve"> </w:t>
      </w:r>
      <w:r>
        <w:rPr>
          <w:lang w:val="en-GB"/>
        </w:rPr>
        <w:t xml:space="preserve">changed; the decision follows.</w:t>
      </w:r>
    </w:p>
    <w:p>
      <w:pPr>
        <w:pStyle w:val="BodyText"/>
      </w:pPr>
      <w:r>
        <w:rPr>
          <w:lang w:val="en-GB"/>
        </w:rPr>
        <w:t xml:space="preserve">Two things this reversal does</w:t>
      </w:r>
      <w:r>
        <w:rPr>
          <w:lang w:val="en-GB"/>
        </w:rPr>
        <w:t xml:space="preserve"> </w:t>
      </w:r>
      <w:r>
        <w:rPr>
          <w:b/>
          <w:bCs/>
          <w:lang w:val="en-GB"/>
        </w:rPr>
        <w:t xml:space="preserve">not</w:t>
      </w:r>
      <w:r>
        <w:rPr>
          <w:lang w:val="en-GB"/>
        </w:rPr>
        <w:t xml:space="preserve"> </w:t>
      </w:r>
      <w:r>
        <w:rPr>
          <w:lang w:val="en-GB"/>
        </w:rPr>
        <w:t xml:space="preserve">change, and they are the reason its cost</w:t>
      </w:r>
      <w:r>
        <w:rPr>
          <w:lang w:val="en-GB"/>
        </w:rPr>
        <w:t xml:space="preserve"> </w:t>
      </w:r>
      <w:r>
        <w:rPr>
          <w:lang w:val="en-GB"/>
        </w:rPr>
        <w:t xml:space="preserve">is bounded:</w:t>
      </w:r>
    </w:p>
    <w:p>
      <w:pPr>
        <w:pStyle w:val="Compact"/>
        <w:numPr>
          <w:ilvl w:val="0"/>
          <w:numId w:val="1015"/>
        </w:numPr>
      </w:pPr>
      <w:r>
        <w:rPr>
          <w:b/>
          <w:bCs/>
          <w:lang w:val="en-GB"/>
        </w:rPr>
        <w:t xml:space="preserve">The backend is unaffected.</w:t>
      </w:r>
      <w:r>
        <w:rPr>
          <w:lang w:val="en-GB"/>
        </w:rPr>
        <w:t xml:space="preserve"> </w:t>
      </w:r>
      <w:r>
        <w:rPr>
          <w:lang w:val="en-GB"/>
        </w:rPr>
        <w:t xml:space="preserve">Angular is a frontend choice and carries no</w:t>
      </w:r>
      <w:r>
        <w:rPr>
          <w:lang w:val="en-GB"/>
        </w:rPr>
        <w:t xml:space="preserve"> </w:t>
      </w:r>
      <w:r>
        <w:rPr>
          <w:lang w:val="en-GB"/>
        </w:rPr>
        <w:t xml:space="preserve">implication for FastAPI, the schema, the seed generators or the toolbox. The</w:t>
      </w:r>
      <w:r>
        <w:rPr>
          <w:lang w:val="en-GB"/>
        </w:rPr>
        <w:t xml:space="preserve"> </w:t>
      </w:r>
      <w:r>
        <w:rPr>
          <w:lang w:val="en-GB"/>
        </w:rPr>
        <w:t xml:space="preserve">API contract in §9 is written against neither framework.</w:t>
      </w:r>
    </w:p>
    <w:p>
      <w:pPr>
        <w:pStyle w:val="Compact"/>
        <w:numPr>
          <w:ilvl w:val="0"/>
          <w:numId w:val="1015"/>
        </w:numPr>
      </w:pPr>
      <w:r>
        <w:rPr>
          <w:b/>
          <w:bCs/>
          <w:lang w:val="en-GB"/>
        </w:rPr>
        <w:t xml:space="preserve">The map is a rebuild, not a redesign.</w:t>
      </w:r>
      <w:r>
        <w:rPr>
          <w:lang w:val="en-GB"/>
        </w:rPr>
        <w:t xml:space="preserve"> </w:t>
      </w:r>
      <w:r>
        <w:rPr>
          <w:lang w:val="en-GB"/>
        </w:rPr>
        <w:t xml:space="preserve">The interaction the React</w:t>
      </w:r>
      <w:r>
        <w:rPr>
          <w:lang w:val="en-GB"/>
        </w:rPr>
        <w:t xml:space="preserve"> </w:t>
      </w:r>
      <w:r>
        <w:rPr>
          <w:lang w:val="en-GB"/>
        </w:rPr>
        <w:t xml:space="preserve">application arrived at — select divisions on the map, enter values for the</w:t>
      </w:r>
      <w:r>
        <w:rPr>
          <w:lang w:val="en-GB"/>
        </w:rPr>
        <w:t xml:space="preserve"> </w:t>
      </w:r>
      <w:r>
        <w:rPr>
          <w:lang w:val="en-GB"/>
        </w:rPr>
        <w:t xml:space="preserve">selection in a side panel, multi-select supported — is the workflow specified</w:t>
      </w:r>
      <w:r>
        <w:rPr>
          <w:lang w:val="en-GB"/>
        </w:rPr>
        <w:t xml:space="preserve"> </w:t>
      </w:r>
      <w:r>
        <w:rPr>
          <w:lang w:val="en-GB"/>
        </w:rPr>
        <w:t xml:space="preserve">in §6.2 and it carries over unchanged. What does not carry over is its code,</w:t>
      </w:r>
      <w:r>
        <w:rPr>
          <w:lang w:val="en-GB"/>
        </w:rPr>
        <w:t xml:space="preserve"> </w:t>
      </w:r>
      <w:r>
        <w:rPr>
          <w:lang w:val="en-GB"/>
        </w:rPr>
        <w:t xml:space="preserve">including three defects found in review that a rebuild is an opportunity to</w:t>
      </w:r>
      <w:r>
        <w:rPr>
          <w:lang w:val="en-GB"/>
        </w:rPr>
        <w:t xml:space="preserve"> </w:t>
      </w:r>
      <w:r>
        <w:rPr>
          <w:lang w:val="en-GB"/>
        </w:rPr>
        <w:t xml:space="preserve">not repeat: absent values rendered identically to zero, the maximum rating</w:t>
      </w:r>
      <w:r>
        <w:rPr>
          <w:lang w:val="en-GB"/>
        </w:rPr>
        <w:t xml:space="preserve"> </w:t>
      </w:r>
      <w:r>
        <w:rPr>
          <w:lang w:val="en-GB"/>
        </w:rPr>
        <w:t xml:space="preserve">rendered invisible, and a redundant read-and-update issued after every write.</w:t>
      </w:r>
    </w:p>
    <w:bookmarkEnd w:id="43"/>
    <w:bookmarkEnd w:id="44"/>
    <w:bookmarkStart w:id="45" w:name="component-responsibilities"/>
    <w:p>
      <w:pPr>
        <w:pStyle w:val="Heading2"/>
      </w:pPr>
      <w:r>
        <w:rPr>
          <w:lang w:val="en-GB"/>
        </w:rPr>
        <w:t xml:space="preserve">4.2 Component responsibilities</w:t>
      </w:r>
    </w:p>
    <w:p>
      <w:pPr>
        <w:pStyle w:val="FirstParagraph"/>
      </w:pPr>
      <w:r>
        <w:rPr>
          <w:b/>
          <w:bCs/>
          <w:lang w:val="en-GB"/>
        </w:rPr>
        <w:t xml:space="preserve">Frontend.</w:t>
      </w:r>
      <w:r>
        <w:rPr>
          <w:lang w:val="en-GB"/>
        </w:rPr>
        <w:t xml:space="preserve"> </w:t>
      </w:r>
      <w:r>
        <w:rPr>
          <w:lang w:val="en-GB"/>
        </w:rPr>
        <w:t xml:space="preserve">Renders the map from vector tiles, holds no business rules. It</w:t>
      </w:r>
      <w:r>
        <w:rPr>
          <w:lang w:val="en-GB"/>
        </w:rPr>
        <w:t xml:space="preserve"> </w:t>
      </w:r>
      <w:r>
        <w:rPr>
          <w:lang w:val="en-GB"/>
        </w:rPr>
        <w:t xml:space="preserve">must never compute a score, normalise a value, or decide a band — all of that is</w:t>
      </w:r>
      <w:r>
        <w:rPr>
          <w:lang w:val="en-GB"/>
        </w:rPr>
        <w:t xml:space="preserve"> </w:t>
      </w:r>
      <w:r>
        <w:rPr>
          <w:lang w:val="en-GB"/>
        </w:rPr>
        <w:t xml:space="preserve">server-side so that the API, the exports and the map cannot disagree.</w:t>
      </w:r>
    </w:p>
    <w:p>
      <w:pPr>
        <w:pStyle w:val="BodyText"/>
      </w:pPr>
      <w:r>
        <w:rPr>
          <w:b/>
          <w:bCs/>
          <w:lang w:val="en-GB"/>
        </w:rPr>
        <w:t xml:space="preserve">Backend.</w:t>
      </w:r>
      <w:r>
        <w:rPr>
          <w:lang w:val="en-GB"/>
        </w:rPr>
        <w:t xml:space="preserve"> </w:t>
      </w:r>
      <w:r>
        <w:rPr>
          <w:lang w:val="en-GB"/>
        </w:rPr>
        <w:t xml:space="preserve">Owns normalisation, weighting, computation, validation and access</w:t>
      </w:r>
      <w:r>
        <w:rPr>
          <w:lang w:val="en-GB"/>
        </w:rPr>
        <w:t xml:space="preserve"> </w:t>
      </w:r>
      <w:r>
        <w:rPr>
          <w:lang w:val="en-GB"/>
        </w:rPr>
        <w:t xml:space="preserve">control. Exposes REST endpoints (§9) and OGC services.</w:t>
      </w:r>
    </w:p>
    <w:p>
      <w:pPr>
        <w:pStyle w:val="BodyText"/>
      </w:pPr>
      <w:r>
        <w:rPr>
          <w:b/>
          <w:bCs/>
          <w:lang w:val="en-GB"/>
        </w:rPr>
        <w:t xml:space="preserve">Database.</w:t>
      </w:r>
      <w:r>
        <w:rPr>
          <w:lang w:val="en-GB"/>
        </w:rPr>
        <w:t xml:space="preserve"> </w:t>
      </w:r>
      <w:r>
        <w:rPr>
          <w:lang w:val="en-GB"/>
        </w:rPr>
        <w:t xml:space="preserve">Owns integrity. Domain rules — weights totalling 100, values in</w:t>
      </w:r>
      <w:r>
        <w:rPr>
          <w:lang w:val="en-GB"/>
        </w:rPr>
        <w:t xml:space="preserve"> </w:t>
      </w:r>
      <w:r>
        <w:rPr>
          <w:lang w:val="en-GB"/>
        </w:rPr>
        <w:t xml:space="preserve">range, valid geometry, computed values requiring a job — are enforced by</w:t>
      </w:r>
      <w:r>
        <w:rPr>
          <w:lang w:val="en-GB"/>
        </w:rPr>
        <w:t xml:space="preserve"> </w:t>
      </w:r>
      <w:r>
        <w:rPr>
          <w:lang w:val="en-GB"/>
        </w:rPr>
        <w:t xml:space="preserve">constraints and functions, not solely by application code. A second client</w:t>
      </w:r>
      <w:r>
        <w:rPr>
          <w:lang w:val="en-GB"/>
        </w:rPr>
        <w:t xml:space="preserve"> </w:t>
      </w:r>
      <w:r>
        <w:rPr>
          <w:lang w:val="en-GB"/>
        </w:rPr>
        <w:t xml:space="preserve">connecting directly to the database must not be able to violate them.</w:t>
      </w:r>
    </w:p>
    <w:p>
      <w:pPr>
        <w:pStyle w:val="BodyText"/>
      </w:pPr>
      <w:r>
        <w:rPr>
          <w:b/>
          <w:bCs/>
          <w:lang w:val="en-GB"/>
        </w:rPr>
        <w:t xml:space="preserve">Job runner.</w:t>
      </w:r>
      <w:r>
        <w:rPr>
          <w:lang w:val="en-GB"/>
        </w:rPr>
        <w:t xml:space="preserve"> </w:t>
      </w:r>
      <w:r>
        <w:rPr>
          <w:lang w:val="en-GB"/>
        </w:rPr>
        <w:t xml:space="preserve">Spatial toolbox computations and scenario projections run as</w:t>
      </w:r>
      <w:r>
        <w:rPr>
          <w:lang w:val="en-GB"/>
        </w:rPr>
        <w:t xml:space="preserve"> </w:t>
      </w:r>
      <w:r>
        <w:rPr>
          <w:lang w:val="en-GB"/>
        </w:rPr>
        <w:t xml:space="preserve">queued background jobs, not inside a request.</w:t>
      </w:r>
    </w:p>
    <w:bookmarkEnd w:id="45"/>
    <w:bookmarkStart w:id="46" w:name="geometry-delivery"/>
    <w:p>
      <w:pPr>
        <w:pStyle w:val="Heading2"/>
      </w:pPr>
      <w:r>
        <w:rPr>
          <w:lang w:val="en-GB"/>
        </w:rPr>
        <w:t xml:space="preserve">4.3 Geometry delivery</w:t>
      </w:r>
    </w:p>
    <w:p>
      <w:pPr>
        <w:pStyle w:val="FirstParagraph"/>
      </w:pPr>
      <w:r>
        <w:rPr>
          <w:lang w:val="en-GB"/>
        </w:rPr>
        <w:t xml:space="preserve">Geometry is served as</w:t>
      </w:r>
      <w:r>
        <w:rPr>
          <w:lang w:val="en-GB"/>
        </w:rPr>
        <w:t xml:space="preserve"> </w:t>
      </w:r>
      <w:r>
        <w:rPr>
          <w:b/>
          <w:bCs/>
          <w:lang w:val="en-GB"/>
        </w:rPr>
        <w:t xml:space="preserve">vector tiles</w:t>
      </w:r>
      <w:r>
        <w:rPr>
          <w:lang w:val="en-GB"/>
        </w:rPr>
        <w:t xml:space="preserve">, not as a GeoJSON payload. Sending raw</w:t>
      </w:r>
      <w:r>
        <w:rPr>
          <w:lang w:val="en-GB"/>
        </w:rPr>
        <w:t xml:space="preserve"> </w:t>
      </w:r>
      <w:r>
        <w:rPr>
          <w:lang w:val="en-GB"/>
        </w:rPr>
        <w:t xml:space="preserve">GeoJSON for every division makes the map take tens of seconds to draw and blocks</w:t>
      </w:r>
      <w:r>
        <w:rPr>
          <w:lang w:val="en-GB"/>
        </w:rPr>
        <w:t xml:space="preserve"> </w:t>
      </w:r>
      <w:r>
        <w:rPr>
          <w:lang w:val="en-GB"/>
        </w:rPr>
        <w:t xml:space="preserve">the browser’s main thread; at GND level with 14,019 units it is not viable at</w:t>
      </w:r>
      <w:r>
        <w:rPr>
          <w:lang w:val="en-GB"/>
        </w:rPr>
        <w:t xml:space="preserve"> </w:t>
      </w:r>
      <w:r>
        <w:rPr>
          <w:lang w:val="en-GB"/>
        </w:rPr>
        <w:t xml:space="preserve">all. Tiles are generated server-side with per-zoom simplification and joined to</w:t>
      </w:r>
      <w:r>
        <w:rPr>
          <w:lang w:val="en-GB"/>
        </w:rPr>
        <w:t xml:space="preserve"> </w:t>
      </w:r>
      <w:r>
        <w:rPr>
          <w:lang w:val="en-GB"/>
        </w:rPr>
        <w:t xml:space="preserve">results at request time.</w:t>
      </w:r>
    </w:p>
    <w:bookmarkEnd w:id="46"/>
    <w:bookmarkStart w:id="47" w:name="deployment-posture"/>
    <w:p>
      <w:pPr>
        <w:pStyle w:val="Heading2"/>
      </w:pPr>
      <w:r>
        <w:rPr>
          <w:lang w:val="en-GB"/>
        </w:rPr>
        <w:t xml:space="preserve">4.4 Deployment posture</w:t>
      </w:r>
    </w:p>
    <w:p>
      <w:pPr>
        <w:pStyle w:val="Compact"/>
        <w:numPr>
          <w:ilvl w:val="0"/>
          <w:numId w:val="1016"/>
        </w:numPr>
      </w:pPr>
      <w:r>
        <w:rPr>
          <w:lang w:val="en-GB"/>
        </w:rPr>
        <w:t xml:space="preserve">A production ASGI server behind a reverse proxy. Never a development server.</w:t>
      </w:r>
    </w:p>
    <w:p>
      <w:pPr>
        <w:pStyle w:val="Compact"/>
        <w:numPr>
          <w:ilvl w:val="0"/>
          <w:numId w:val="1016"/>
        </w:numPr>
      </w:pPr>
      <w:r>
        <w:rPr>
          <w:lang w:val="en-GB"/>
        </w:rPr>
        <w:t xml:space="preserve">Debug mode off in every deployed environment; errors to a log, never to the</w:t>
      </w:r>
      <w:r>
        <w:rPr>
          <w:lang w:val="en-GB"/>
        </w:rPr>
        <w:t xml:space="preserve"> </w:t>
      </w:r>
      <w:r>
        <w:rPr>
          <w:lang w:val="en-GB"/>
        </w:rPr>
        <w:t xml:space="preserve">response body.</w:t>
      </w:r>
    </w:p>
    <w:p>
      <w:pPr>
        <w:pStyle w:val="Compact"/>
        <w:numPr>
          <w:ilvl w:val="0"/>
          <w:numId w:val="1016"/>
        </w:numPr>
      </w:pPr>
      <w:r>
        <w:rPr>
          <w:lang w:val="en-GB"/>
        </w:rPr>
        <w:t xml:space="preserve">Real hostnames in the allowed-hosts configuration.</w:t>
      </w:r>
    </w:p>
    <w:p>
      <w:pPr>
        <w:pStyle w:val="Compact"/>
        <w:numPr>
          <w:ilvl w:val="0"/>
          <w:numId w:val="1016"/>
        </w:numPr>
      </w:pPr>
      <w:r>
        <w:rPr>
          <w:lang w:val="en-GB"/>
        </w:rPr>
        <w:t xml:space="preserve">Cross-origin requests restricted to the declared frontend origin. Wildcard</w:t>
      </w:r>
      <w:r>
        <w:rPr>
          <w:lang w:val="en-GB"/>
        </w:rPr>
        <w:t xml:space="preserve"> </w:t>
      </w:r>
      <w:r>
        <w:rPr>
          <w:lang w:val="en-GB"/>
        </w:rPr>
        <w:t xml:space="preserve">origins are never combined with credentialed requests.</w:t>
      </w:r>
    </w:p>
    <w:p>
      <w:pPr>
        <w:pStyle w:val="Compact"/>
        <w:numPr>
          <w:ilvl w:val="0"/>
          <w:numId w:val="1016"/>
        </w:numPr>
      </w:pPr>
      <w:r>
        <w:rPr>
          <w:lang w:val="en-GB"/>
        </w:rPr>
        <w:t xml:space="preserve">Session, authentication and CSRF cookies marked</w:t>
      </w:r>
      <w:r>
        <w:rPr>
          <w:lang w:val="en-GB"/>
        </w:rPr>
        <w:t xml:space="preserve"> </w:t>
      </w:r>
      <w:r>
        <w:rPr>
          <w:rStyle w:val="VerbatimChar"/>
          <w:lang w:val="en-GB"/>
        </w:rPr>
        <w:t xml:space="preserve">Secure</w:t>
      </w:r>
      <w:r>
        <w:rPr>
          <w:lang w:val="en-GB"/>
        </w:rPr>
        <w:t xml:space="preserve"> </w:t>
      </w:r>
      <w:r>
        <w:rPr>
          <w:lang w:val="en-GB"/>
        </w:rPr>
        <w:t xml:space="preserve">and</w:t>
      </w:r>
      <w:r>
        <w:rPr>
          <w:lang w:val="en-GB"/>
        </w:rPr>
        <w:t xml:space="preserve"> </w:t>
      </w:r>
      <w:r>
        <w:rPr>
          <w:rStyle w:val="VerbatimChar"/>
          <w:lang w:val="en-GB"/>
        </w:rPr>
        <w:t xml:space="preserve">HttpOnly</w:t>
      </w:r>
      <w:r>
        <w:rPr>
          <w:lang w:val="en-GB"/>
        </w:rPr>
        <w:t xml:space="preserve">.</w:t>
      </w:r>
      <w:r>
        <w:rPr>
          <w:lang w:val="en-GB"/>
        </w:rPr>
        <w:t xml:space="preserve"> </w:t>
      </w:r>
      <w:r>
        <w:rPr>
          <w:lang w:val="en-GB"/>
        </w:rPr>
        <w:t xml:space="preserve">HTTPS enforced.</w:t>
      </w:r>
    </w:p>
    <w:p>
      <w:pPr>
        <w:pStyle w:val="Compact"/>
        <w:numPr>
          <w:ilvl w:val="0"/>
          <w:numId w:val="1016"/>
        </w:numPr>
      </w:pPr>
      <w:r>
        <w:rPr>
          <w:lang w:val="en-GB"/>
        </w:rPr>
        <w:t xml:space="preserve">The whole system must run on a single server with no proprietary dependency.</w:t>
      </w:r>
    </w:p>
    <w:p>
      <w:r>
        <w:pict>
          <v:rect style="width:0;height:1.5pt" o:hralign="center" o:hrstd="t" o:hr="t"/>
        </w:pict>
      </w:r>
    </w:p>
    <w:bookmarkEnd w:id="47"/>
    <w:bookmarkEnd w:id="48"/>
    <w:bookmarkStart w:id="59" w:name="data-foundation"/>
    <w:p>
      <w:pPr>
        <w:pStyle w:val="Heading1"/>
      </w:pPr>
      <w:r>
        <w:rPr>
          <w:lang w:val="en-GB"/>
        </w:rPr>
        <w:t xml:space="preserve">5. Data foundation</w:t>
      </w:r>
    </w:p>
    <w:p>
      <w:pPr>
        <w:pStyle w:val="FirstParagraph"/>
      </w:pPr>
      <w:r>
        <w:rPr>
          <w:lang w:val="en-GB"/>
        </w:rPr>
        <w:t xml:space="preserve">This section describes what already exists and has been verified. The</w:t>
      </w:r>
      <w:r>
        <w:rPr>
          <w:lang w:val="en-GB"/>
        </w:rPr>
        <w:t xml:space="preserve"> </w:t>
      </w:r>
      <w:r>
        <w:rPr>
          <w:lang w:val="en-GB"/>
        </w:rPr>
        <w:t xml:space="preserve">credibility of every downstream number rests on it, so it is stated in detail.</w:t>
      </w:r>
    </w:p>
    <w:bookmarkStart w:id="51" w:name="geography"/>
    <w:p>
      <w:pPr>
        <w:pStyle w:val="Heading2"/>
      </w:pPr>
      <w:r>
        <w:rPr>
          <w:lang w:val="en-GB"/>
        </w:rPr>
        <w:t xml:space="preserve">5.1 Geography</w:t>
      </w:r>
    </w:p>
    <w:p>
      <w:pPr>
        <w:pStyle w:val="FirstParagraph"/>
      </w:pPr>
      <w:r>
        <w:rPr>
          <w:lang w:val="en-GB"/>
        </w:rPr>
        <w:t xml:space="preserve">Boundaries come from official ADM1/ADM2/ADM3 shapefiles. The ADM3 source is</w:t>
      </w:r>
      <w:r>
        <w:rPr>
          <w:lang w:val="en-GB"/>
        </w:rPr>
        <w:t xml:space="preserve"> </w:t>
      </w:r>
      <w:r>
        <w:rPr>
          <w:rStyle w:val="VerbatimChar"/>
          <w:b/>
          <w:bCs/>
          <w:lang w:val="en-GB"/>
        </w:rPr>
        <w:t xml:space="preserve">DS_Boundary.shp</w:t>
      </w:r>
      <w:r>
        <w:rPr>
          <w:b/>
          <w:bCs/>
          <w:lang w:val="en-GB"/>
        </w:rPr>
        <w:t xml:space="preserve"> </w:t>
      </w:r>
      <w:r>
        <w:rPr>
          <w:b/>
          <w:bCs/>
          <w:lang w:val="en-GB"/>
        </w:rPr>
        <w:t xml:space="preserve">(Survey Department, 2025-10-09)</w:t>
      </w:r>
      <w:r>
        <w:rPr>
          <w:lang w:val="en-GB"/>
        </w:rPr>
        <w:t xml:space="preserve">, supplied by the owner on</w:t>
      </w:r>
      <w:r>
        <w:rPr>
          <w:lang w:val="en-GB"/>
        </w:rPr>
        <w:t xml:space="preserve"> </w:t>
      </w:r>
      <w:r>
        <w:rPr>
          <w:lang w:val="en-GB"/>
        </w:rPr>
        <w:t xml:space="preserve">14 August 2026:</w:t>
      </w:r>
      <w:r>
        <w:rPr>
          <w:lang w:val="en-GB"/>
        </w:rPr>
        <w:t xml:space="preserve"> </w:t>
      </w:r>
      <w:r>
        <w:rPr>
          <w:b/>
          <w:bCs/>
          <w:lang w:val="en-GB"/>
        </w:rPr>
        <w:t xml:space="preserve">340 divisions</w:t>
      </w:r>
      <w:r>
        <w:rPr>
          <w:lang w:val="en-GB"/>
        </w:rPr>
        <w:t xml:space="preserve">, 9 provinces, 25 districts, carrying the</w:t>
      </w:r>
      <w:r>
        <w:rPr>
          <w:lang w:val="en-GB"/>
        </w:rPr>
        <w:t xml:space="preserve"> </w:t>
      </w:r>
      <w:r>
        <w:rPr>
          <w:b/>
          <w:bCs/>
          <w:lang w:val="en-GB"/>
        </w:rPr>
        <w:t xml:space="preserve">official DS-division codes</w:t>
      </w:r>
      <w:r>
        <w:rPr>
          <w:lang w:val="en-GB"/>
        </w:rPr>
        <w:t xml:space="preserve"> </w:t>
      </w:r>
      <w:r>
        <w:rPr>
          <w:lang w:val="en-GB"/>
        </w:rPr>
        <w:t xml:space="preserve">in</w:t>
      </w:r>
      <w:r>
        <w:rPr>
          <w:lang w:val="en-GB"/>
        </w:rPr>
        <w:t xml:space="preserve"> </w:t>
      </w:r>
      <w:r>
        <w:rPr>
          <w:rStyle w:val="VerbatimChar"/>
          <w:lang w:val="en-GB"/>
        </w:rPr>
        <w:t xml:space="preserve">New_DS_Cod</w:t>
      </w:r>
      <w:r>
        <w:rPr>
          <w:lang w:val="en-GB"/>
        </w:rPr>
        <w:t xml:space="preserve">. It replaces</w:t>
      </w:r>
      <w:r>
        <w:rPr>
          <w:lang w:val="en-GB"/>
        </w:rPr>
        <w:t xml:space="preserve"> </w:t>
      </w:r>
      <w:r>
        <w:rPr>
          <w:rStyle w:val="VerbatimChar"/>
          <w:lang w:val="en-GB"/>
        </w:rPr>
        <w:t xml:space="preserve">SL_RDSD.shp</w:t>
      </w:r>
      <w:r>
        <w:rPr>
          <w:lang w:val="en-GB"/>
        </w:rPr>
        <w:t xml:space="preserve">, which</w:t>
      </w:r>
      <w:r>
        <w:rPr>
          <w:lang w:val="en-GB"/>
        </w:rPr>
        <w:t xml:space="preserve"> </w:t>
      </w:r>
      <w:r>
        <w:rPr>
          <w:lang w:val="en-GB"/>
        </w:rPr>
        <w:t xml:space="preserve">held an earlier 330-polygon revision.</w:t>
      </w:r>
    </w:p>
    <w:p>
      <w:pPr>
        <w:pStyle w:val="BodyText"/>
      </w:pPr>
      <w:r>
        <w:rPr>
          <w:b/>
          <w:bCs/>
          <w:lang w:val="en-GB"/>
        </w:rPr>
        <w:t xml:space="preserve">The register and the polygon set now describe the same objects.</w:t>
      </w:r>
      <w:r>
        <w:rPr>
          <w:lang w:val="en-GB"/>
        </w:rPr>
        <w:t xml:space="preserve"> </w:t>
      </w:r>
      <w:r>
        <w:rPr>
          <w:lang w:val="en-GB"/>
        </w:rPr>
        <w:t xml:space="preserve">Every</w:t>
      </w:r>
      <w:r>
        <w:rPr>
          <w:lang w:val="en-GB"/>
        </w:rPr>
        <w:t xml:space="preserve"> </w:t>
      </w:r>
      <w:r>
        <w:rPr>
          <w:lang w:val="en-GB"/>
        </w:rPr>
        <w:t xml:space="preserve">registered division has a boundary and every boundary has a register row —</w:t>
      </w:r>
      <w:r>
        <w:rPr>
          <w:lang w:val="en-GB"/>
        </w:rPr>
        <w:t xml:space="preserve"> </w:t>
      </w:r>
      <w:r>
        <w:rPr>
          <w:rStyle w:val="VerbatimChar"/>
          <w:lang w:val="en-GB"/>
        </w:rPr>
        <w:t xml:space="preserve">design/ingestion/dsd_register.csv</w:t>
      </w:r>
      <w:r>
        <w:rPr>
          <w:lang w:val="en-GB"/>
        </w:rPr>
        <w:t xml:space="preserve"> </w:t>
      </w:r>
      <w:r>
        <w:rPr>
          <w:lang w:val="en-GB"/>
        </w:rPr>
        <w:t xml:space="preserve">remains the single authority for which</w:t>
      </w:r>
      <w:r>
        <w:rPr>
          <w:lang w:val="en-GB"/>
        </w:rPr>
        <w:t xml:space="preserve"> </w:t>
      </w:r>
      <w:r>
        <w:rPr>
          <w:lang w:val="en-GB"/>
        </w:rPr>
        <w:t xml:space="preserve">divisions exist, but for the first time nothing is boundary-pending. The</w:t>
      </w:r>
      <w:r>
        <w:rPr>
          <w:lang w:val="en-GB"/>
        </w:rPr>
        <w:t xml:space="preserve"> </w:t>
      </w:r>
      <w:r>
        <w:rPr>
          <w:lang w:val="en-GB"/>
        </w:rPr>
        <w:t xml:space="preserve">mechanism that allows a division to be registered before its boundary is drawn</w:t>
      </w:r>
      <w:r>
        <w:rPr>
          <w:lang w:val="en-GB"/>
        </w:rPr>
        <w:t xml:space="preserve"> </w:t>
      </w:r>
      <w:r>
        <w:rPr>
          <w:lang w:val="en-GB"/>
        </w:rPr>
        <w:t xml:space="preserve">(</w:t>
      </w:r>
      <w:r>
        <w:rPr>
          <w:rStyle w:val="VerbatimChar"/>
          <w:lang w:val="en-GB"/>
        </w:rPr>
        <w:t xml:space="preserve">boundary_status</w:t>
      </w:r>
      <w:r>
        <w:rPr>
          <w:lang w:val="en-GB"/>
        </w:rPr>
        <w:t xml:space="preserve">,</w:t>
      </w:r>
      <w:r>
        <w:rPr>
          <w:lang w:val="en-GB"/>
        </w:rPr>
        <w:t xml:space="preserve"> </w:t>
      </w:r>
      <w:r>
        <w:rPr>
          <w:rStyle w:val="VerbatimChar"/>
          <w:lang w:val="en-GB"/>
        </w:rPr>
        <w:t xml:space="preserve">geom</w:t>
      </w:r>
      <w:r>
        <w:rPr>
          <w:lang w:val="en-GB"/>
        </w:rPr>
        <w:t xml:space="preserve"> </w:t>
      </w:r>
      <w:r>
        <w:rPr>
          <w:lang w:val="en-GB"/>
        </w:rPr>
        <w:t xml:space="preserve">nullable, §11.3 [O-2]) is retained: it cost nothing to</w:t>
      </w:r>
      <w:r>
        <w:rPr>
          <w:lang w:val="en-GB"/>
        </w:rPr>
        <w:t xml:space="preserve"> </w:t>
      </w:r>
      <w:r>
        <w:rPr>
          <w:lang w:val="en-GB"/>
        </w:rPr>
        <w:t xml:space="preserve">keep and the last three weeks are the argument for keeping it.</w:t>
      </w:r>
    </w:p>
    <w:p>
      <w:pPr>
        <w:pStyle w:val="BodyText"/>
      </w:pPr>
      <w:r>
        <w:rPr>
          <w:b/>
          <w:bCs/>
          <w:lang w:val="en-GB"/>
        </w:rPr>
        <w:t xml:space="preserve">Codes are the official ones and they are the join key.</w:t>
      </w:r>
      <w:r>
        <w:rPr>
          <w:lang w:val="en-GB"/>
        </w:rPr>
        <w:t xml:space="preserve"> </w:t>
      </w:r>
      <w:r>
        <w:rPr>
          <w:rStyle w:val="VerbatimChar"/>
          <w:lang w:val="en-GB"/>
        </w:rPr>
        <w:t xml:space="preserve">KA1</w:t>
      </w:r>
      <w:r>
        <w:rPr>
          <w:lang w:val="en-GB"/>
        </w:rPr>
        <w:t xml:space="preserve">,</w:t>
      </w:r>
      <w:r>
        <w:rPr>
          <w:lang w:val="en-GB"/>
        </w:rPr>
        <w:t xml:space="preserve"> </w:t>
      </w:r>
      <w:r>
        <w:rPr>
          <w:rStyle w:val="VerbatimChar"/>
          <w:lang w:val="en-GB"/>
        </w:rPr>
        <w:t xml:space="preserve">AM8</w:t>
      </w:r>
      <w:r>
        <w:rPr>
          <w:lang w:val="en-GB"/>
        </w:rPr>
        <w:t xml:space="preserve">,</w:t>
      </w:r>
      <w:r>
        <w:rPr>
          <w:lang w:val="en-GB"/>
        </w:rPr>
        <w:t xml:space="preserve"> </w:t>
      </w:r>
      <w:r>
        <w:rPr>
          <w:rStyle w:val="VerbatimChar"/>
          <w:lang w:val="en-GB"/>
        </w:rPr>
        <w:t xml:space="preserve">GA14</w:t>
      </w:r>
      <w:r>
        <w:rPr>
          <w:lang w:val="en-GB"/>
        </w:rPr>
        <w:t xml:space="preserve">.</w:t>
      </w:r>
      <w:r>
        <w:rPr>
          <w:lang w:val="en-GB"/>
        </w:rPr>
        <w:t xml:space="preserve"> </w:t>
      </w:r>
      <w:r>
        <w:rPr>
          <w:lang w:val="en-GB"/>
        </w:rPr>
        <w:t xml:space="preserve">The generated</w:t>
      </w:r>
      <w:r>
        <w:rPr>
          <w:lang w:val="en-GB"/>
        </w:rPr>
        <w:t xml:space="preserve"> </w:t>
      </w:r>
      <w:r>
        <w:rPr>
          <w:rStyle w:val="VerbatimChar"/>
          <w:lang w:val="en-GB"/>
        </w:rPr>
        <w:t xml:space="preserve">CEN-001</w:t>
      </w:r>
      <w:r>
        <w:rPr>
          <w:lang w:val="en-GB"/>
        </w:rPr>
        <w:t xml:space="preserve"> </w:t>
      </w:r>
      <w:r>
        <w:rPr>
          <w:lang w:val="en-GB"/>
        </w:rPr>
        <w:t xml:space="preserve">codes are retained as</w:t>
      </w:r>
      <w:r>
        <w:rPr>
          <w:lang w:val="en-GB"/>
        </w:rPr>
        <w:t xml:space="preserve"> </w:t>
      </w:r>
      <w:r>
        <w:rPr>
          <w:rStyle w:val="VerbatimChar"/>
          <w:lang w:val="en-GB"/>
        </w:rPr>
        <w:t xml:space="preserve">ds_division.legacy_code</w:t>
      </w:r>
      <w:r>
        <w:rPr>
          <w:lang w:val="en-GB"/>
        </w:rPr>
        <w:t xml:space="preserve"> </w:t>
      </w:r>
      <w:r>
        <w:rPr>
          <w:lang w:val="en-GB"/>
        </w:rPr>
        <w:t xml:space="preserve">so a</w:t>
      </w:r>
      <w:r>
        <w:rPr>
          <w:lang w:val="en-GB"/>
        </w:rPr>
        <w:t xml:space="preserve"> </w:t>
      </w:r>
      <w:r>
        <w:rPr>
          <w:lang w:val="en-GB"/>
        </w:rPr>
        <w:t xml:space="preserve">stale reference can be diagnosed rather than silently returning nothing, and are</w:t>
      </w:r>
      <w:r>
        <w:rPr>
          <w:lang w:val="en-GB"/>
        </w:rPr>
        <w:t xml:space="preserve"> </w:t>
      </w:r>
      <w:r>
        <w:rPr>
          <w:lang w:val="en-GB"/>
        </w:rPr>
        <w:t xml:space="preserve">never a join key. Three codes are</w:t>
      </w:r>
      <w:r>
        <w:rPr>
          <w:lang w:val="en-GB"/>
        </w:rPr>
        <w:t xml:space="preserve"> </w:t>
      </w:r>
      <w:r>
        <w:rPr>
          <w:b/>
          <w:bCs/>
          <w:lang w:val="en-GB"/>
        </w:rPr>
        <w:t xml:space="preserve">retired and never reused</w:t>
      </w:r>
      <w:r>
        <w:rPr>
          <w:lang w:val="en-GB"/>
        </w:rPr>
        <w:t xml:space="preserve"> </w:t>
      </w:r>
      <w:r>
        <w:rPr>
          <w:lang w:val="en-GB"/>
        </w:rPr>
        <w:t xml:space="preserve">—</w:t>
      </w:r>
      <w:r>
        <w:rPr>
          <w:lang w:val="en-GB"/>
        </w:rPr>
        <w:t xml:space="preserve"> </w:t>
      </w:r>
      <w:r>
        <w:rPr>
          <w:rStyle w:val="VerbatimChar"/>
          <w:lang w:val="en-GB"/>
        </w:rPr>
        <w:t xml:space="preserve">EAS-008</w:t>
      </w:r>
      <w:r>
        <w:rPr>
          <w:lang w:val="en-GB"/>
        </w:rPr>
        <w:t xml:space="preserve"> </w:t>
      </w:r>
      <w:r>
        <w:rPr>
          <w:lang w:val="en-GB"/>
        </w:rPr>
        <w:t xml:space="preserve">(Kalmunai, split in two) and</w:t>
      </w:r>
      <w:r>
        <w:rPr>
          <w:lang w:val="en-GB"/>
        </w:rPr>
        <w:t xml:space="preserve"> </w:t>
      </w:r>
      <w:r>
        <w:rPr>
          <w:rStyle w:val="VerbatimChar"/>
          <w:lang w:val="en-GB"/>
        </w:rPr>
        <w:t xml:space="preserve">CEN-032</w:t>
      </w:r>
      <w:r>
        <w:rPr>
          <w:lang w:val="en-GB"/>
        </w:rPr>
        <w:t xml:space="preserve"> </w:t>
      </w:r>
      <w:r>
        <w:rPr>
          <w:lang w:val="en-GB"/>
        </w:rPr>
        <w:t xml:space="preserve">/</w:t>
      </w:r>
      <w:r>
        <w:rPr>
          <w:lang w:val="en-GB"/>
        </w:rPr>
        <w:t xml:space="preserve"> </w:t>
      </w:r>
      <w:r>
        <w:rPr>
          <w:rStyle w:val="VerbatimChar"/>
          <w:lang w:val="en-GB"/>
        </w:rPr>
        <w:t xml:space="preserve">CEN-034</w:t>
      </w:r>
      <w:r>
        <w:rPr>
          <w:lang w:val="en-GB"/>
        </w:rPr>
        <w:t xml:space="preserve"> </w:t>
      </w:r>
      <w:r>
        <w:rPr>
          <w:lang w:val="en-GB"/>
        </w:rPr>
        <w:t xml:space="preserve">(Ambagamuwa and Kothmale, each</w:t>
      </w:r>
      <w:r>
        <w:rPr>
          <w:lang w:val="en-GB"/>
        </w:rPr>
        <w:t xml:space="preserve"> </w:t>
      </w:r>
      <w:r>
        <w:rPr>
          <w:lang w:val="en-GB"/>
        </w:rPr>
        <w:t xml:space="preserve">split in two). A retired code must fail loudly; the alternative is a stale</w:t>
      </w:r>
      <w:r>
        <w:rPr>
          <w:lang w:val="en-GB"/>
        </w:rPr>
        <w:t xml:space="preserve"> </w:t>
      </w:r>
      <w:r>
        <w:rPr>
          <w:lang w:val="en-GB"/>
        </w:rPr>
        <w:t xml:space="preserve">reference quietly resolving to about half the area it used to mean.</w:t>
      </w:r>
    </w:p>
    <w:p>
      <w:pPr>
        <w:pStyle w:val="BodyText"/>
      </w:pPr>
      <w:r>
        <w:rPr>
          <w:b/>
          <w:bCs/>
          <w:lang w:val="en-GB"/>
        </w:rPr>
        <w:t xml:space="preserve">No division count is hardcoded anywhere</w:t>
      </w:r>
      <w:r>
        <w:rPr>
          <w:lang w:val="en-GB"/>
        </w:rPr>
        <w:t xml:space="preserve"> </w:t>
      </w:r>
      <w:r>
        <w:rPr>
          <w:lang w:val="en-GB"/>
        </w:rPr>
        <w:t xml:space="preserve">— not in this document as a live</w:t>
      </w:r>
      <w:r>
        <w:rPr>
          <w:lang w:val="en-GB"/>
        </w:rPr>
        <w:t xml:space="preserve"> </w:t>
      </w:r>
      <w:r>
        <w:rPr>
          <w:lang w:val="en-GB"/>
        </w:rPr>
        <w:t xml:space="preserve">statement, not in the schema, not in the smoke tests, not in the frontend. Every</w:t>
      </w:r>
      <w:r>
        <w:rPr>
          <w:lang w:val="en-GB"/>
        </w:rPr>
        <w:t xml:space="preserve"> </w:t>
      </w:r>
      <w:r>
        <w:rPr>
          <w:lang w:val="en-GB"/>
        </w:rPr>
        <w:t xml:space="preserve">count is read from the register at the moment it is needed. The count moved three</w:t>
      </w:r>
      <w:r>
        <w:rPr>
          <w:lang w:val="en-GB"/>
        </w:rPr>
        <w:t xml:space="preserve"> </w:t>
      </w:r>
      <w:r>
        <w:rPr>
          <w:lang w:val="en-GB"/>
        </w:rPr>
        <w:t xml:space="preserve">times in three weeks (330 → 331 → 340), and each move would otherwise have</w:t>
      </w:r>
      <w:r>
        <w:rPr>
          <w:lang w:val="en-GB"/>
        </w:rPr>
        <w:t xml:space="preserve"> </w:t>
      </w:r>
      <w:r>
        <w:rPr>
          <w:lang w:val="en-GB"/>
        </w:rPr>
        <w:t xml:space="preserve">required a sweep of prose, seeds, tests and assets in which one missed occurrence</w:t>
      </w:r>
      <w:r>
        <w:rPr>
          <w:lang w:val="en-GB"/>
        </w:rPr>
        <w:t xml:space="preserve"> </w:t>
      </w:r>
      <w:r>
        <w:rPr>
          <w:lang w:val="en-GB"/>
        </w:rPr>
        <w:t xml:space="preserve">is a silent defect.</w:t>
      </w:r>
      <w:r>
        <w:rPr>
          <w:lang w:val="en-GB"/>
        </w:rPr>
        <w:t xml:space="preserve"> </w:t>
      </w:r>
      <w:r>
        <w:rPr>
          <w:b/>
          <w:bCs/>
          <w:lang w:val="en-GB"/>
        </w:rPr>
        <w:t xml:space="preserve">That it has now settled is not a reason to write it down.</w:t>
      </w:r>
    </w:p>
    <w:bookmarkStart w:id="49" w:name="the-2025-boundary-revision"/>
    <w:p>
      <w:pPr>
        <w:pStyle w:val="Heading3"/>
      </w:pPr>
      <w:r>
        <w:rPr>
          <w:lang w:val="en-GB"/>
        </w:rPr>
        <w:t xml:space="preserve">The 2025 boundary revision</w:t>
      </w:r>
    </w:p>
    <w:p>
      <w:pPr>
        <w:pStyle w:val="FirstParagraph"/>
      </w:pPr>
      <w:r>
        <w:rPr>
          <w:lang w:val="en-GB"/>
        </w:rPr>
        <w:t xml:space="preserve">Nine divisions are new relative to the earlier revision, and</w:t>
      </w:r>
      <w:r>
        <w:rPr>
          <w:lang w:val="en-GB"/>
        </w:rPr>
        <w:t xml:space="preserve"> </w:t>
      </w:r>
      <w:r>
        <w:rPr>
          <w:b/>
          <w:bCs/>
          <w:lang w:val="en-GB"/>
        </w:rPr>
        <w:t xml:space="preserve">none of them is</w:t>
      </w:r>
      <w:r>
        <w:rPr>
          <w:b/>
          <w:bCs/>
          <w:lang w:val="en-GB"/>
        </w:rPr>
        <w:t xml:space="preserve"> </w:t>
      </w:r>
      <w:r>
        <w:rPr>
          <w:b/>
          <w:bCs/>
          <w:lang w:val="en-GB"/>
        </w:rPr>
        <w:t xml:space="preserve">new land</w:t>
      </w:r>
      <w:r>
        <w:rPr>
          <w:lang w:val="en-GB"/>
        </w:rPr>
        <w:t xml:space="preserve"> </w:t>
      </w:r>
      <w:r>
        <w:rPr>
          <w:lang w:val="en-GB"/>
        </w:rPr>
        <w:t xml:space="preserve">— each is carved out of a division that already existed. Parentage was</w:t>
      </w:r>
      <w:r>
        <w:rPr>
          <w:lang w:val="en-GB"/>
        </w:rPr>
        <w:t xml:space="preserve"> </w:t>
      </w:r>
      <w:r>
        <w:rPr>
          <w:lang w:val="en-GB"/>
        </w:rPr>
        <w:t xml:space="preserve">established by overlaying the new polygons on the old set, not by matching names:</w:t>
      </w:r>
    </w:p>
    <w:tbl>
      <w:tblPr>
        <w:tblStyle w:val="Table"/>
        <w:tblW w:type="pct" w:w="5000"/>
        <w:tblLayout w:type="fixed"/>
        <w:tblLook w:firstRow="1" w:lastRow="0" w:firstColumn="0" w:lastColumn="0" w:noHBand="0" w:noVBand="0" w:val="0020"/>
      </w:tblPr>
      <w:tblGrid>
        <w:gridCol w:w="2873"/>
        <w:gridCol w:w="1250"/>
        <w:gridCol w:w="5237"/>
      </w:tblGrid>
      <w:tr>
        <w:trPr>
          <w:tblHeader w:val="on"/>
        </w:trPr>
        <w:tc>
          <w:tcPr/>
          <w:p>
            <w:pPr>
              <w:pStyle w:val="Compact"/>
            </w:pPr>
            <w:r>
              <w:rPr>
                <w:lang w:val="en-GB"/>
              </w:rPr>
              <w:t xml:space="preserve">New division</w:t>
            </w:r>
          </w:p>
        </w:tc>
        <w:tc>
          <w:tcPr/>
          <w:p>
            <w:pPr>
              <w:pStyle w:val="Compact"/>
            </w:pPr>
            <w:r>
              <w:rPr>
                <w:lang w:val="en-GB"/>
              </w:rPr>
              <w:t xml:space="preserve">Code</w:t>
            </w:r>
          </w:p>
        </w:tc>
        <w:tc>
          <w:tcPr/>
          <w:p>
            <w:pPr>
              <w:pStyle w:val="Compact"/>
            </w:pPr>
            <w:r>
              <w:rPr>
                <w:lang w:val="en-GB"/>
              </w:rPr>
              <w:t xml:space="preserve">Carved from</w:t>
            </w:r>
          </w:p>
        </w:tc>
      </w:tr>
      <w:tr>
        <w:tc>
          <w:tcPr/>
          <w:p>
            <w:pPr>
              <w:pStyle w:val="Compact"/>
            </w:pPr>
            <w:r>
              <w:rPr>
                <w:lang w:val="en-GB"/>
              </w:rPr>
              <w:t xml:space="preserve">Ambagamuwa Korale</w:t>
            </w:r>
          </w:p>
        </w:tc>
        <w:tc>
          <w:tcPr/>
          <w:p>
            <w:pPr>
              <w:pStyle w:val="Compact"/>
            </w:pPr>
            <w:r>
              <w:rPr>
                <w:rStyle w:val="VerbatimChar"/>
                <w:lang w:val="en-GB"/>
              </w:rPr>
              <w:t xml:space="preserve">NU1</w:t>
            </w:r>
          </w:p>
        </w:tc>
        <w:tc>
          <w:tcPr/>
          <w:p>
            <w:pPr>
              <w:pStyle w:val="Compact"/>
            </w:pPr>
            <w:r>
              <w:rPr>
                <w:lang w:val="en-GB"/>
              </w:rPr>
              <w:t xml:space="preserve">Ambagamuwa (</w:t>
            </w:r>
            <w:r>
              <w:rPr>
                <w:rStyle w:val="VerbatimChar"/>
                <w:lang w:val="en-GB"/>
              </w:rPr>
              <w:t xml:space="preserve">CEN-032</w:t>
            </w:r>
            <w:r>
              <w:rPr>
                <w:lang w:val="en-GB"/>
              </w:rPr>
              <w:t xml:space="preserve">, retired)</w:t>
            </w:r>
          </w:p>
        </w:tc>
      </w:tr>
      <w:tr>
        <w:tc>
          <w:tcPr/>
          <w:p>
            <w:pPr>
              <w:pStyle w:val="Compact"/>
            </w:pPr>
            <w:r>
              <w:rPr>
                <w:lang w:val="en-GB"/>
              </w:rPr>
              <w:t xml:space="preserve">Norwood</w:t>
            </w:r>
          </w:p>
        </w:tc>
        <w:tc>
          <w:tcPr/>
          <w:p>
            <w:pPr>
              <w:pStyle w:val="Compact"/>
            </w:pPr>
            <w:r>
              <w:rPr>
                <w:rStyle w:val="VerbatimChar"/>
                <w:lang w:val="en-GB"/>
              </w:rPr>
              <w:t xml:space="preserve">NU7</w:t>
            </w:r>
          </w:p>
        </w:tc>
        <w:tc>
          <w:tcPr/>
          <w:p>
            <w:pPr>
              <w:pStyle w:val="Compact"/>
            </w:pPr>
            <w:r>
              <w:rPr>
                <w:lang w:val="en-GB"/>
              </w:rPr>
              <w:t xml:space="preserve">Ambagamuwa (</w:t>
            </w:r>
            <w:r>
              <w:rPr>
                <w:rStyle w:val="VerbatimChar"/>
                <w:lang w:val="en-GB"/>
              </w:rPr>
              <w:t xml:space="preserve">CEN-032</w:t>
            </w:r>
            <w:r>
              <w:rPr>
                <w:lang w:val="en-GB"/>
              </w:rPr>
              <w:t xml:space="preserve">, retired)</w:t>
            </w:r>
          </w:p>
        </w:tc>
      </w:tr>
      <w:tr>
        <w:tc>
          <w:tcPr/>
          <w:p>
            <w:pPr>
              <w:pStyle w:val="Compact"/>
            </w:pPr>
            <w:r>
              <w:rPr>
                <w:lang w:val="en-GB"/>
              </w:rPr>
              <w:t xml:space="preserve">Kothmale East</w:t>
            </w:r>
          </w:p>
        </w:tc>
        <w:tc>
          <w:tcPr/>
          <w:p>
            <w:pPr>
              <w:pStyle w:val="Compact"/>
            </w:pPr>
            <w:r>
              <w:rPr>
                <w:rStyle w:val="VerbatimChar"/>
                <w:lang w:val="en-GB"/>
              </w:rPr>
              <w:t xml:space="preserve">NU3</w:t>
            </w:r>
          </w:p>
        </w:tc>
        <w:tc>
          <w:tcPr/>
          <w:p>
            <w:pPr>
              <w:pStyle w:val="Compact"/>
            </w:pPr>
            <w:r>
              <w:rPr>
                <w:lang w:val="en-GB"/>
              </w:rPr>
              <w:t xml:space="preserve">Kothmale (</w:t>
            </w:r>
            <w:r>
              <w:rPr>
                <w:rStyle w:val="VerbatimChar"/>
                <w:lang w:val="en-GB"/>
              </w:rPr>
              <w:t xml:space="preserve">CEN-034</w:t>
            </w:r>
            <w:r>
              <w:rPr>
                <w:lang w:val="en-GB"/>
              </w:rPr>
              <w:t xml:space="preserve">, retired)</w:t>
            </w:r>
          </w:p>
        </w:tc>
      </w:tr>
      <w:tr>
        <w:tc>
          <w:tcPr/>
          <w:p>
            <w:pPr>
              <w:pStyle w:val="Compact"/>
            </w:pPr>
            <w:r>
              <w:rPr>
                <w:lang w:val="en-GB"/>
              </w:rPr>
              <w:t xml:space="preserve">Kothmale West</w:t>
            </w:r>
          </w:p>
        </w:tc>
        <w:tc>
          <w:tcPr/>
          <w:p>
            <w:pPr>
              <w:pStyle w:val="Compact"/>
            </w:pPr>
            <w:r>
              <w:rPr>
                <w:rStyle w:val="VerbatimChar"/>
                <w:lang w:val="en-GB"/>
              </w:rPr>
              <w:t xml:space="preserve">NU4</w:t>
            </w:r>
          </w:p>
        </w:tc>
        <w:tc>
          <w:tcPr/>
          <w:p>
            <w:pPr>
              <w:pStyle w:val="Compact"/>
            </w:pPr>
            <w:r>
              <w:rPr>
                <w:lang w:val="en-GB"/>
              </w:rPr>
              <w:t xml:space="preserve">Kothmale (</w:t>
            </w:r>
            <w:r>
              <w:rPr>
                <w:rStyle w:val="VerbatimChar"/>
                <w:lang w:val="en-GB"/>
              </w:rPr>
              <w:t xml:space="preserve">CEN-034</w:t>
            </w:r>
            <w:r>
              <w:rPr>
                <w:lang w:val="en-GB"/>
              </w:rPr>
              <w:t xml:space="preserve">, retired)</w:t>
            </w:r>
          </w:p>
        </w:tc>
      </w:tr>
      <w:tr>
        <w:tc>
          <w:tcPr/>
          <w:p>
            <w:pPr>
              <w:pStyle w:val="Compact"/>
            </w:pPr>
            <w:r>
              <w:rPr>
                <w:lang w:val="en-GB"/>
              </w:rPr>
              <w:t xml:space="preserve">Mathurata</w:t>
            </w:r>
          </w:p>
        </w:tc>
        <w:tc>
          <w:tcPr/>
          <w:p>
            <w:pPr>
              <w:pStyle w:val="Compact"/>
            </w:pPr>
            <w:r>
              <w:rPr>
                <w:rStyle w:val="VerbatimChar"/>
                <w:lang w:val="en-GB"/>
              </w:rPr>
              <w:t xml:space="preserve">NU5</w:t>
            </w:r>
          </w:p>
        </w:tc>
        <w:tc>
          <w:tcPr/>
          <w:p>
            <w:pPr>
              <w:pStyle w:val="Compact"/>
            </w:pPr>
            <w:r>
              <w:rPr>
                <w:lang w:val="en-GB"/>
              </w:rPr>
              <w:t xml:space="preserve">Hanguranketa (</w:t>
            </w:r>
            <w:r>
              <w:rPr>
                <w:rStyle w:val="VerbatimChar"/>
                <w:lang w:val="en-GB"/>
              </w:rPr>
              <w:t xml:space="preserve">CEN-033</w:t>
            </w:r>
            <w:r>
              <w:rPr>
                <w:lang w:val="en-GB"/>
              </w:rPr>
              <w:t xml:space="preserve">)</w:t>
            </w:r>
          </w:p>
        </w:tc>
      </w:tr>
      <w:tr>
        <w:tc>
          <w:tcPr/>
          <w:p>
            <w:pPr>
              <w:pStyle w:val="Compact"/>
            </w:pPr>
            <w:r>
              <w:rPr>
                <w:lang w:val="en-GB"/>
              </w:rPr>
              <w:t xml:space="preserve">Nildandahinna</w:t>
            </w:r>
          </w:p>
        </w:tc>
        <w:tc>
          <w:tcPr/>
          <w:p>
            <w:pPr>
              <w:pStyle w:val="Compact"/>
            </w:pPr>
            <w:r>
              <w:rPr>
                <w:rStyle w:val="VerbatimChar"/>
                <w:lang w:val="en-GB"/>
              </w:rPr>
              <w:t xml:space="preserve">NU6</w:t>
            </w:r>
          </w:p>
        </w:tc>
        <w:tc>
          <w:tcPr/>
          <w:p>
            <w:pPr>
              <w:pStyle w:val="Compact"/>
            </w:pPr>
            <w:r>
              <w:rPr>
                <w:lang w:val="en-GB"/>
              </w:rPr>
              <w:t xml:space="preserve">Walapane (</w:t>
            </w:r>
            <w:r>
              <w:rPr>
                <w:rStyle w:val="VerbatimChar"/>
                <w:lang w:val="en-GB"/>
              </w:rPr>
              <w:t xml:space="preserve">CEN-036</w:t>
            </w:r>
            <w:r>
              <w:rPr>
                <w:lang w:val="en-GB"/>
              </w:rPr>
              <w:t xml:space="preserve">)</w:t>
            </w:r>
          </w:p>
        </w:tc>
      </w:tr>
      <w:tr>
        <w:tc>
          <w:tcPr/>
          <w:p>
            <w:pPr>
              <w:pStyle w:val="Compact"/>
            </w:pPr>
            <w:r>
              <w:rPr>
                <w:lang w:val="en-GB"/>
              </w:rPr>
              <w:t xml:space="preserve">Thalawakele</w:t>
            </w:r>
          </w:p>
        </w:tc>
        <w:tc>
          <w:tcPr/>
          <w:p>
            <w:pPr>
              <w:pStyle w:val="Compact"/>
            </w:pPr>
            <w:r>
              <w:rPr>
                <w:rStyle w:val="VerbatimChar"/>
                <w:lang w:val="en-GB"/>
              </w:rPr>
              <w:t xml:space="preserve">NU9</w:t>
            </w:r>
          </w:p>
        </w:tc>
        <w:tc>
          <w:tcPr/>
          <w:p>
            <w:pPr>
              <w:pStyle w:val="Compact"/>
            </w:pPr>
            <w:r>
              <w:rPr>
                <w:lang w:val="en-GB"/>
              </w:rPr>
              <w:t xml:space="preserve">Nuwara Eliya (</w:t>
            </w:r>
            <w:r>
              <w:rPr>
                <w:rStyle w:val="VerbatimChar"/>
                <w:lang w:val="en-GB"/>
              </w:rPr>
              <w:t xml:space="preserve">CEN-035</w:t>
            </w:r>
            <w:r>
              <w:rPr>
                <w:lang w:val="en-GB"/>
              </w:rPr>
              <w:t xml:space="preserve">)</w:t>
            </w:r>
          </w:p>
        </w:tc>
      </w:tr>
      <w:tr>
        <w:tc>
          <w:tcPr/>
          <w:p>
            <w:pPr>
              <w:pStyle w:val="Compact"/>
            </w:pPr>
            <w:r>
              <w:rPr>
                <w:lang w:val="en-GB"/>
              </w:rPr>
              <w:t xml:space="preserve">Kalthota</w:t>
            </w:r>
          </w:p>
        </w:tc>
        <w:tc>
          <w:tcPr/>
          <w:p>
            <w:pPr>
              <w:pStyle w:val="Compact"/>
            </w:pPr>
            <w:r>
              <w:rPr>
                <w:rStyle w:val="VerbatimChar"/>
                <w:lang w:val="en-GB"/>
              </w:rPr>
              <w:t xml:space="preserve">RA10</w:t>
            </w:r>
          </w:p>
        </w:tc>
        <w:tc>
          <w:tcPr/>
          <w:p>
            <w:pPr>
              <w:pStyle w:val="Compact"/>
            </w:pPr>
            <w:r>
              <w:rPr>
                <w:lang w:val="en-GB"/>
              </w:rPr>
              <w:t xml:space="preserve">Balangoda (</w:t>
            </w:r>
            <w:r>
              <w:rPr>
                <w:rStyle w:val="VerbatimChar"/>
                <w:lang w:val="en-GB"/>
              </w:rPr>
              <w:t xml:space="preserve">SAB-013</w:t>
            </w:r>
            <w:r>
              <w:rPr>
                <w:lang w:val="en-GB"/>
              </w:rPr>
              <w:t xml:space="preserve">)</w:t>
            </w:r>
          </w:p>
        </w:tc>
      </w:tr>
      <w:tr>
        <w:tc>
          <w:tcPr/>
          <w:p>
            <w:pPr>
              <w:pStyle w:val="Compact"/>
            </w:pPr>
            <w:r>
              <w:rPr>
                <w:lang w:val="en-GB"/>
              </w:rPr>
              <w:t xml:space="preserve">Madampagama</w:t>
            </w:r>
          </w:p>
        </w:tc>
        <w:tc>
          <w:tcPr/>
          <w:p>
            <w:pPr>
              <w:pStyle w:val="Compact"/>
            </w:pPr>
            <w:r>
              <w:rPr>
                <w:rStyle w:val="VerbatimChar"/>
                <w:lang w:val="en-GB"/>
              </w:rPr>
              <w:t xml:space="preserve">GA14</w:t>
            </w:r>
          </w:p>
        </w:tc>
        <w:tc>
          <w:tcPr/>
          <w:p>
            <w:pPr>
              <w:pStyle w:val="Compact"/>
            </w:pPr>
            <w:r>
              <w:rPr>
                <w:lang w:val="en-GB"/>
              </w:rPr>
              <w:t xml:space="preserve">Hikkaduwa (</w:t>
            </w:r>
            <w:r>
              <w:rPr>
                <w:rStyle w:val="VerbatimChar"/>
                <w:lang w:val="en-GB"/>
              </w:rPr>
              <w:t xml:space="preserve">SOU-011</w:t>
            </w:r>
            <w:r>
              <w:rPr>
                <w:lang w:val="en-GB"/>
              </w:rPr>
              <w:t xml:space="preserve">)</w:t>
            </w:r>
          </w:p>
        </w:tc>
      </w:tr>
      <w:tr>
        <w:tc>
          <w:tcPr/>
          <w:p>
            <w:pPr>
              <w:pStyle w:val="Compact"/>
            </w:pPr>
            <w:r>
              <w:rPr>
                <w:lang w:val="en-GB"/>
              </w:rPr>
              <w:t xml:space="preserve">Rathgama</w:t>
            </w:r>
          </w:p>
        </w:tc>
        <w:tc>
          <w:tcPr/>
          <w:p>
            <w:pPr>
              <w:pStyle w:val="Compact"/>
            </w:pPr>
            <w:r>
              <w:rPr>
                <w:rStyle w:val="VerbatimChar"/>
                <w:lang w:val="en-GB"/>
              </w:rPr>
              <w:t xml:space="preserve">GA18</w:t>
            </w:r>
          </w:p>
        </w:tc>
        <w:tc>
          <w:tcPr/>
          <w:p>
            <w:pPr>
              <w:pStyle w:val="Compact"/>
            </w:pPr>
            <w:r>
              <w:rPr>
                <w:lang w:val="en-GB"/>
              </w:rPr>
              <w:t xml:space="preserve">Hikkaduwa (</w:t>
            </w:r>
            <w:r>
              <w:rPr>
                <w:rStyle w:val="VerbatimChar"/>
                <w:lang w:val="en-GB"/>
              </w:rPr>
              <w:t xml:space="preserve">SOU-011</w:t>
            </w:r>
            <w:r>
              <w:rPr>
                <w:lang w:val="en-GB"/>
              </w:rPr>
              <w:t xml:space="preserve">)</w:t>
            </w:r>
          </w:p>
        </w:tc>
      </w:tr>
      <w:tr>
        <w:tc>
          <w:tcPr/>
          <w:p>
            <w:pPr>
              <w:pStyle w:val="Compact"/>
            </w:pPr>
            <w:r>
              <w:rPr>
                <w:lang w:val="en-GB"/>
              </w:rPr>
              <w:t xml:space="preserve">Wanduramba</w:t>
            </w:r>
          </w:p>
        </w:tc>
        <w:tc>
          <w:tcPr/>
          <w:p>
            <w:pPr>
              <w:pStyle w:val="Compact"/>
            </w:pPr>
            <w:r>
              <w:rPr>
                <w:rStyle w:val="VerbatimChar"/>
                <w:lang w:val="en-GB"/>
              </w:rPr>
              <w:t xml:space="preserve">GA20</w:t>
            </w:r>
          </w:p>
        </w:tc>
        <w:tc>
          <w:tcPr/>
          <w:p>
            <w:pPr>
              <w:pStyle w:val="Compact"/>
            </w:pPr>
            <w:r>
              <w:rPr>
                <w:lang w:val="en-GB"/>
              </w:rPr>
              <w:t xml:space="preserve">Baddegama (</w:t>
            </w:r>
            <w:r>
              <w:rPr>
                <w:rStyle w:val="VerbatimChar"/>
                <w:lang w:val="en-GB"/>
              </w:rPr>
              <w:t xml:space="preserve">SOU-003</w:t>
            </w:r>
            <w:r>
              <w:rPr>
                <w:lang w:val="en-GB"/>
              </w:rPr>
              <w:t xml:space="preserve">)</w:t>
            </w:r>
          </w:p>
        </w:tc>
      </w:tr>
    </w:tbl>
    <w:p>
      <w:pPr>
        <w:pStyle w:val="BodyText"/>
      </w:pPr>
      <w:r>
        <w:rPr>
          <w:b/>
          <w:bCs/>
          <w:lang w:val="en-GB"/>
        </w:rPr>
        <w:t xml:space="preserve">Two known defects in the supplied geometry, recorded rather than patched.</w:t>
      </w:r>
      <w:r>
        <w:rPr>
          <w:lang w:val="en-GB"/>
        </w:rPr>
        <w:t xml:space="preserve"> </w:t>
      </w:r>
      <w:r>
        <w:rPr>
          <w:lang w:val="en-GB"/>
        </w:rPr>
        <w:t xml:space="preserve">Two inter-district boundaries were digitised inconsistently by the agencies</w:t>
      </w:r>
      <w:r>
        <w:rPr>
          <w:lang w:val="en-GB"/>
        </w:rPr>
        <w:t xml:space="preserve"> </w:t>
      </w:r>
      <w:r>
        <w:rPr>
          <w:lang w:val="en-GB"/>
        </w:rPr>
        <w:t xml:space="preserve">either side, leaving thin overlapping ribbons:</w:t>
      </w:r>
    </w:p>
    <w:tbl>
      <w:tblPr>
        <w:tblStyle w:val="Table"/>
        <w:tblW w:type="pct" w:w="5000"/>
        <w:tblLayout w:type="fixed"/>
        <w:tblLook w:firstRow="1" w:lastRow="0" w:firstColumn="0" w:lastColumn="0" w:noHBand="0" w:noVBand="0" w:val="0020"/>
      </w:tblPr>
      <w:tblGrid>
        <w:gridCol w:w="5829"/>
        <w:gridCol w:w="1250"/>
        <w:gridCol w:w="2281"/>
      </w:tblGrid>
      <w:tr>
        <w:trPr>
          <w:tblHeader w:val="on"/>
        </w:trPr>
        <w:tc>
          <w:tcPr/>
          <w:p>
            <w:pPr>
              <w:pStyle w:val="Compact"/>
            </w:pPr>
            <w:r>
              <w:rPr>
                <w:lang w:val="en-GB"/>
              </w:rPr>
              <w:t xml:space="preserve">Pair</w:t>
            </w:r>
          </w:p>
        </w:tc>
        <w:tc>
          <w:tcPr/>
          <w:p>
            <w:pPr>
              <w:pStyle w:val="Compact"/>
            </w:pPr>
            <w:r>
              <w:rPr>
                <w:lang w:val="en-GB"/>
              </w:rPr>
              <w:t xml:space="preserve">Overlap</w:t>
            </w:r>
          </w:p>
        </w:tc>
        <w:tc>
          <w:tcPr/>
          <w:p>
            <w:pPr>
              <w:pStyle w:val="Compact"/>
            </w:pPr>
            <w:r>
              <w:rPr>
                <w:lang w:val="en-GB"/>
              </w:rPr>
              <w:t xml:space="preserve">Shape</w:t>
            </w:r>
          </w:p>
        </w:tc>
      </w:tr>
      <w:tr>
        <w:tc>
          <w:tcPr/>
          <w:p>
            <w:pPr>
              <w:pStyle w:val="Compact"/>
            </w:pPr>
            <w:r>
              <w:rPr>
                <w:lang w:val="en-GB"/>
              </w:rPr>
              <w:t xml:space="preserve">Palugaswewa (</w:t>
            </w:r>
            <w:r>
              <w:rPr>
                <w:rStyle w:val="VerbatimChar"/>
                <w:lang w:val="en-GB"/>
              </w:rPr>
              <w:t xml:space="preserve">AN17</w:t>
            </w:r>
            <w:r>
              <w:rPr>
                <w:lang w:val="en-GB"/>
              </w:rPr>
              <w:t xml:space="preserve">, Anuradhapura) ↔ Higurakgoda (</w:t>
            </w:r>
            <w:r>
              <w:rPr>
                <w:rStyle w:val="VerbatimChar"/>
                <w:lang w:val="en-GB"/>
              </w:rPr>
              <w:t xml:space="preserve">PO3</w:t>
            </w:r>
            <w:r>
              <w:rPr>
                <w:lang w:val="en-GB"/>
              </w:rPr>
              <w:t xml:space="preserve">, Polonnaruwa)</w:t>
            </w:r>
          </w:p>
        </w:tc>
        <w:tc>
          <w:tcPr/>
          <w:p>
            <w:pPr>
              <w:pStyle w:val="Compact"/>
            </w:pPr>
            <w:r>
              <w:rPr>
                <w:lang w:val="en-GB"/>
              </w:rPr>
              <w:t xml:space="preserve">2.110 km²</w:t>
            </w:r>
          </w:p>
        </w:tc>
        <w:tc>
          <w:tcPr/>
          <w:p>
            <w:pPr>
              <w:pStyle w:val="Compact"/>
            </w:pPr>
            <w:r>
              <w:rPr>
                <w:lang w:val="en-GB"/>
              </w:rPr>
              <w:t xml:space="preserve">474 fragments along 24.2 km</w:t>
            </w:r>
          </w:p>
        </w:tc>
      </w:tr>
      <w:tr>
        <w:tc>
          <w:tcPr/>
          <w:p>
            <w:pPr>
              <w:pStyle w:val="Compact"/>
            </w:pPr>
            <w:r>
              <w:rPr>
                <w:lang w:val="en-GB"/>
              </w:rPr>
              <w:t xml:space="preserve">Elahera (</w:t>
            </w:r>
            <w:r>
              <w:rPr>
                <w:rStyle w:val="VerbatimChar"/>
                <w:lang w:val="en-GB"/>
              </w:rPr>
              <w:t xml:space="preserve">PO2</w:t>
            </w:r>
            <w:r>
              <w:rPr>
                <w:lang w:val="en-GB"/>
              </w:rPr>
              <w:t xml:space="preserve">, Polonnaruwa) ↔ Naula (</w:t>
            </w:r>
            <w:r>
              <w:rPr>
                <w:rStyle w:val="VerbatimChar"/>
                <w:lang w:val="en-GB"/>
              </w:rPr>
              <w:t xml:space="preserve">MA6</w:t>
            </w:r>
            <w:r>
              <w:rPr>
                <w:lang w:val="en-GB"/>
              </w:rPr>
              <w:t xml:space="preserve">, Matale)</w:t>
            </w:r>
          </w:p>
        </w:tc>
        <w:tc>
          <w:tcPr/>
          <w:p>
            <w:pPr>
              <w:pStyle w:val="Compact"/>
            </w:pPr>
            <w:r>
              <w:rPr>
                <w:lang w:val="en-GB"/>
              </w:rPr>
              <w:t xml:space="preserve">0.759 km²</w:t>
            </w:r>
          </w:p>
        </w:tc>
        <w:tc>
          <w:tcPr/>
          <w:p>
            <w:pPr>
              <w:pStyle w:val="Compact"/>
            </w:pPr>
            <w:r>
              <w:rPr>
                <w:lang w:val="en-GB"/>
              </w:rPr>
              <w:t xml:space="preserve">228 fragments along 13.7 km</w:t>
            </w:r>
          </w:p>
        </w:tc>
      </w:tr>
    </w:tbl>
    <w:p>
      <w:pPr>
        <w:pStyle w:val="BodyText"/>
      </w:pPr>
      <w:r>
        <w:rPr>
          <w:lang w:val="en-GB"/>
        </w:rPr>
        <w:t xml:space="preserve">Both average under 100 m wide — the two sides traced the same line differently,</w:t>
      </w:r>
      <w:r>
        <w:rPr>
          <w:lang w:val="en-GB"/>
        </w:rPr>
        <w:t xml:space="preserve"> </w:t>
      </w:r>
      <w:r>
        <w:rPr>
          <w:lang w:val="en-GB"/>
        </w:rPr>
        <w:t xml:space="preserve">rather than claiming the same block of land. A further 47 pairs touch with</w:t>
      </w:r>
      <w:r>
        <w:rPr>
          <w:lang w:val="en-GB"/>
        </w:rPr>
        <w:t xml:space="preserve"> </w:t>
      </w:r>
      <w:r>
        <w:rPr>
          <w:lang w:val="en-GB"/>
        </w:rPr>
        <w:t xml:space="preserve">overlaps under 20 m², which is ordinary digitising noise. Total double-counted</w:t>
      </w:r>
      <w:r>
        <w:rPr>
          <w:lang w:val="en-GB"/>
        </w:rPr>
        <w:t xml:space="preserve"> </w:t>
      </w:r>
      <w:r>
        <w:rPr>
          <w:lang w:val="en-GB"/>
        </w:rPr>
        <w:t xml:space="preserve">area is 2.9 km² of 66,034 km², or</w:t>
      </w:r>
      <w:r>
        <w:rPr>
          <w:lang w:val="en-GB"/>
        </w:rPr>
        <w:t xml:space="preserve"> </w:t>
      </w:r>
      <w:r>
        <w:rPr>
          <w:b/>
          <w:bCs/>
          <w:lang w:val="en-GB"/>
        </w:rPr>
        <w:t xml:space="preserve">0.004%</w:t>
      </w:r>
      <w:r>
        <w:rPr>
          <w:lang w:val="en-GB"/>
        </w:rPr>
        <w:t xml:space="preserve">.</w:t>
      </w:r>
    </w:p>
    <w:p>
      <w:pPr>
        <w:pStyle w:val="BodyText"/>
      </w:pPr>
      <w:r>
        <w:rPr>
          <w:b/>
          <w:bCs/>
          <w:lang w:val="en-GB"/>
        </w:rPr>
        <w:t xml:space="preserve">Nothing is edited to make this go away.</w:t>
      </w:r>
      <w:r>
        <w:rPr>
          <w:lang w:val="en-GB"/>
        </w:rPr>
        <w:t xml:space="preserve"> </w:t>
      </w:r>
      <w:r>
        <w:rPr>
          <w:lang w:val="en-GB"/>
        </w:rPr>
        <w:t xml:space="preserve">No boundary may be invented, and the</w:t>
      </w:r>
      <w:r>
        <w:rPr>
          <w:lang w:val="en-GB"/>
        </w:rPr>
        <w:t xml:space="preserve"> </w:t>
      </w:r>
      <w:r>
        <w:rPr>
          <w:lang w:val="en-GB"/>
        </w:rPr>
        <w:t xml:space="preserve">correction belongs to the Survey Department. The two pairs are instead pinned by</w:t>
      </w:r>
      <w:r>
        <w:rPr>
          <w:lang w:val="en-GB"/>
        </w:rPr>
        <w:t xml:space="preserve"> </w:t>
      </w:r>
      <w:r>
        <w:rPr>
          <w:lang w:val="en-GB"/>
        </w:rPr>
        <w:t xml:space="preserve">code in</w:t>
      </w:r>
      <w:r>
        <w:rPr>
          <w:lang w:val="en-GB"/>
        </w:rPr>
        <w:t xml:space="preserve"> </w:t>
      </w:r>
      <w:r>
        <w:rPr>
          <w:rStyle w:val="VerbatimChar"/>
          <w:lang w:val="en-GB"/>
        </w:rPr>
        <w:t xml:space="preserve">smoke_test.sql</w:t>
      </w:r>
      <w:r>
        <w:rPr>
          <w:lang w:val="en-GB"/>
        </w:rPr>
        <w:t xml:space="preserve">, with a ceiling that fails if either grows — so a third</w:t>
      </w:r>
      <w:r>
        <w:rPr>
          <w:lang w:val="en-GB"/>
        </w:rPr>
        <w:t xml:space="preserve"> </w:t>
      </w:r>
      <w:r>
        <w:rPr>
          <w:lang w:val="en-GB"/>
        </w:rPr>
        <w:t xml:space="preserve">overlap anywhere still fails the build, which a merely looser threshold would</w:t>
      </w:r>
      <w:r>
        <w:rPr>
          <w:lang w:val="en-GB"/>
        </w:rPr>
        <w:t xml:space="preserve"> </w:t>
      </w:r>
      <w:r>
        <w:rPr>
          <w:lang w:val="en-GB"/>
        </w:rPr>
        <w:t xml:space="preserve">have silently admitted. The only practical effect is that area-based</w:t>
      </w:r>
      <w:r>
        <w:rPr>
          <w:lang w:val="en-GB"/>
        </w:rPr>
        <w:t xml:space="preserve"> </w:t>
      </w:r>
      <w:r>
        <w:rPr>
          <w:lang w:val="en-GB"/>
        </w:rPr>
        <w:t xml:space="preserve">apportionment in the §6.6 toolbox double-counts that 0.004%; vulnerability</w:t>
      </w:r>
      <w:r>
        <w:rPr>
          <w:lang w:val="en-GB"/>
        </w:rPr>
        <w:t xml:space="preserve"> </w:t>
      </w:r>
      <w:r>
        <w:rPr>
          <w:lang w:val="en-GB"/>
        </w:rPr>
        <w:t xml:space="preserve">scores are keyed by division rather than by area and are unaffected.</w:t>
      </w:r>
    </w:p>
    <w:p>
      <w:pPr>
        <w:pStyle w:val="BodyText"/>
      </w:pPr>
      <w:r>
        <w:rPr>
          <w:lang w:val="en-GB"/>
        </w:rPr>
        <w:t xml:space="preserve">The rule that follows is the one the Kalmunai split established:</w:t>
      </w:r>
      <w:r>
        <w:rPr>
          <w:lang w:val="en-GB"/>
        </w:rPr>
        <w:t xml:space="preserve"> </w:t>
      </w:r>
      <w:r>
        <w:rPr>
          <w:b/>
          <w:bCs/>
          <w:lang w:val="en-GB"/>
        </w:rPr>
        <w:t xml:space="preserve">a division</w:t>
      </w:r>
      <w:r>
        <w:rPr>
          <w:b/>
          <w:bCs/>
          <w:lang w:val="en-GB"/>
        </w:rPr>
        <w:t xml:space="preserve"> </w:t>
      </w:r>
      <w:r>
        <w:rPr>
          <w:b/>
          <w:bCs/>
          <w:lang w:val="en-GB"/>
        </w:rPr>
        <w:t xml:space="preserve">created by a split starts with no values.</w:t>
      </w:r>
      <w:r>
        <w:rPr>
          <w:lang w:val="en-GB"/>
        </w:rPr>
        <w:t xml:space="preserve"> </w:t>
      </w:r>
      <w:r>
        <w:rPr>
          <w:lang w:val="en-GB"/>
        </w:rPr>
        <w:t xml:space="preserve">Copying the parent’s would</w:t>
      </w:r>
      <w:r>
        <w:rPr>
          <w:lang w:val="en-GB"/>
        </w:rPr>
        <w:t xml:space="preserve"> </w:t>
      </w:r>
      <w:r>
        <w:rPr>
          <w:lang w:val="en-GB"/>
        </w:rPr>
        <w:t xml:space="preserve">double-count every count and extent variable across the pair. It also means the</w:t>
      </w:r>
      <w:r>
        <w:rPr>
          <w:lang w:val="en-GB"/>
        </w:rPr>
        <w:t xml:space="preserve"> </w:t>
      </w:r>
      <w:r>
        <w:rPr>
          <w:i/>
          <w:iCs/>
          <w:lang w:val="en-GB"/>
        </w:rPr>
        <w:t xml:space="preserve">surviving</w:t>
      </w:r>
      <w:r>
        <w:rPr>
          <w:lang w:val="en-GB"/>
        </w:rPr>
        <w:t xml:space="preserve"> </w:t>
      </w:r>
      <w:r>
        <w:rPr>
          <w:lang w:val="en-GB"/>
        </w:rPr>
        <w:t xml:space="preserve">parents — Hikkaduwa, Baddegama, Hanguranketa, Walapane, Nuwara Eliya,</w:t>
      </w:r>
      <w:r>
        <w:rPr>
          <w:lang w:val="en-GB"/>
        </w:rPr>
        <w:t xml:space="preserve"> </w:t>
      </w:r>
      <w:r>
        <w:rPr>
          <w:lang w:val="en-GB"/>
        </w:rPr>
        <w:t xml:space="preserve">Balangoda — now describe a smaller area than they did, so any extent or count</w:t>
      </w:r>
      <w:r>
        <w:rPr>
          <w:lang w:val="en-GB"/>
        </w:rPr>
        <w:t xml:space="preserve"> </w:t>
      </w:r>
      <w:r>
        <w:rPr>
          <w:lang w:val="en-GB"/>
        </w:rPr>
        <w:t xml:space="preserve">value collected against the older boundary is wrong for them, not merely stale.</w:t>
      </w:r>
    </w:p>
    <w:p>
      <w:pPr>
        <w:pStyle w:val="BodyText"/>
      </w:pPr>
      <w:r>
        <w:rPr>
          <w:b/>
          <w:bCs/>
          <w:lang w:val="en-GB"/>
        </w:rPr>
        <w:t xml:space="preserve">The owner confirms the 2020–2025 collection is tabulated against these 340</w:t>
      </w:r>
      <w:r>
        <w:rPr>
          <w:b/>
          <w:bCs/>
          <w:lang w:val="en-GB"/>
        </w:rPr>
        <w:t xml:space="preserve"> </w:t>
      </w:r>
      <w:r>
        <w:rPr>
          <w:b/>
          <w:bCs/>
          <w:lang w:val="en-GB"/>
        </w:rPr>
        <w:t xml:space="preserve">boundaries</w:t>
      </w:r>
      <w:r>
        <w:rPr>
          <w:lang w:val="en-GB"/>
        </w:rPr>
        <w:t xml:space="preserve">, so no remapping is required. Had it been otherwise, the affected</w:t>
      </w:r>
      <w:r>
        <w:rPr>
          <w:lang w:val="en-GB"/>
        </w:rPr>
        <w:t xml:space="preserve"> </w:t>
      </w:r>
      <w:r>
        <w:rPr>
          <w:lang w:val="en-GB"/>
        </w:rPr>
        <w:t xml:space="preserve">children would have been held pending rather than filled from the parent.</w:t>
      </w:r>
    </w:p>
    <w:p>
      <w:pPr>
        <w:pStyle w:val="BodyText"/>
      </w:pPr>
      <w:r>
        <w:rPr>
          <w:lang w:val="en-GB"/>
        </w:rPr>
        <w:t xml:space="preserve">The source files carried no parent columns, so each division’s district and</w:t>
      </w:r>
      <w:r>
        <w:rPr>
          <w:lang w:val="en-GB"/>
        </w:rPr>
        <w:t xml:space="preserve"> </w:t>
      </w:r>
      <w:r>
        <w:rPr>
          <w:lang w:val="en-GB"/>
        </w:rPr>
        <w:t xml:space="preserve">province were derived by maximum-area spatial overlap and the result was</w:t>
      </w:r>
      <w:r>
        <w:rPr>
          <w:lang w:val="en-GB"/>
        </w:rPr>
        <w:t xml:space="preserve"> </w:t>
      </w:r>
      <w:r>
        <w:rPr>
          <w:lang w:val="en-GB"/>
        </w:rPr>
        <w:t xml:space="preserve">topology-validated.</w:t>
      </w:r>
    </w:p>
    <w:bookmarkEnd w:id="49"/>
    <w:bookmarkStart w:id="50" w:name="coordinate-reference-systems"/>
    <w:p>
      <w:pPr>
        <w:pStyle w:val="Heading3"/>
      </w:pPr>
      <w:r>
        <w:rPr>
          <w:lang w:val="en-GB"/>
        </w:rPr>
        <w:t xml:space="preserve">Coordinate reference systems</w:t>
      </w:r>
    </w:p>
    <w:tbl>
      <w:tblPr>
        <w:tblStyle w:val="Table"/>
        <w:tblW w:type="pct" w:w="5000"/>
        <w:tblLayout w:type="fixed"/>
        <w:tblLook w:firstRow="1" w:lastRow="0" w:firstColumn="0" w:lastColumn="0" w:noHBand="0" w:noVBand="0" w:val="0020"/>
      </w:tblPr>
      <w:tblGrid>
        <w:gridCol w:w="3493"/>
        <w:gridCol w:w="2934"/>
        <w:gridCol w:w="2933"/>
      </w:tblGrid>
      <w:tr>
        <w:trPr>
          <w:tblHeader w:val="on"/>
        </w:trPr>
        <w:tc>
          <w:tcPr/>
          <w:p>
            <w:pPr>
              <w:pStyle w:val="Compact"/>
            </w:pPr>
            <w:r>
              <w:rPr>
                <w:lang w:val="en-GB"/>
              </w:rPr>
              <w:t xml:space="preserve">Purpose</w:t>
            </w:r>
          </w:p>
        </w:tc>
        <w:tc>
          <w:tcPr/>
          <w:p>
            <w:pPr>
              <w:pStyle w:val="Compact"/>
            </w:pPr>
            <w:r>
              <w:rPr>
                <w:lang w:val="en-GB"/>
              </w:rPr>
              <w:t xml:space="preserve">CRS</w:t>
            </w:r>
          </w:p>
        </w:tc>
        <w:tc>
          <w:tcPr/>
          <w:p>
            <w:pPr>
              <w:pStyle w:val="Compact"/>
            </w:pPr>
            <w:r>
              <w:rPr>
                <w:lang w:val="en-GB"/>
              </w:rPr>
              <w:t xml:space="preserve">Note</w:t>
            </w:r>
          </w:p>
        </w:tc>
      </w:tr>
      <w:tr>
        <w:tc>
          <w:tcPr/>
          <w:p>
            <w:pPr>
              <w:pStyle w:val="Compact"/>
            </w:pPr>
            <w:r>
              <w:rPr>
                <w:lang w:val="en-GB"/>
              </w:rPr>
              <w:t xml:space="preserve">Storage and delivery</w:t>
            </w:r>
          </w:p>
        </w:tc>
        <w:tc>
          <w:tcPr/>
          <w:p>
            <w:pPr>
              <w:pStyle w:val="Compact"/>
            </w:pPr>
            <w:r>
              <w:rPr>
                <w:b/>
                <w:bCs/>
                <w:lang w:val="en-GB"/>
              </w:rPr>
              <w:t xml:space="preserve">EPSG:4326</w:t>
            </w:r>
          </w:p>
        </w:tc>
        <w:tc>
          <w:tcPr/>
          <w:p>
            <w:pPr>
              <w:pStyle w:val="Compact"/>
            </w:pPr>
            <w:r>
              <w:rPr>
                <w:lang w:val="en-GB"/>
              </w:rPr>
              <w:t xml:space="preserve">All geometry columns</w:t>
            </w:r>
          </w:p>
        </w:tc>
      </w:tr>
      <w:tr>
        <w:tc>
          <w:tcPr/>
          <w:p>
            <w:pPr>
              <w:pStyle w:val="Compact"/>
            </w:pPr>
            <w:r>
              <w:rPr>
                <w:lang w:val="en-GB"/>
              </w:rPr>
              <w:t xml:space="preserve">Area, length and distance</w:t>
            </w:r>
          </w:p>
        </w:tc>
        <w:tc>
          <w:tcPr/>
          <w:p>
            <w:pPr>
              <w:pStyle w:val="Compact"/>
            </w:pPr>
            <w:r>
              <w:rPr>
                <w:b/>
                <w:bCs/>
                <w:lang w:val="en-GB"/>
              </w:rPr>
              <w:t xml:space="preserve">EPSG:5235</w:t>
            </w:r>
            <w:r>
              <w:rPr>
                <w:lang w:val="en-GB"/>
              </w:rPr>
              <w:t xml:space="preserve"> </w:t>
            </w:r>
            <w:r>
              <w:rPr>
                <w:lang w:val="en-GB"/>
              </w:rPr>
              <w:t xml:space="preserve">(SLD99)</w:t>
            </w:r>
          </w:p>
        </w:tc>
        <w:tc>
          <w:tcPr/>
          <w:p>
            <w:pPr>
              <w:pStyle w:val="Compact"/>
            </w:pPr>
            <w:r>
              <w:rPr>
                <w:lang w:val="en-GB"/>
              </w:rPr>
              <w:t xml:space="preserve">Never measure in 4326</w:t>
            </w:r>
          </w:p>
        </w:tc>
      </w:tr>
    </w:tbl>
    <w:p>
      <w:pPr>
        <w:pStyle w:val="BodyText"/>
      </w:pPr>
      <w:r>
        <w:rPr>
          <w:lang w:val="en-GB"/>
        </w:rPr>
        <w:t xml:space="preserve">Computing area in a geographic CRS yields square degrees, not square metres.</w:t>
      </w:r>
      <w:r>
        <w:rPr>
          <w:lang w:val="en-GB"/>
        </w:rPr>
        <w:t xml:space="preserve"> </w:t>
      </w:r>
      <w:r>
        <w:rPr>
          <w:lang w:val="en-GB"/>
        </w:rPr>
        <w:t xml:space="preserve">This is a silent error — the number looks plausible — so two helper functions</w:t>
      </w:r>
      <w:r>
        <w:rPr>
          <w:lang w:val="en-GB"/>
        </w:rPr>
        <w:t xml:space="preserve"> </w:t>
      </w:r>
      <w:r>
        <w:rPr>
          <w:lang w:val="en-GB"/>
        </w:rPr>
        <w:t xml:space="preserve">exist and all measurement goes through them:</w:t>
      </w:r>
    </w:p>
    <w:p>
      <w:pPr>
        <w:pStyle w:val="SourceCode"/>
      </w:pPr>
      <w:r>
        <w:rPr>
          <w:rStyle w:val="NormalTok"/>
        </w:rPr>
        <w:t xml:space="preserve">sl_area_km2(geometry)    </w:t>
      </w:r>
      <w:r>
        <w:rPr>
          <w:rStyle w:val="CommentTok"/>
        </w:rPr>
        <w:t xml:space="preserve">-- ST_Area(ST_Transform(g, 5235)) / 1e6</w:t>
      </w:r>
      <w:r>
        <w:br/>
      </w:r>
      <w:r>
        <w:rPr>
          <w:rStyle w:val="NormalTok"/>
        </w:rPr>
        <w:t xml:space="preserve">sl_length_km(geometry)   </w:t>
      </w:r>
      <w:r>
        <w:rPr>
          <w:rStyle w:val="CommentTok"/>
        </w:rPr>
        <w:t xml:space="preserve">-- ST_Length(ST_Transform(g, 5235)) / 1e3</w:t>
      </w:r>
    </w:p>
    <w:p>
      <w:pPr>
        <w:pStyle w:val="FirstParagraph"/>
      </w:pPr>
      <w:r>
        <w:rPr>
          <w:lang w:val="en-GB"/>
        </w:rPr>
        <w:t xml:space="preserve">The computed national total lands within 0.6% of the commonly quoted figure of</w:t>
      </w:r>
      <w:r>
        <w:rPr>
          <w:lang w:val="en-GB"/>
        </w:rPr>
        <w:t xml:space="preserve"> </w:t>
      </w:r>
      <w:r>
        <w:rPr>
          <w:lang w:val="en-GB"/>
        </w:rPr>
        <w:t xml:space="preserve">about 65,600 km², which is the check to re-run after any geometry change.</w:t>
      </w:r>
    </w:p>
    <w:p>
      <w:pPr>
        <w:pStyle w:val="BlockText"/>
      </w:pPr>
      <w:r>
        <w:rPr>
          <w:b/>
          <w:bCs/>
          <w:lang w:val="en-GB"/>
        </w:rPr>
        <w:t xml:space="preserve">How to read every division count in this document.</w:t>
      </w:r>
      <w:r>
        <w:rPr>
          <w:lang w:val="en-GB"/>
        </w:rPr>
        <w:t xml:space="preserve"> </w:t>
      </w:r>
      <w:r>
        <w:rPr>
          <w:lang w:val="en-GB"/>
        </w:rPr>
        <w:t xml:space="preserve">There are three</w:t>
      </w:r>
      <w:r>
        <w:rPr>
          <w:lang w:val="en-GB"/>
        </w:rPr>
        <w:t xml:space="preserve"> </w:t>
      </w:r>
      <w:r>
        <w:rPr>
          <w:lang w:val="en-GB"/>
        </w:rPr>
        <w:t xml:space="preserve">different quantities and they are not interchangeable:</w:t>
      </w:r>
    </w:p>
    <w:p>
      <w:pPr>
        <w:pStyle w:val="Compact"/>
        <w:numPr>
          <w:ilvl w:val="0"/>
          <w:numId w:val="1017"/>
        </w:numPr>
      </w:pPr>
      <w:r>
        <w:rPr>
          <w:b/>
          <w:bCs/>
          <w:lang w:val="en-GB"/>
        </w:rPr>
        <w:t xml:space="preserve">The official count</w:t>
      </w:r>
      <w:r>
        <w:rPr>
          <w:lang w:val="en-GB"/>
        </w:rPr>
        <w:t xml:space="preserve"> </w:t>
      </w:r>
      <w:r>
        <w:rPr>
          <w:lang w:val="en-GB"/>
        </w:rPr>
        <w:t xml:space="preserve">— how many DS divisions the Government recognises.</w:t>
      </w:r>
      <w:r>
        <w:rPr>
          <w:lang w:val="en-GB"/>
        </w:rPr>
        <w:t xml:space="preserve"> </w:t>
      </w:r>
      <w:r>
        <w:rPr>
          <w:lang w:val="en-GB"/>
        </w:rPr>
        <w:t xml:space="preserve">Set outside this project; the source of truth for what the register</w:t>
      </w:r>
      <w:r>
        <w:rPr>
          <w:lang w:val="en-GB"/>
        </w:rPr>
        <w:t xml:space="preserve"> </w:t>
      </w:r>
      <w:r>
        <w:rPr>
          <w:i/>
          <w:iCs/>
          <w:lang w:val="en-GB"/>
        </w:rPr>
        <w:t xml:space="preserve">should</w:t>
      </w:r>
      <w:r>
        <w:rPr>
          <w:lang w:val="en-GB"/>
        </w:rPr>
        <w:t xml:space="preserve"> </w:t>
      </w:r>
      <w:r>
        <w:rPr>
          <w:lang w:val="en-GB"/>
        </w:rPr>
        <w:t xml:space="preserve">contain. Under reconciliation — see [O-12].</w:t>
      </w:r>
    </w:p>
    <w:p>
      <w:pPr>
        <w:pStyle w:val="Compact"/>
        <w:numPr>
          <w:ilvl w:val="0"/>
          <w:numId w:val="1017"/>
        </w:numPr>
      </w:pPr>
      <w:r>
        <w:rPr>
          <w:b/>
          <w:bCs/>
          <w:lang w:val="en-GB"/>
        </w:rPr>
        <w:t xml:space="preserve">The registered count</w:t>
      </w:r>
      <w:r>
        <w:rPr>
          <w:lang w:val="en-GB"/>
        </w:rPr>
        <w:t xml:space="preserve"> </w:t>
      </w:r>
      <w:r>
        <w:rPr>
          <w:lang w:val="en-GB"/>
        </w:rPr>
        <w:t xml:space="preserve">— rows in</w:t>
      </w:r>
      <w:r>
        <w:rPr>
          <w:lang w:val="en-GB"/>
        </w:rPr>
        <w:t xml:space="preserve"> </w:t>
      </w:r>
      <w:r>
        <w:rPr>
          <w:rStyle w:val="VerbatimChar"/>
          <w:lang w:val="en-GB"/>
        </w:rPr>
        <w:t xml:space="preserve">dsd_register.csv</w:t>
      </w:r>
      <w:r>
        <w:rPr>
          <w:lang w:val="en-GB"/>
        </w:rPr>
        <w:t xml:space="preserve">. The</w:t>
      </w:r>
      <w:r>
        <w:rPr>
          <w:lang w:val="en-GB"/>
        </w:rPr>
        <w:t xml:space="preserve"> </w:t>
      </w:r>
      <w:r>
        <w:rPr>
          <w:b/>
          <w:bCs/>
          <w:lang w:val="en-GB"/>
        </w:rPr>
        <w:t xml:space="preserve">unit of</w:t>
      </w:r>
      <w:r>
        <w:rPr>
          <w:b/>
          <w:bCs/>
          <w:lang w:val="en-GB"/>
        </w:rPr>
        <w:t xml:space="preserve"> </w:t>
      </w:r>
      <w:r>
        <w:rPr>
          <w:b/>
          <w:bCs/>
          <w:lang w:val="en-GB"/>
        </w:rPr>
        <w:t xml:space="preserve">assessment and the denominator for every completeness statement</w:t>
      </w:r>
      <w:r>
        <w:rPr>
          <w:lang w:val="en-GB"/>
        </w:rPr>
        <w:t xml:space="preserve">, including</w:t>
      </w:r>
      <w:r>
        <w:rPr>
          <w:lang w:val="en-GB"/>
        </w:rPr>
        <w:t xml:space="preserve"> </w:t>
      </w:r>
      <w:r>
        <w:rPr>
          <w:lang w:val="en-GB"/>
        </w:rPr>
        <w:t xml:space="preserve">the provincial hold and the national precondition in §2.2.</w:t>
      </w:r>
    </w:p>
    <w:p>
      <w:pPr>
        <w:pStyle w:val="Compact"/>
        <w:numPr>
          <w:ilvl w:val="0"/>
          <w:numId w:val="1017"/>
        </w:numPr>
      </w:pPr>
      <w:r>
        <w:rPr>
          <w:b/>
          <w:bCs/>
          <w:lang w:val="en-GB"/>
        </w:rPr>
        <w:t xml:space="preserve">The drawable count</w:t>
      </w:r>
      <w:r>
        <w:rPr>
          <w:lang w:val="en-GB"/>
        </w:rPr>
        <w:t xml:space="preserve"> </w:t>
      </w:r>
      <w:r>
        <w:rPr>
          <w:lang w:val="en-GB"/>
        </w:rPr>
        <w:t xml:space="preserve">— registered divisions whose</w:t>
      </w:r>
      <w:r>
        <w:rPr>
          <w:lang w:val="en-GB"/>
        </w:rPr>
        <w:t xml:space="preserve"> </w:t>
      </w:r>
      <w:r>
        <w:rPr>
          <w:rStyle w:val="VerbatimChar"/>
          <w:lang w:val="en-GB"/>
        </w:rPr>
        <w:t xml:space="preserve">geom</w:t>
      </w:r>
      <w:r>
        <w:rPr>
          <w:lang w:val="en-GB"/>
        </w:rPr>
        <w:t xml:space="preserve"> </w:t>
      </w:r>
      <w:r>
        <w:rPr>
          <w:lang w:val="en-GB"/>
        </w:rPr>
        <w:t xml:space="preserve">is not null. What</w:t>
      </w:r>
      <w:r>
        <w:rPr>
          <w:lang w:val="en-GB"/>
        </w:rPr>
        <w:t xml:space="preserve"> </w:t>
      </w:r>
      <w:r>
        <w:rPr>
          <w:lang w:val="en-GB"/>
        </w:rPr>
        <w:t xml:space="preserve">the map can draw today; always ≤ the registered count.</w:t>
      </w:r>
    </w:p>
    <w:p>
      <w:pPr>
        <w:pStyle w:val="BlockText"/>
      </w:pPr>
      <w:r>
        <w:rPr>
          <w:lang w:val="en-GB"/>
        </w:rPr>
        <w:t xml:space="preserve">A registered division with no boundary is a first-class object: it counts</w:t>
      </w:r>
      <w:r>
        <w:rPr>
          <w:lang w:val="en-GB"/>
        </w:rPr>
        <w:t xml:space="preserve"> </w:t>
      </w:r>
      <w:r>
        <w:rPr>
          <w:lang w:val="en-GB"/>
        </w:rPr>
        <w:t xml:space="preserve">against completeness, it holds values, and it returns NULL — never 0 — from</w:t>
      </w:r>
      <w:r>
        <w:rPr>
          <w:lang w:val="en-GB"/>
        </w:rPr>
        <w:t xml:space="preserve"> </w:t>
      </w:r>
      <w:r>
        <w:rPr>
          <w:lang w:val="en-GB"/>
        </w:rPr>
        <w:t xml:space="preserve">every geometric operation (§6.6).</w:t>
      </w:r>
      <w:r>
        <w:rPr>
          <w:lang w:val="en-GB"/>
        </w:rPr>
        <w:t xml:space="preserve"> </w:t>
      </w:r>
      <w:r>
        <w:rPr>
          <w:b/>
          <w:bCs/>
          <w:lang w:val="en-GB"/>
        </w:rPr>
        <w:t xml:space="preserve">All three counts are read from the data at</w:t>
      </w:r>
      <w:r>
        <w:rPr>
          <w:b/>
          <w:bCs/>
          <w:lang w:val="en-GB"/>
        </w:rPr>
        <w:t xml:space="preserve"> </w:t>
      </w:r>
      <w:r>
        <w:rPr>
          <w:b/>
          <w:bCs/>
          <w:lang w:val="en-GB"/>
        </w:rPr>
        <w:t xml:space="preserve">runtime and none is written into this document as a live figure.</w:t>
      </w:r>
      <w:r>
        <w:rPr>
          <w:lang w:val="en-GB"/>
        </w:rPr>
        <w:t xml:space="preserve"> </w:t>
      </w:r>
      <w:r>
        <w:rPr>
          <w:lang w:val="en-GB"/>
        </w:rPr>
        <w:t xml:space="preserve">Where a</w:t>
      </w:r>
      <w:r>
        <w:rPr>
          <w:lang w:val="en-GB"/>
        </w:rPr>
        <w:t xml:space="preserve"> </w:t>
      </w:r>
      <w:r>
        <w:rPr>
          <w:lang w:val="en-GB"/>
        </w:rPr>
        <w:t xml:space="preserve">number appears in a</w:t>
      </w:r>
      <w:r>
        <w:rPr>
          <w:lang w:val="en-GB"/>
        </w:rPr>
        <w:t xml:space="preserve"> </w:t>
      </w:r>
      <w:r>
        <w:rPr>
          <w:i/>
          <w:iCs/>
          <w:lang w:val="en-GB"/>
        </w:rPr>
        <w:t xml:space="preserve">historical</w:t>
      </w:r>
      <w:r>
        <w:rPr>
          <w:lang w:val="en-GB"/>
        </w:rPr>
        <w:t xml:space="preserve"> </w:t>
      </w:r>
      <w:r>
        <w:rPr>
          <w:lang w:val="en-GB"/>
        </w:rPr>
        <w:t xml:space="preserve">statement — what</w:t>
      </w:r>
      <w:r>
        <w:rPr>
          <w:lang w:val="en-GB"/>
        </w:rPr>
        <w:t xml:space="preserve"> </w:t>
      </w:r>
      <w:r>
        <w:rPr>
          <w:rStyle w:val="VerbatimChar"/>
          <w:lang w:val="en-GB"/>
        </w:rPr>
        <w:t xml:space="preserve">[P-2]</w:t>
      </w:r>
      <w:r>
        <w:rPr>
          <w:lang w:val="en-GB"/>
        </w:rPr>
        <w:t xml:space="preserve"> </w:t>
      </w:r>
      <w:r>
        <w:rPr>
          <w:lang w:val="en-GB"/>
        </w:rPr>
        <w:t xml:space="preserve">specified, what a</w:t>
      </w:r>
      <w:r>
        <w:rPr>
          <w:lang w:val="en-GB"/>
        </w:rPr>
        <w:t xml:space="preserve"> </w:t>
      </w:r>
      <w:r>
        <w:rPr>
          <w:lang w:val="en-GB"/>
        </w:rPr>
        <w:t xml:space="preserve">superseded version asserted, what a dated decision recorded — it is left as it</w:t>
      </w:r>
      <w:r>
        <w:rPr>
          <w:lang w:val="en-GB"/>
        </w:rPr>
        <w:t xml:space="preserve"> </w:t>
      </w:r>
      <w:r>
        <w:rPr>
          <w:lang w:val="en-GB"/>
        </w:rPr>
        <w:t xml:space="preserve">was written and is not a live count.</w:t>
      </w:r>
    </w:p>
    <w:bookmarkEnd w:id="50"/>
    <w:bookmarkEnd w:id="51"/>
    <w:bookmarkStart w:id="52" w:name="variable-catalogue"/>
    <w:p>
      <w:pPr>
        <w:pStyle w:val="Heading2"/>
      </w:pPr>
      <w:r>
        <w:rPr>
          <w:lang w:val="en-GB"/>
        </w:rPr>
        <w:t xml:space="preserve">5.2 Variable catalogue</w:t>
      </w:r>
    </w:p>
    <w:p>
      <w:pPr>
        <w:pStyle w:val="FirstParagraph"/>
      </w:pPr>
      <w:r>
        <w:rPr>
          <w:b/>
          <w:bCs/>
          <w:lang w:val="en-GB"/>
        </w:rPr>
        <w:t xml:space="preserve">174 canonical variables</w:t>
      </w:r>
      <w:r>
        <w:rPr>
          <w:lang w:val="en-GB"/>
        </w:rPr>
        <w:t xml:space="preserve">, consolidated from 311 raw variable descriptions</w:t>
      </w:r>
      <w:r>
        <w:rPr>
          <w:lang w:val="en-GB"/>
        </w:rPr>
        <w:t xml:space="preserve"> </w:t>
      </w:r>
      <w:r>
        <w:rPr>
          <w:lang w:val="en-GB"/>
        </w:rPr>
        <w:t xml:space="preserve">found across legacy provincial workbooks, with 269 aliases retained so historic</w:t>
      </w:r>
      <w:r>
        <w:rPr>
          <w:lang w:val="en-GB"/>
        </w:rPr>
        <w:t xml:space="preserve"> </w:t>
      </w:r>
      <w:r>
        <w:rPr>
          <w:lang w:val="en-GB"/>
        </w:rPr>
        <w:t xml:space="preserve">column headers still resolve.</w:t>
      </w:r>
    </w:p>
    <w:p>
      <w:pPr>
        <w:pStyle w:val="BodyText"/>
      </w:pPr>
      <w:r>
        <w:rPr>
          <w:lang w:val="en-GB"/>
        </w:rPr>
        <w:t xml:space="preserve">Each catalogue entry carries: a stable code, name, description, unit, domain</w:t>
      </w:r>
      <w:r>
        <w:rPr>
          <w:lang w:val="en-GB"/>
        </w:rPr>
        <w:t xml:space="preserve"> </w:t>
      </w:r>
      <w:r>
        <w:rPr>
          <w:lang w:val="en-GB"/>
        </w:rPr>
        <w:t xml:space="preserve">hint, normalisation method, normalisation scope, fixed bounds where applicable,</w:t>
      </w:r>
      <w:r>
        <w:rPr>
          <w:lang w:val="en-GB"/>
        </w:rPr>
        <w:t xml:space="preserve"> </w:t>
      </w:r>
      <w:r>
        <w:rPr>
          <w:lang w:val="en-GB"/>
        </w:rPr>
        <w:t xml:space="preserve">default direction, period aggregation, and a governance status of</w:t>
      </w:r>
      <w:r>
        <w:rPr>
          <w:lang w:val="en-GB"/>
        </w:rPr>
        <w:t xml:space="preserve"> </w:t>
      </w:r>
      <w:r>
        <w:rPr>
          <w:rStyle w:val="VerbatimChar"/>
          <w:lang w:val="en-GB"/>
        </w:rPr>
        <w:t xml:space="preserve">pending</w:t>
      </w:r>
      <w:r>
        <w:rPr>
          <w:lang w:val="en-GB"/>
        </w:rPr>
        <w:t xml:space="preserve">,</w:t>
      </w:r>
      <w:r>
        <w:rPr>
          <w:lang w:val="en-GB"/>
        </w:rPr>
        <w:t xml:space="preserve"> </w:t>
      </w:r>
      <w:r>
        <w:rPr>
          <w:rStyle w:val="VerbatimChar"/>
          <w:lang w:val="en-GB"/>
        </w:rPr>
        <w:t xml:space="preserve">active</w:t>
      </w:r>
      <w:r>
        <w:rPr>
          <w:lang w:val="en-GB"/>
        </w:rPr>
        <w:t xml:space="preserve"> </w:t>
      </w:r>
      <w:r>
        <w:rPr>
          <w:lang w:val="en-GB"/>
        </w:rPr>
        <w:t xml:space="preserve">or</w:t>
      </w:r>
      <w:r>
        <w:rPr>
          <w:lang w:val="en-GB"/>
        </w:rPr>
        <w:t xml:space="preserve"> </w:t>
      </w:r>
      <w:r>
        <w:rPr>
          <w:rStyle w:val="VerbatimChar"/>
          <w:lang w:val="en-GB"/>
        </w:rPr>
        <w:t xml:space="preserve">retired</w:t>
      </w:r>
      <w:r>
        <w:rPr>
          <w:lang w:val="en-GB"/>
        </w:rPr>
        <w:t xml:space="preserve">.</w:t>
      </w:r>
    </w:p>
    <w:p>
      <w:pPr>
        <w:pStyle w:val="BodyText"/>
      </w:pPr>
      <w:r>
        <w:rPr>
          <w:lang w:val="en-GB"/>
        </w:rPr>
        <w:t xml:space="preserve">Only</w:t>
      </w:r>
      <w:r>
        <w:rPr>
          <w:lang w:val="en-GB"/>
        </w:rPr>
        <w:t xml:space="preserve"> </w:t>
      </w:r>
      <w:r>
        <w:rPr>
          <w:rStyle w:val="VerbatimChar"/>
          <w:lang w:val="en-GB"/>
        </w:rPr>
        <w:t xml:space="preserve">active</w:t>
      </w:r>
      <w:r>
        <w:rPr>
          <w:lang w:val="en-GB"/>
        </w:rPr>
        <w:t xml:space="preserve"> </w:t>
      </w:r>
      <w:r>
        <w:rPr>
          <w:lang w:val="en-GB"/>
        </w:rPr>
        <w:t xml:space="preserve">variables may join a profile. Variables proposed during import</w:t>
      </w:r>
      <w:r>
        <w:rPr>
          <w:lang w:val="en-GB"/>
        </w:rPr>
        <w:t xml:space="preserve"> </w:t>
      </w:r>
      <w:r>
        <w:rPr>
          <w:lang w:val="en-GB"/>
        </w:rPr>
        <w:t xml:space="preserve">reconciliation land as</w:t>
      </w:r>
      <w:r>
        <w:rPr>
          <w:lang w:val="en-GB"/>
        </w:rPr>
        <w:t xml:space="preserve"> </w:t>
      </w:r>
      <w:r>
        <w:rPr>
          <w:rStyle w:val="VerbatimChar"/>
          <w:lang w:val="en-GB"/>
        </w:rPr>
        <w:t xml:space="preserve">pending</w:t>
      </w:r>
      <w:r>
        <w:rPr>
          <w:lang w:val="en-GB"/>
        </w:rPr>
        <w:t xml:space="preserve">, and their values are held until an</w:t>
      </w:r>
      <w:r>
        <w:rPr>
          <w:lang w:val="en-GB"/>
        </w:rPr>
        <w:t xml:space="preserve"> </w:t>
      </w:r>
      <w:r>
        <w:rPr>
          <w:lang w:val="en-GB"/>
        </w:rPr>
        <w:t xml:space="preserve">administrator approves or merges them.</w:t>
      </w:r>
    </w:p>
    <w:bookmarkEnd w:id="52"/>
    <w:bookmarkStart w:id="54" w:name="sectors-subsectors-and-hazards"/>
    <w:p>
      <w:pPr>
        <w:pStyle w:val="Heading2"/>
      </w:pPr>
      <w:r>
        <w:rPr>
          <w:lang w:val="en-GB"/>
        </w:rPr>
        <w:t xml:space="preserve">5.3 Sectors, subsectors and hazards</w:t>
      </w:r>
    </w:p>
    <w:p>
      <w:pPr>
        <w:pStyle w:val="FirstParagraph"/>
      </w:pPr>
      <w:r>
        <w:rPr>
          <w:b/>
          <w:bCs/>
          <w:lang w:val="en-GB"/>
        </w:rPr>
        <w:t xml:space="preserve">8 sectors, 12 subsectors, 3 hazards.</w:t>
      </w:r>
    </w:p>
    <w:tbl>
      <w:tblPr>
        <w:tblStyle w:val="Table"/>
        <w:tblW w:type="pct" w:w="5000"/>
        <w:tblLayout w:type="fixed"/>
        <w:tblLook w:firstRow="1" w:lastRow="0" w:firstColumn="0" w:lastColumn="0" w:noHBand="0" w:noVBand="0" w:val="0020"/>
      </w:tblPr>
      <w:tblGrid>
        <w:gridCol w:w="2340"/>
        <w:gridCol w:w="7020"/>
      </w:tblGrid>
      <w:tr>
        <w:trPr>
          <w:tblHeader w:val="on"/>
        </w:trPr>
        <w:tc>
          <w:tcPr/>
          <w:p>
            <w:pPr>
              <w:pStyle w:val="Compact"/>
            </w:pPr>
            <w:r>
              <w:rPr>
                <w:lang w:val="en-GB"/>
              </w:rPr>
              <w:t xml:space="preserve">Sector</w:t>
            </w:r>
          </w:p>
        </w:tc>
        <w:tc>
          <w:tcPr/>
          <w:p>
            <w:pPr>
              <w:pStyle w:val="Compact"/>
            </w:pPr>
            <w:r>
              <w:rPr>
                <w:lang w:val="en-GB"/>
              </w:rPr>
              <w:t xml:space="preserve">Subsectors</w:t>
            </w:r>
          </w:p>
        </w:tc>
      </w:tr>
      <w:tr>
        <w:tc>
          <w:tcPr/>
          <w:p>
            <w:pPr>
              <w:pStyle w:val="Compact"/>
            </w:pPr>
            <w:r>
              <w:rPr>
                <w:lang w:val="en-GB"/>
              </w:rPr>
              <w:t xml:space="preserve">Agriculture</w:t>
            </w:r>
          </w:p>
        </w:tc>
        <w:tc>
          <w:tcPr/>
          <w:p>
            <w:pPr>
              <w:pStyle w:val="Compact"/>
            </w:pPr>
            <w:r>
              <w:rPr>
                <w:lang w:val="en-GB"/>
              </w:rPr>
              <w:t xml:space="preserve">Coconut, Paddy, Tea, Vegetable &amp; Other Field Crops</w:t>
            </w:r>
          </w:p>
        </w:tc>
      </w:tr>
      <w:tr>
        <w:tc>
          <w:tcPr/>
          <w:p>
            <w:pPr>
              <w:pStyle w:val="Compact"/>
            </w:pPr>
            <w:r>
              <w:rPr>
                <w:lang w:val="en-GB"/>
              </w:rPr>
              <w:t xml:space="preserve">Human Settlements</w:t>
            </w:r>
          </w:p>
        </w:tc>
        <w:tc>
          <w:tcPr/>
          <w:p>
            <w:pPr>
              <w:pStyle w:val="Compact"/>
            </w:pPr>
            <w:r>
              <w:rPr>
                <w:lang w:val="en-GB"/>
              </w:rPr>
              <w:t xml:space="preserve">—</w:t>
            </w:r>
          </w:p>
        </w:tc>
      </w:tr>
      <w:tr>
        <w:tc>
          <w:tcPr/>
          <w:p>
            <w:pPr>
              <w:pStyle w:val="Compact"/>
            </w:pPr>
            <w:r>
              <w:rPr>
                <w:lang w:val="en-GB"/>
              </w:rPr>
              <w:t xml:space="preserve">Industry</w:t>
            </w:r>
          </w:p>
        </w:tc>
        <w:tc>
          <w:tcPr/>
          <w:p>
            <w:pPr>
              <w:pStyle w:val="Compact"/>
            </w:pPr>
            <w:r>
              <w:rPr>
                <w:lang w:val="en-GB"/>
              </w:rPr>
              <w:t xml:space="preserve">—</w:t>
            </w:r>
          </w:p>
        </w:tc>
      </w:tr>
      <w:tr>
        <w:tc>
          <w:tcPr/>
          <w:p>
            <w:pPr>
              <w:pStyle w:val="Compact"/>
            </w:pPr>
            <w:r>
              <w:rPr>
                <w:lang w:val="en-GB"/>
              </w:rPr>
              <w:t xml:space="preserve">Inland Fishery</w:t>
            </w:r>
          </w:p>
        </w:tc>
        <w:tc>
          <w:tcPr/>
          <w:p>
            <w:pPr>
              <w:pStyle w:val="Compact"/>
            </w:pPr>
            <w:r>
              <w:rPr>
                <w:lang w:val="en-GB"/>
              </w:rPr>
              <w:t xml:space="preserve">Inland Fishery</w:t>
            </w:r>
          </w:p>
        </w:tc>
      </w:tr>
      <w:tr>
        <w:tc>
          <w:tcPr/>
          <w:p>
            <w:pPr>
              <w:pStyle w:val="Compact"/>
            </w:pPr>
            <w:r>
              <w:rPr>
                <w:lang w:val="en-GB"/>
              </w:rPr>
              <w:t xml:space="preserve">Livestock</w:t>
            </w:r>
          </w:p>
        </w:tc>
        <w:tc>
          <w:tcPr/>
          <w:p>
            <w:pPr>
              <w:pStyle w:val="Compact"/>
            </w:pPr>
            <w:r>
              <w:rPr>
                <w:lang w:val="en-GB"/>
              </w:rPr>
              <w:t xml:space="preserve">Buffalo, Cattle, Goat, Pig &amp; Sheep, Poultry farming</w:t>
            </w:r>
          </w:p>
        </w:tc>
      </w:tr>
      <w:tr>
        <w:tc>
          <w:tcPr/>
          <w:p>
            <w:pPr>
              <w:pStyle w:val="Compact"/>
            </w:pPr>
            <w:r>
              <w:rPr>
                <w:lang w:val="en-GB"/>
              </w:rPr>
              <w:t xml:space="preserve">Tourism</w:t>
            </w:r>
          </w:p>
        </w:tc>
        <w:tc>
          <w:tcPr/>
          <w:p>
            <w:pPr>
              <w:pStyle w:val="Compact"/>
            </w:pPr>
            <w:r>
              <w:rPr>
                <w:lang w:val="en-GB"/>
              </w:rPr>
              <w:t xml:space="preserve">—</w:t>
            </w:r>
          </w:p>
        </w:tc>
      </w:tr>
      <w:tr>
        <w:tc>
          <w:tcPr/>
          <w:p>
            <w:pPr>
              <w:pStyle w:val="Compact"/>
            </w:pPr>
            <w:r>
              <w:rPr>
                <w:lang w:val="en-GB"/>
              </w:rPr>
              <w:t xml:space="preserve">Transportation</w:t>
            </w:r>
          </w:p>
        </w:tc>
        <w:tc>
          <w:tcPr/>
          <w:p>
            <w:pPr>
              <w:pStyle w:val="Compact"/>
            </w:pPr>
            <w:r>
              <w:rPr>
                <w:lang w:val="en-GB"/>
              </w:rPr>
              <w:t xml:space="preserve">—</w:t>
            </w:r>
          </w:p>
        </w:tc>
      </w:tr>
      <w:tr>
        <w:tc>
          <w:tcPr/>
          <w:p>
            <w:pPr>
              <w:pStyle w:val="Compact"/>
            </w:pPr>
            <w:r>
              <w:rPr>
                <w:lang w:val="en-GB"/>
              </w:rPr>
              <w:t xml:space="preserve">Water</w:t>
            </w:r>
          </w:p>
        </w:tc>
        <w:tc>
          <w:tcPr/>
          <w:p>
            <w:pPr>
              <w:pStyle w:val="Compact"/>
            </w:pPr>
            <w:r>
              <w:rPr>
                <w:lang w:val="en-GB"/>
              </w:rPr>
              <w:t xml:space="preserve">Irrigation Water, Potable Water</w:t>
            </w:r>
          </w:p>
        </w:tc>
      </w:tr>
    </w:tbl>
    <w:p>
      <w:pPr>
        <w:pStyle w:val="BodyText"/>
      </w:pPr>
      <w:r>
        <w:rPr>
          <w:lang w:val="en-GB"/>
        </w:rPr>
        <w:t xml:space="preserve">Hazards:</w:t>
      </w:r>
      <w:r>
        <w:rPr>
          <w:lang w:val="en-GB"/>
        </w:rPr>
        <w:t xml:space="preserve"> </w:t>
      </w:r>
      <w:r>
        <w:rPr>
          <w:b/>
          <w:bCs/>
          <w:lang w:val="en-GB"/>
        </w:rPr>
        <w:t xml:space="preserve">drought, flood, landslide</w:t>
      </w:r>
      <w:r>
        <w:rPr>
          <w:lang w:val="en-GB"/>
        </w:rPr>
        <w:t xml:space="preserve">.</w:t>
      </w:r>
    </w:p>
    <w:p>
      <w:pPr>
        <w:pStyle w:val="BodyText"/>
      </w:pPr>
      <w:r>
        <w:rPr>
          <w:lang w:val="en-GB"/>
        </w:rPr>
        <w:t xml:space="preserve">Sectors and hazards are rows in catalogues, not tables. Adding one is data</w:t>
      </w:r>
      <w:r>
        <w:rPr>
          <w:lang w:val="en-GB"/>
        </w:rPr>
        <w:t xml:space="preserve"> </w:t>
      </w:r>
      <w:r>
        <w:rPr>
          <w:lang w:val="en-GB"/>
        </w:rPr>
        <w:t xml:space="preserve">entry, not a schema change.</w:t>
      </w:r>
    </w:p>
    <w:bookmarkStart w:id="53" w:name="X84a126a02ab9d1f63077e8b1278a94e8636150b"/>
    <w:p>
      <w:pPr>
        <w:pStyle w:val="Heading3"/>
      </w:pPr>
      <w:r>
        <w:rPr>
          <w:lang w:val="en-GB"/>
        </w:rPr>
        <w:t xml:space="preserve">Relationship to the National Adaptation Plan</w:t>
      </w:r>
    </w:p>
    <w:p>
      <w:pPr>
        <w:pStyle w:val="FirstParagraph"/>
      </w:pPr>
      <w:r>
        <w:rPr>
          <w:lang w:val="en-GB"/>
        </w:rPr>
        <w:t xml:space="preserve">The NAP names 13 sectors. The two taxonomies do not nest — Agriculture divides</w:t>
      </w:r>
      <w:r>
        <w:rPr>
          <w:lang w:val="en-GB"/>
        </w:rPr>
        <w:t xml:space="preserve"> </w:t>
      </w:r>
      <w:r>
        <w:rPr>
          <w:lang w:val="en-GB"/>
        </w:rPr>
        <w:t xml:space="preserve">across two NAP sectors while Industry and Transportation combine into one — so</w:t>
      </w:r>
      <w:r>
        <w:rPr>
          <w:lang w:val="en-GB"/>
        </w:rPr>
        <w:t xml:space="preserve"> </w:t>
      </w:r>
      <w:r>
        <w:rPr>
          <w:lang w:val="en-GB"/>
        </w:rPr>
        <w:t xml:space="preserve">the relationship is recorded as a</w:t>
      </w:r>
      <w:r>
        <w:rPr>
          <w:lang w:val="en-GB"/>
        </w:rPr>
        <w:t xml:space="preserve"> </w:t>
      </w:r>
      <w:r>
        <w:rPr>
          <w:b/>
          <w:bCs/>
          <w:lang w:val="en-GB"/>
        </w:rPr>
        <w:t xml:space="preserve">crosswalk</w:t>
      </w:r>
      <w:r>
        <w:rPr>
          <w:lang w:val="en-GB"/>
        </w:rPr>
        <w:t xml:space="preserve">, not by restructuring the sector</w:t>
      </w:r>
      <w:r>
        <w:rPr>
          <w:lang w:val="en-GB"/>
        </w:rPr>
        <w:t xml:space="preserve"> </w:t>
      </w:r>
      <w:r>
        <w:rPr>
          <w:lang w:val="en-GB"/>
        </w:rPr>
        <w:t xml:space="preserve">table</w:t>
      </w:r>
      <w:r>
        <w:rPr>
          <w:lang w:val="en-GB"/>
        </w:rPr>
        <w:t xml:space="preserve"> </w:t>
      </w:r>
      <w:r>
        <w:rPr>
          <w:b/>
          <w:bCs/>
          <w:lang w:val="en-GB"/>
        </w:rPr>
        <w:t xml:space="preserve">[P-8]</w:t>
      </w:r>
      <w:r>
        <w:rPr>
          <w:lang w:val="en-GB"/>
        </w:rPr>
        <w:t xml:space="preserve">. NAP sectors are held as separate reference data with a</w:t>
      </w:r>
      <w:r>
        <w:rPr>
          <w:lang w:val="en-GB"/>
        </w:rPr>
        <w:t xml:space="preserve"> </w:t>
      </w:r>
      <w:r>
        <w:rPr>
          <w:lang w:val="en-GB"/>
        </w:rPr>
        <w:t xml:space="preserve">many-to-many mapping to sectors and subsectors. No live profile changes.</w:t>
      </w:r>
    </w:p>
    <w:tbl>
      <w:tblPr>
        <w:tblStyle w:val="Table"/>
        <w:tblW w:type="pct" w:w="5000"/>
        <w:tblLayout w:type="fixed"/>
        <w:tblLook w:firstRow="1" w:lastRow="0" w:firstColumn="0" w:lastColumn="0" w:noHBand="0" w:noVBand="0" w:val="0020"/>
      </w:tblPr>
      <w:tblGrid>
        <w:gridCol w:w="3182"/>
        <w:gridCol w:w="4306"/>
        <w:gridCol w:w="1872"/>
      </w:tblGrid>
      <w:tr>
        <w:trPr>
          <w:tblHeader w:val="on"/>
        </w:trPr>
        <w:tc>
          <w:tcPr/>
          <w:p>
            <w:pPr>
              <w:pStyle w:val="Compact"/>
            </w:pPr>
            <w:r>
              <w:rPr>
                <w:lang w:val="en-GB"/>
              </w:rPr>
              <w:t xml:space="preserve">NAP sector</w:t>
            </w:r>
          </w:p>
        </w:tc>
        <w:tc>
          <w:tcPr/>
          <w:p>
            <w:pPr>
              <w:pStyle w:val="Compact"/>
            </w:pPr>
            <w:r>
              <w:rPr>
                <w:lang w:val="en-GB"/>
              </w:rPr>
              <w:t xml:space="preserve">Covered by</w:t>
            </w:r>
          </w:p>
        </w:tc>
        <w:tc>
          <w:tcPr/>
          <w:p>
            <w:pPr>
              <w:pStyle w:val="Compact"/>
            </w:pPr>
            <w:r>
              <w:rPr>
                <w:lang w:val="en-GB"/>
              </w:rPr>
              <w:t xml:space="preserve">Profiles</w:t>
            </w:r>
          </w:p>
        </w:tc>
      </w:tr>
      <w:tr>
        <w:tc>
          <w:tcPr/>
          <w:p>
            <w:pPr>
              <w:pStyle w:val="Compact"/>
            </w:pPr>
            <w:r>
              <w:rPr>
                <w:lang w:val="en-GB"/>
              </w:rPr>
              <w:t xml:space="preserve">Food Security</w:t>
            </w:r>
          </w:p>
        </w:tc>
        <w:tc>
          <w:tcPr/>
          <w:p>
            <w:pPr>
              <w:pStyle w:val="Compact"/>
            </w:pPr>
            <w:r>
              <w:rPr>
                <w:lang w:val="en-GB"/>
              </w:rPr>
              <w:t xml:space="preserve">Paddy, Veg &amp; OFC, Livestock ×5, Inland Fishery</w:t>
            </w:r>
          </w:p>
        </w:tc>
        <w:tc>
          <w:tcPr/>
          <w:p>
            <w:pPr>
              <w:pStyle w:val="Compact"/>
            </w:pPr>
            <w:r>
              <w:rPr>
                <w:lang w:val="en-GB"/>
              </w:rPr>
              <w:t xml:space="preserve">110</w:t>
            </w:r>
          </w:p>
        </w:tc>
      </w:tr>
      <w:tr>
        <w:tc>
          <w:tcPr/>
          <w:p>
            <w:pPr>
              <w:pStyle w:val="Compact"/>
            </w:pPr>
            <w:r>
              <w:rPr>
                <w:lang w:val="en-GB"/>
              </w:rPr>
              <w:t xml:space="preserve">Water Resources</w:t>
            </w:r>
          </w:p>
        </w:tc>
        <w:tc>
          <w:tcPr/>
          <w:p>
            <w:pPr>
              <w:pStyle w:val="Compact"/>
            </w:pPr>
            <w:r>
              <w:rPr>
                <w:lang w:val="en-GB"/>
              </w:rPr>
              <w:t xml:space="preserve">Irrigation, Potable</w:t>
            </w:r>
          </w:p>
        </w:tc>
        <w:tc>
          <w:tcPr/>
          <w:p>
            <w:pPr>
              <w:pStyle w:val="Compact"/>
            </w:pPr>
            <w:r>
              <w:rPr>
                <w:lang w:val="en-GB"/>
              </w:rPr>
              <w:t xml:space="preserve">40</w:t>
            </w:r>
          </w:p>
        </w:tc>
      </w:tr>
      <w:tr>
        <w:tc>
          <w:tcPr/>
          <w:p>
            <w:pPr>
              <w:pStyle w:val="Compact"/>
            </w:pPr>
            <w:r>
              <w:rPr>
                <w:lang w:val="en-GB"/>
              </w:rPr>
              <w:t xml:space="preserve">Coastal &amp; Marine</w:t>
            </w:r>
          </w:p>
        </w:tc>
        <w:tc>
          <w:tcPr/>
          <w:p>
            <w:pPr>
              <w:pStyle w:val="Compact"/>
            </w:pPr>
            <w:r>
              <w:rPr>
                <w:lang w:val="en-GB"/>
              </w:rPr>
              <w:t xml:space="preserve">—</w:t>
            </w:r>
          </w:p>
        </w:tc>
        <w:tc>
          <w:tcPr/>
          <w:p>
            <w:pPr>
              <w:pStyle w:val="Compact"/>
            </w:pPr>
            <w:r>
              <w:rPr>
                <w:lang w:val="en-GB"/>
              </w:rPr>
              <w:t xml:space="preserve">0</w:t>
            </w:r>
          </w:p>
        </w:tc>
      </w:tr>
      <w:tr>
        <w:tc>
          <w:tcPr/>
          <w:p>
            <w:pPr>
              <w:pStyle w:val="Compact"/>
            </w:pPr>
            <w:r>
              <w:rPr>
                <w:lang w:val="en-GB"/>
              </w:rPr>
              <w:t xml:space="preserve">Health</w:t>
            </w:r>
          </w:p>
        </w:tc>
        <w:tc>
          <w:tcPr/>
          <w:p>
            <w:pPr>
              <w:pStyle w:val="Compact"/>
            </w:pPr>
            <w:r>
              <w:rPr>
                <w:lang w:val="en-GB"/>
              </w:rPr>
              <w:t xml:space="preserve">—</w:t>
            </w:r>
          </w:p>
        </w:tc>
        <w:tc>
          <w:tcPr/>
          <w:p>
            <w:pPr>
              <w:pStyle w:val="Compact"/>
            </w:pPr>
            <w:r>
              <w:rPr>
                <w:lang w:val="en-GB"/>
              </w:rPr>
              <w:t xml:space="preserve">0</w:t>
            </w:r>
          </w:p>
        </w:tc>
      </w:tr>
      <w:tr>
        <w:tc>
          <w:tcPr/>
          <w:p>
            <w:pPr>
              <w:pStyle w:val="Compact"/>
            </w:pPr>
            <w:r>
              <w:rPr>
                <w:lang w:val="en-GB"/>
              </w:rPr>
              <w:t xml:space="preserve">Human Settlements &amp; Infrastructure</w:t>
            </w:r>
          </w:p>
        </w:tc>
        <w:tc>
          <w:tcPr/>
          <w:p>
            <w:pPr>
              <w:pStyle w:val="Compact"/>
            </w:pPr>
            <w:r>
              <w:rPr>
                <w:lang w:val="en-GB"/>
              </w:rPr>
              <w:t xml:space="preserve">Human Settlements</w:t>
            </w:r>
          </w:p>
        </w:tc>
        <w:tc>
          <w:tcPr/>
          <w:p>
            <w:pPr>
              <w:pStyle w:val="Compact"/>
            </w:pPr>
            <w:r>
              <w:rPr>
                <w:lang w:val="en-GB"/>
              </w:rPr>
              <w:t xml:space="preserve">24</w:t>
            </w:r>
          </w:p>
        </w:tc>
      </w:tr>
      <w:tr>
        <w:tc>
          <w:tcPr/>
          <w:p>
            <w:pPr>
              <w:pStyle w:val="Compact"/>
            </w:pPr>
            <w:r>
              <w:rPr>
                <w:lang w:val="en-GB"/>
              </w:rPr>
              <w:t xml:space="preserve">Ecosystems &amp; Biodiversity</w:t>
            </w:r>
          </w:p>
        </w:tc>
        <w:tc>
          <w:tcPr/>
          <w:p>
            <w:pPr>
              <w:pStyle w:val="Compact"/>
            </w:pPr>
            <w:r>
              <w:rPr>
                <w:lang w:val="en-GB"/>
              </w:rPr>
              <w:t xml:space="preserve">—</w:t>
            </w:r>
          </w:p>
        </w:tc>
        <w:tc>
          <w:tcPr/>
          <w:p>
            <w:pPr>
              <w:pStyle w:val="Compact"/>
            </w:pPr>
            <w:r>
              <w:rPr>
                <w:lang w:val="en-GB"/>
              </w:rPr>
              <w:t xml:space="preserve">0</w:t>
            </w:r>
          </w:p>
        </w:tc>
      </w:tr>
      <w:tr>
        <w:tc>
          <w:tcPr/>
          <w:p>
            <w:pPr>
              <w:pStyle w:val="Compact"/>
            </w:pPr>
            <w:r>
              <w:rPr>
                <w:lang w:val="en-GB"/>
              </w:rPr>
              <w:t xml:space="preserve">Tourism and Recreation</w:t>
            </w:r>
          </w:p>
        </w:tc>
        <w:tc>
          <w:tcPr/>
          <w:p>
            <w:pPr>
              <w:pStyle w:val="Compact"/>
            </w:pPr>
            <w:r>
              <w:rPr>
                <w:lang w:val="en-GB"/>
              </w:rPr>
              <w:t xml:space="preserve">Tourism</w:t>
            </w:r>
          </w:p>
        </w:tc>
        <w:tc>
          <w:tcPr/>
          <w:p>
            <w:pPr>
              <w:pStyle w:val="Compact"/>
            </w:pPr>
            <w:r>
              <w:rPr>
                <w:lang w:val="en-GB"/>
              </w:rPr>
              <w:t xml:space="preserve">18</w:t>
            </w:r>
          </w:p>
        </w:tc>
      </w:tr>
      <w:tr>
        <w:tc>
          <w:tcPr/>
          <w:p>
            <w:pPr>
              <w:pStyle w:val="Compact"/>
            </w:pPr>
            <w:r>
              <w:rPr>
                <w:lang w:val="en-GB"/>
              </w:rPr>
              <w:t xml:space="preserve">Export Agriculture</w:t>
            </w:r>
          </w:p>
        </w:tc>
        <w:tc>
          <w:tcPr/>
          <w:p>
            <w:pPr>
              <w:pStyle w:val="Compact"/>
            </w:pPr>
            <w:r>
              <w:rPr>
                <w:lang w:val="en-GB"/>
              </w:rPr>
              <w:t xml:space="preserve">Tea, Coconut</w:t>
            </w:r>
          </w:p>
        </w:tc>
        <w:tc>
          <w:tcPr/>
          <w:p>
            <w:pPr>
              <w:pStyle w:val="Compact"/>
            </w:pPr>
            <w:r>
              <w:rPr>
                <w:lang w:val="en-GB"/>
              </w:rPr>
              <w:t xml:space="preserve">18</w:t>
            </w:r>
          </w:p>
        </w:tc>
      </w:tr>
      <w:tr>
        <w:tc>
          <w:tcPr/>
          <w:p>
            <w:pPr>
              <w:pStyle w:val="Compact"/>
            </w:pPr>
            <w:r>
              <w:rPr>
                <w:lang w:val="en-GB"/>
              </w:rPr>
              <w:t xml:space="preserve">Industry, Energy &amp; Transportation</w:t>
            </w:r>
          </w:p>
        </w:tc>
        <w:tc>
          <w:tcPr/>
          <w:p>
            <w:pPr>
              <w:pStyle w:val="Compact"/>
            </w:pPr>
            <w:r>
              <w:rPr>
                <w:lang w:val="en-GB"/>
              </w:rPr>
              <w:t xml:space="preserve">Industry, Transportation</w:t>
            </w:r>
          </w:p>
        </w:tc>
        <w:tc>
          <w:tcPr/>
          <w:p>
            <w:pPr>
              <w:pStyle w:val="Compact"/>
            </w:pPr>
            <w:r>
              <w:rPr>
                <w:lang w:val="en-GB"/>
              </w:rPr>
              <w:t xml:space="preserve">33</w:t>
            </w:r>
          </w:p>
        </w:tc>
      </w:tr>
      <w:tr>
        <w:tc>
          <w:tcPr/>
          <w:p>
            <w:pPr>
              <w:pStyle w:val="Compact"/>
            </w:pPr>
            <w:r>
              <w:rPr>
                <w:lang w:val="en-GB"/>
              </w:rPr>
              <w:t xml:space="preserve">Cultural &amp; Heritage Assets</w:t>
            </w:r>
          </w:p>
        </w:tc>
        <w:tc>
          <w:tcPr/>
          <w:p>
            <w:pPr>
              <w:pStyle w:val="Compact"/>
            </w:pPr>
            <w:r>
              <w:rPr>
                <w:lang w:val="en-GB"/>
              </w:rPr>
              <w:t xml:space="preserve">—</w:t>
            </w:r>
          </w:p>
        </w:tc>
        <w:tc>
          <w:tcPr/>
          <w:p>
            <w:pPr>
              <w:pStyle w:val="Compact"/>
            </w:pPr>
            <w:r>
              <w:rPr>
                <w:lang w:val="en-GB"/>
              </w:rPr>
              <w:t xml:space="preserve">0</w:t>
            </w:r>
          </w:p>
        </w:tc>
      </w:tr>
      <w:tr>
        <w:tc>
          <w:tcPr/>
          <w:p>
            <w:pPr>
              <w:pStyle w:val="Compact"/>
            </w:pPr>
            <w:r>
              <w:rPr>
                <w:lang w:val="en-GB"/>
              </w:rPr>
              <w:t xml:space="preserve">Disaster Risk Management</w:t>
            </w:r>
          </w:p>
        </w:tc>
        <w:tc>
          <w:tcPr/>
          <w:p>
            <w:pPr>
              <w:pStyle w:val="Compact"/>
            </w:pPr>
            <w:r>
              <w:rPr>
                <w:lang w:val="en-GB"/>
              </w:rPr>
              <w:t xml:space="preserve">—</w:t>
            </w:r>
          </w:p>
        </w:tc>
        <w:tc>
          <w:tcPr/>
          <w:p>
            <w:pPr>
              <w:pStyle w:val="Compact"/>
            </w:pPr>
            <w:r>
              <w:rPr>
                <w:lang w:val="en-GB"/>
              </w:rPr>
              <w:t xml:space="preserve">0</w:t>
            </w:r>
            <w:r>
              <w:rPr>
                <w:lang w:val="en-GB"/>
              </w:rPr>
              <w:t xml:space="preserve"> </w:t>
            </w:r>
            <w:r>
              <w:rPr>
                <w:i/>
                <w:iCs/>
                <w:lang w:val="en-GB"/>
              </w:rPr>
              <w:t xml:space="preserve">(not assessable)</w:t>
            </w:r>
          </w:p>
        </w:tc>
      </w:tr>
      <w:tr>
        <w:tc>
          <w:tcPr/>
          <w:p>
            <w:pPr>
              <w:pStyle w:val="Compact"/>
            </w:pPr>
            <w:r>
              <w:rPr>
                <w:lang w:val="en-GB"/>
              </w:rPr>
              <w:t xml:space="preserve">Human Mobility &amp; Migration</w:t>
            </w:r>
          </w:p>
        </w:tc>
        <w:tc>
          <w:tcPr/>
          <w:p>
            <w:pPr>
              <w:pStyle w:val="Compact"/>
            </w:pPr>
            <w:r>
              <w:rPr>
                <w:lang w:val="en-GB"/>
              </w:rPr>
              <w:t xml:space="preserve">—</w:t>
            </w:r>
          </w:p>
        </w:tc>
        <w:tc>
          <w:tcPr/>
          <w:p>
            <w:pPr>
              <w:pStyle w:val="Compact"/>
            </w:pPr>
            <w:r>
              <w:rPr>
                <w:lang w:val="en-GB"/>
              </w:rPr>
              <w:t xml:space="preserve">0</w:t>
            </w:r>
            <w:r>
              <w:rPr>
                <w:lang w:val="en-GB"/>
              </w:rPr>
              <w:t xml:space="preserve"> </w:t>
            </w:r>
            <w:r>
              <w:rPr>
                <w:i/>
                <w:iCs/>
                <w:lang w:val="en-GB"/>
              </w:rPr>
              <w:t xml:space="preserve">(not assessable)</w:t>
            </w:r>
          </w:p>
        </w:tc>
      </w:tr>
      <w:tr>
        <w:tc>
          <w:tcPr/>
          <w:p>
            <w:pPr>
              <w:pStyle w:val="Compact"/>
            </w:pPr>
            <w:r>
              <w:rPr>
                <w:lang w:val="en-GB"/>
              </w:rPr>
              <w:t xml:space="preserve">Cross-Cutting Governance</w:t>
            </w:r>
          </w:p>
        </w:tc>
        <w:tc>
          <w:tcPr/>
          <w:p>
            <w:pPr>
              <w:pStyle w:val="Compact"/>
            </w:pPr>
            <w:r>
              <w:rPr>
                <w:lang w:val="en-GB"/>
              </w:rPr>
              <w:t xml:space="preserve">—</w:t>
            </w:r>
          </w:p>
        </w:tc>
        <w:tc>
          <w:tcPr/>
          <w:p>
            <w:pPr>
              <w:pStyle w:val="Compact"/>
            </w:pPr>
            <w:r>
              <w:rPr>
                <w:lang w:val="en-GB"/>
              </w:rPr>
              <w:t xml:space="preserve">0</w:t>
            </w:r>
            <w:r>
              <w:rPr>
                <w:lang w:val="en-GB"/>
              </w:rPr>
              <w:t xml:space="preserve"> </w:t>
            </w:r>
            <w:r>
              <w:rPr>
                <w:i/>
                <w:iCs/>
                <w:lang w:val="en-GB"/>
              </w:rPr>
              <w:t xml:space="preserve">(not assessable)</w:t>
            </w:r>
          </w:p>
        </w:tc>
      </w:tr>
    </w:tbl>
    <w:p>
      <w:pPr>
        <w:pStyle w:val="BodyText"/>
      </w:pPr>
      <w:r>
        <w:rPr>
          <w:lang w:val="en-GB"/>
        </w:rPr>
        <w:t xml:space="preserve">Four NAP entries describe response capacity or institutional arrangements rather</w:t>
      </w:r>
      <w:r>
        <w:rPr>
          <w:lang w:val="en-GB"/>
        </w:rPr>
        <w:t xml:space="preserve"> </w:t>
      </w:r>
      <w:r>
        <w:rPr>
          <w:lang w:val="en-GB"/>
        </w:rPr>
        <w:t xml:space="preserve">than something with exposure indicators at DS-division level. They are</w:t>
      </w:r>
      <w:r>
        <w:rPr>
          <w:lang w:val="en-GB"/>
        </w:rPr>
        <w:t xml:space="preserve"> </w:t>
      </w:r>
      <w:r>
        <w:rPr>
          <w:lang w:val="en-GB"/>
        </w:rPr>
        <w:t xml:space="preserve">registered in the crosswalk and flagged as not assessable, so they appear in</w:t>
      </w:r>
      <w:r>
        <w:rPr>
          <w:lang w:val="en-GB"/>
        </w:rPr>
        <w:t xml:space="preserve"> </w:t>
      </w:r>
      <w:r>
        <w:rPr>
          <w:lang w:val="en-GB"/>
        </w:rPr>
        <w:t xml:space="preserve">reporting against the NAP without ever being reported as missing data</w:t>
      </w:r>
      <w:r>
        <w:rPr>
          <w:lang w:val="en-GB"/>
        </w:rPr>
        <w:t xml:space="preserve"> </w:t>
      </w:r>
      <w:r>
        <w:rPr>
          <w:b/>
          <w:bCs/>
          <w:lang w:val="en-GB"/>
        </w:rPr>
        <w:t xml:space="preserve">[P-9]</w:t>
      </w:r>
      <w:r>
        <w:rPr>
          <w:lang w:val="en-GB"/>
        </w:rPr>
        <w:t xml:space="preserve">.</w:t>
      </w:r>
    </w:p>
    <w:p>
      <w:pPr>
        <w:pStyle w:val="BodyText"/>
      </w:pPr>
      <w:r>
        <w:rPr>
          <w:lang w:val="en-GB"/>
        </w:rPr>
        <w:t xml:space="preserve">Filling the gaps inside the six covered sectors — rubber, energy, marine</w:t>
      </w:r>
      <w:r>
        <w:rPr>
          <w:lang w:val="en-GB"/>
        </w:rPr>
        <w:t xml:space="preserve"> </w:t>
      </w:r>
      <w:r>
        <w:rPr>
          <w:lang w:val="en-GB"/>
        </w:rPr>
        <w:t xml:space="preserve">fisheries, watershed, estate infrastructure — is a</w:t>
      </w:r>
      <w:r>
        <w:rPr>
          <w:lang w:val="en-GB"/>
        </w:rPr>
        <w:t xml:space="preserve"> </w:t>
      </w:r>
      <w:r>
        <w:rPr>
          <w:b/>
          <w:bCs/>
          <w:lang w:val="en-GB"/>
        </w:rPr>
        <w:t xml:space="preserve">phase 2 collection</w:t>
      </w:r>
      <w:r>
        <w:rPr>
          <w:b/>
          <w:bCs/>
          <w:lang w:val="en-GB"/>
        </w:rPr>
        <w:t xml:space="preserve"> </w:t>
      </w:r>
      <w:r>
        <w:rPr>
          <w:b/>
          <w:bCs/>
          <w:lang w:val="en-GB"/>
        </w:rPr>
        <w:t xml:space="preserve">programme</w:t>
      </w:r>
      <w:r>
        <w:rPr>
          <w:lang w:val="en-GB"/>
        </w:rPr>
        <w:t xml:space="preserve">, not version 1 work</w:t>
      </w:r>
      <w:r>
        <w:rPr>
          <w:lang w:val="en-GB"/>
        </w:rPr>
        <w:t xml:space="preserve"> </w:t>
      </w:r>
      <w:r>
        <w:rPr>
          <w:b/>
          <w:bCs/>
          <w:lang w:val="en-GB"/>
        </w:rPr>
        <w:t xml:space="preserve">[P-10]</w:t>
      </w:r>
      <w:r>
        <w:rPr>
          <w:lang w:val="en-GB"/>
        </w:rPr>
        <w:t xml:space="preserve">.</w:t>
      </w:r>
    </w:p>
    <w:bookmarkEnd w:id="53"/>
    <w:bookmarkEnd w:id="54"/>
    <w:bookmarkStart w:id="55" w:name="profiles-and-weights"/>
    <w:p>
      <w:pPr>
        <w:pStyle w:val="Heading2"/>
      </w:pPr>
      <w:r>
        <w:rPr>
          <w:lang w:val="en-GB"/>
        </w:rPr>
        <w:t xml:space="preserve">5.4 Profiles and weights</w:t>
      </w:r>
    </w:p>
    <w:tbl>
      <w:tblPr>
        <w:tblStyle w:val="Table"/>
        <w:tblW w:type="pct" w:w="5000"/>
        <w:tblLayout w:type="fixed"/>
        <w:tblLook w:firstRow="1" w:lastRow="0" w:firstColumn="0" w:lastColumn="0" w:noHBand="0" w:noVBand="0" w:val="0020"/>
      </w:tblPr>
      <w:tblGrid>
        <w:gridCol w:w="7529"/>
        <w:gridCol w:w="1831"/>
      </w:tblGrid>
      <w:tr>
        <w:trPr>
          <w:tblHeader w:val="on"/>
        </w:trPr>
        <w:tc>
          <w:tcPr/>
          <w:p>
            <w:pPr>
              <w:pStyle w:val="Compact"/>
            </w:pPr>
          </w:p>
        </w:tc>
        <w:tc>
          <w:tcPr/>
          <w:p>
            <w:pPr>
              <w:pStyle w:val="Compact"/>
            </w:pPr>
            <w:r>
              <w:rPr>
                <w:lang w:val="en-GB"/>
              </w:rPr>
              <w:t xml:space="preserve">Count</w:t>
            </w:r>
          </w:p>
        </w:tc>
      </w:tr>
      <w:tr>
        <w:tc>
          <w:tcPr/>
          <w:p>
            <w:pPr>
              <w:pStyle w:val="Compact"/>
            </w:pPr>
            <w:r>
              <w:rPr>
                <w:lang w:val="en-GB"/>
              </w:rPr>
              <w:t xml:space="preserve">Province-profiles</w:t>
            </w:r>
          </w:p>
        </w:tc>
        <w:tc>
          <w:tcPr/>
          <w:p>
            <w:pPr>
              <w:pStyle w:val="Compact"/>
            </w:pPr>
            <w:r>
              <w:rPr>
                <w:b/>
                <w:bCs/>
                <w:lang w:val="en-GB"/>
              </w:rPr>
              <w:t xml:space="preserve">243</w:t>
            </w:r>
          </w:p>
        </w:tc>
      </w:tr>
      <w:tr>
        <w:tc>
          <w:tcPr/>
          <w:p>
            <w:pPr>
              <w:pStyle w:val="Compact"/>
            </w:pPr>
            <w:r>
              <w:rPr>
                <w:lang w:val="en-GB"/>
              </w:rPr>
              <w:t xml:space="preserve">Distinct sector × hazard combinations</w:t>
            </w:r>
          </w:p>
        </w:tc>
        <w:tc>
          <w:tcPr/>
          <w:p>
            <w:pPr>
              <w:pStyle w:val="Compact"/>
            </w:pPr>
            <w:r>
              <w:rPr>
                <w:lang w:val="en-GB"/>
              </w:rPr>
              <w:t xml:space="preserve">33</w:t>
            </w:r>
          </w:p>
        </w:tc>
      </w:tr>
      <w:tr>
        <w:tc>
          <w:tcPr/>
          <w:p>
            <w:pPr>
              <w:pStyle w:val="Compact"/>
            </w:pPr>
            <w:r>
              <w:rPr>
                <w:lang w:val="en-GB"/>
              </w:rPr>
              <w:t xml:space="preserve">Variable-to-profile memberships</w:t>
            </w:r>
          </w:p>
        </w:tc>
        <w:tc>
          <w:tcPr/>
          <w:p>
            <w:pPr>
              <w:pStyle w:val="Compact"/>
            </w:pPr>
            <w:r>
              <w:rPr>
                <w:b/>
                <w:bCs/>
                <w:lang w:val="en-GB"/>
              </w:rPr>
              <w:t xml:space="preserve">3,664</w:t>
            </w:r>
          </w:p>
        </w:tc>
      </w:tr>
      <w:tr>
        <w:tc>
          <w:tcPr/>
          <w:p>
            <w:pPr>
              <w:pStyle w:val="Compact"/>
            </w:pPr>
            <w:r>
              <w:rPr>
                <w:lang w:val="en-GB"/>
              </w:rPr>
              <w:t xml:space="preserve">Memberships carrying a weight</w:t>
            </w:r>
          </w:p>
        </w:tc>
        <w:tc>
          <w:tcPr/>
          <w:p>
            <w:pPr>
              <w:pStyle w:val="Compact"/>
            </w:pPr>
            <w:r>
              <w:rPr>
                <w:lang w:val="en-GB"/>
              </w:rPr>
              <w:t xml:space="preserve">1,881</w:t>
            </w:r>
          </w:p>
        </w:tc>
      </w:tr>
      <w:tr>
        <w:tc>
          <w:tcPr/>
          <w:p>
            <w:pPr>
              <w:pStyle w:val="Compact"/>
            </w:pPr>
            <w:r>
              <w:rPr>
                <w:lang w:val="en-GB"/>
              </w:rPr>
              <w:t xml:space="preserve">Memberships with</w:t>
            </w:r>
            <w:r>
              <w:rPr>
                <w:lang w:val="en-GB"/>
              </w:rPr>
              <w:t xml:space="preserve"> </w:t>
            </w:r>
            <w:r>
              <w:rPr>
                <w:rStyle w:val="VerbatimChar"/>
                <w:lang w:val="en-GB"/>
              </w:rPr>
              <w:t xml:space="preserve">weight_pct IS NULL</w:t>
            </w:r>
          </w:p>
        </w:tc>
        <w:tc>
          <w:tcPr/>
          <w:p>
            <w:pPr>
              <w:pStyle w:val="Compact"/>
            </w:pPr>
            <w:r>
              <w:rPr>
                <w:b/>
                <w:bCs/>
                <w:lang w:val="en-GB"/>
              </w:rPr>
              <w:t xml:space="preserve">1,783</w:t>
            </w:r>
          </w:p>
        </w:tc>
      </w:tr>
    </w:tbl>
    <w:p>
      <w:pPr>
        <w:pStyle w:val="BodyText"/>
      </w:pPr>
      <w:r>
        <w:rPr>
          <w:lang w:val="en-GB"/>
        </w:rPr>
        <w:t xml:space="preserve">The unweighted memberships are variables an expert refresh added to profiles</w:t>
      </w:r>
      <w:r>
        <w:rPr>
          <w:lang w:val="en-GB"/>
        </w:rPr>
        <w:t xml:space="preserve"> </w:t>
      </w:r>
      <w:r>
        <w:rPr>
          <w:lang w:val="en-GB"/>
        </w:rPr>
        <w:t xml:space="preserve">after the legacy weights were set. They are tracked explicitly rather than</w:t>
      </w:r>
      <w:r>
        <w:rPr>
          <w:lang w:val="en-GB"/>
        </w:rPr>
        <w:t xml:space="preserve"> </w:t>
      </w:r>
      <w:r>
        <w:rPr>
          <w:lang w:val="en-GB"/>
        </w:rPr>
        <w:t xml:space="preserve">hidden, and the engine refuses to compute any profile that contains one.</w:t>
      </w:r>
    </w:p>
    <w:p>
      <w:pPr>
        <w:pStyle w:val="BodyText"/>
      </w:pPr>
      <w:r>
        <w:rPr>
          <w:lang w:val="en-GB"/>
        </w:rPr>
        <w:t xml:space="preserve">Two facts about the shape of this backlog matter for planning:</w:t>
      </w:r>
    </w:p>
    <w:p>
      <w:pPr>
        <w:pStyle w:val="Compact"/>
        <w:numPr>
          <w:ilvl w:val="0"/>
          <w:numId w:val="1018"/>
        </w:numPr>
      </w:pPr>
      <w:r>
        <w:rPr>
          <w:b/>
          <w:bCs/>
          <w:lang w:val="en-GB"/>
        </w:rPr>
        <w:t xml:space="preserve">Every one of the 243 profiles contains at least one unweighted variable.</w:t>
      </w:r>
      <w:r>
        <w:rPr>
          <w:lang w:val="en-GB"/>
        </w:rPr>
        <w:t xml:space="preserve"> </w:t>
      </w:r>
      <w:r>
        <w:rPr>
          <w:lang w:val="en-GB"/>
        </w:rPr>
        <w:t xml:space="preserve">None is complete.</w:t>
      </w:r>
    </w:p>
    <w:p>
      <w:pPr>
        <w:pStyle w:val="Compact"/>
        <w:numPr>
          <w:ilvl w:val="0"/>
          <w:numId w:val="1018"/>
        </w:numPr>
      </w:pPr>
      <w:r>
        <w:rPr>
          <w:b/>
          <w:bCs/>
          <w:lang w:val="en-GB"/>
        </w:rPr>
        <w:t xml:space="preserve">401 of the 486 profile-domain groups already total exactly 100 while also</w:t>
      </w:r>
      <w:r>
        <w:rPr>
          <w:b/>
          <w:bCs/>
          <w:lang w:val="en-GB"/>
        </w:rPr>
        <w:t xml:space="preserve"> </w:t>
      </w:r>
      <w:r>
        <w:rPr>
          <w:b/>
          <w:bCs/>
          <w:lang w:val="en-GB"/>
        </w:rPr>
        <w:t xml:space="preserve">containing an unweighted variable.</w:t>
      </w:r>
      <w:r>
        <w:rPr>
          <w:lang w:val="en-GB"/>
        </w:rPr>
        <w:t xml:space="preserve"> </w:t>
      </w:r>
      <w:r>
        <w:rPr>
          <w:lang w:val="en-GB"/>
        </w:rPr>
        <w:t xml:space="preserve">There is therefore no blank to fill:</w:t>
      </w:r>
      <w:r>
        <w:rPr>
          <w:lang w:val="en-GB"/>
        </w:rPr>
        <w:t xml:space="preserve"> </w:t>
      </w:r>
      <w:r>
        <w:rPr>
          <w:lang w:val="en-GB"/>
        </w:rPr>
        <w:t xml:space="preserve">giving any weight to a new variable forces the existing weights in that domain</w:t>
      </w:r>
      <w:r>
        <w:rPr>
          <w:lang w:val="en-GB"/>
        </w:rPr>
        <w:t xml:space="preserve"> </w:t>
      </w:r>
      <w:r>
        <w:rPr>
          <w:lang w:val="en-GB"/>
        </w:rPr>
        <w:t xml:space="preserve">down. The task is a re-weighting, not a completion.</w:t>
      </w:r>
    </w:p>
    <w:p>
      <w:pPr>
        <w:pStyle w:val="FirstParagraph"/>
      </w:pPr>
      <w:r>
        <w:rPr>
          <w:lang w:val="en-GB"/>
        </w:rPr>
        <w:t xml:space="preserve">The two domains differ:</w:t>
      </w:r>
    </w:p>
    <w:tbl>
      <w:tblPr>
        <w:tblStyle w:val="Table"/>
        <w:tblW w:type="pct" w:w="5000"/>
        <w:tblLayout w:type="fixed"/>
        <w:tblLook w:firstRow="1" w:lastRow="0" w:firstColumn="0" w:lastColumn="0" w:noHBand="0" w:noVBand="0" w:val="0020"/>
      </w:tblPr>
      <w:tblGrid>
        <w:gridCol w:w="1250"/>
        <w:gridCol w:w="1250"/>
        <w:gridCol w:w="6860"/>
      </w:tblGrid>
      <w:tr>
        <w:trPr>
          <w:tblHeader w:val="on"/>
        </w:trPr>
        <w:tc>
          <w:tcPr/>
          <w:p>
            <w:pPr>
              <w:pStyle w:val="Compact"/>
            </w:pPr>
            <w:r>
              <w:rPr>
                <w:lang w:val="en-GB"/>
              </w:rPr>
              <w:t xml:space="preserve">Domain</w:t>
            </w:r>
          </w:p>
        </w:tc>
        <w:tc>
          <w:tcPr/>
          <w:p>
            <w:pPr>
              <w:pStyle w:val="Compact"/>
            </w:pPr>
            <w:r>
              <w:rPr>
                <w:lang w:val="en-GB"/>
              </w:rPr>
              <w:t xml:space="preserve">Unweighted</w:t>
            </w:r>
          </w:p>
        </w:tc>
        <w:tc>
          <w:tcPr/>
          <w:p>
            <w:pPr>
              <w:pStyle w:val="Compact"/>
            </w:pPr>
            <w:r>
              <w:rPr>
                <w:lang w:val="en-GB"/>
              </w:rPr>
              <w:t xml:space="preserve">Character</w:t>
            </w:r>
          </w:p>
        </w:tc>
      </w:tr>
      <w:tr>
        <w:tc>
          <w:tcPr/>
          <w:p>
            <w:pPr>
              <w:pStyle w:val="Compact"/>
            </w:pPr>
            <w:r>
              <w:rPr>
                <w:lang w:val="en-GB"/>
              </w:rPr>
              <w:t xml:space="preserve">Hazard</w:t>
            </w:r>
          </w:p>
        </w:tc>
        <w:tc>
          <w:tcPr/>
          <w:p>
            <w:pPr>
              <w:pStyle w:val="Compact"/>
            </w:pPr>
            <w:r>
              <w:rPr>
                <w:lang w:val="en-GB"/>
              </w:rPr>
              <w:t xml:space="preserve">558</w:t>
            </w:r>
          </w:p>
        </w:tc>
        <w:tc>
          <w:tcPr/>
          <w:p>
            <w:pPr>
              <w:pStyle w:val="Compact"/>
            </w:pPr>
            <w:r>
              <w:rPr>
                <w:lang w:val="en-GB"/>
              </w:rPr>
              <w:t xml:space="preserve">Entirely explained by the hazard-construct split (§2.8). Resolving</w:t>
            </w:r>
            <w:r>
              <w:rPr>
                <w:lang w:val="en-GB"/>
              </w:rPr>
              <w:t xml:space="preserve"> </w:t>
            </w:r>
            <w:r>
              <w:rPr>
                <w:b/>
                <w:bCs/>
                <w:lang w:val="en-GB"/>
              </w:rPr>
              <w:t xml:space="preserve">[P-5]</w:t>
            </w:r>
            <w:r>
              <w:rPr>
                <w:lang w:val="en-GB"/>
              </w:rPr>
              <w:t xml:space="preserve"> </w:t>
            </w:r>
            <w:r>
              <w:rPr>
                <w:lang w:val="en-GB"/>
              </w:rPr>
              <w:t xml:space="preserve">closes all of them.</w:t>
            </w:r>
          </w:p>
        </w:tc>
      </w:tr>
      <w:tr>
        <w:tc>
          <w:tcPr/>
          <w:p>
            <w:pPr>
              <w:pStyle w:val="Compact"/>
            </w:pPr>
            <w:r>
              <w:rPr>
                <w:lang w:val="en-GB"/>
              </w:rPr>
              <w:t xml:space="preserve">Exposure</w:t>
            </w:r>
          </w:p>
        </w:tc>
        <w:tc>
          <w:tcPr/>
          <w:p>
            <w:pPr>
              <w:pStyle w:val="Compact"/>
            </w:pPr>
            <w:r>
              <w:rPr>
                <w:lang w:val="en-GB"/>
              </w:rPr>
              <w:t xml:space="preserve">1,225</w:t>
            </w:r>
          </w:p>
        </w:tc>
        <w:tc>
          <w:tcPr/>
          <w:p>
            <w:pPr>
              <w:pStyle w:val="Compact"/>
            </w:pPr>
            <w:r>
              <w:rPr>
                <w:lang w:val="en-GB"/>
              </w:rPr>
              <w:t xml:space="preserve">Diffuse across 108 variables; the twelve largest contributors account for 27%. Genuine profile-by-profile work.</w:t>
            </w:r>
          </w:p>
        </w:tc>
      </w:tr>
    </w:tbl>
    <w:p>
      <w:pPr>
        <w:pStyle w:val="BodyText"/>
      </w:pPr>
      <w:r>
        <w:rPr>
          <w:lang w:val="en-GB"/>
        </w:rPr>
        <w:t xml:space="preserve">For the exposure domain, equal weight is applied as an interim so computation is</w:t>
      </w:r>
      <w:r>
        <w:rPr>
          <w:lang w:val="en-GB"/>
        </w:rPr>
        <w:t xml:space="preserve"> </w:t>
      </w:r>
      <w:r>
        <w:rPr>
          <w:lang w:val="en-GB"/>
        </w:rPr>
        <w:t xml:space="preserve">unblocked, and replaced by direct expert entry profile by profile as the panel</w:t>
      </w:r>
      <w:r>
        <w:rPr>
          <w:lang w:val="en-GB"/>
        </w:rPr>
        <w:t xml:space="preserve"> </w:t>
      </w:r>
      <w:r>
        <w:rPr>
          <w:lang w:val="en-GB"/>
        </w:rPr>
        <w:t xml:space="preserve">works through them</w:t>
      </w:r>
      <w:r>
        <w:rPr>
          <w:lang w:val="en-GB"/>
        </w:rPr>
        <w:t xml:space="preserve"> </w:t>
      </w:r>
      <w:r>
        <w:rPr>
          <w:b/>
          <w:bCs/>
          <w:lang w:val="en-GB"/>
        </w:rPr>
        <w:t xml:space="preserve">[P-6]</w:t>
      </w:r>
      <w:r>
        <w:rPr>
          <w:lang w:val="en-GB"/>
        </w:rPr>
        <w:t xml:space="preserve">. Because every save creates a new version, interim</w:t>
      </w:r>
      <w:r>
        <w:rPr>
          <w:lang w:val="en-GB"/>
        </w:rPr>
        <w:t xml:space="preserve"> </w:t>
      </w:r>
      <w:r>
        <w:rPr>
          <w:lang w:val="en-GB"/>
        </w:rPr>
        <w:t xml:space="preserve">results stay explainable and are superseded rather than overwritten.</w:t>
      </w:r>
    </w:p>
    <w:bookmarkEnd w:id="55"/>
    <w:bookmarkStart w:id="56" w:name="collection-instruments"/>
    <w:p>
      <w:pPr>
        <w:pStyle w:val="Heading2"/>
      </w:pPr>
      <w:r>
        <w:rPr>
          <w:lang w:val="en-GB"/>
        </w:rPr>
        <w:t xml:space="preserve">5.5 Collection instruments</w:t>
      </w:r>
    </w:p>
    <w:p>
      <w:pPr>
        <w:pStyle w:val="FirstParagraph"/>
      </w:pPr>
      <w:r>
        <w:rPr>
          <w:b/>
          <w:bCs/>
          <w:lang w:val="en-GB"/>
        </w:rPr>
        <w:t xml:space="preserve">243 workbooks</w:t>
      </w:r>
      <w:r>
        <w:rPr>
          <w:lang w:val="en-GB"/>
        </w:rPr>
        <w:t xml:space="preserve"> </w:t>
      </w:r>
      <w:r>
        <w:rPr>
          <w:lang w:val="en-GB"/>
        </w:rPr>
        <w:t xml:space="preserve">— one per province × sector × hazard — covering 17,826 data</w:t>
      </w:r>
      <w:r>
        <w:rPr>
          <w:lang w:val="en-GB"/>
        </w:rPr>
        <w:t xml:space="preserve"> </w:t>
      </w:r>
      <w:r>
        <w:rPr>
          <w:lang w:val="en-GB"/>
        </w:rPr>
        <w:t xml:space="preserve">rows. They are not evenly distributed: Central has 33, Sabaragamuwa and Southern</w:t>
      </w:r>
      <w:r>
        <w:rPr>
          <w:lang w:val="en-GB"/>
        </w:rPr>
        <w:t xml:space="preserve"> </w:t>
      </w:r>
      <w:r>
        <w:rPr>
          <w:lang w:val="en-GB"/>
        </w:rPr>
        <w:t xml:space="preserve">29, Uva 28, North-Western and Western 27, Eastern and North Central 24, Northern</w:t>
      </w:r>
      <w:r>
        <w:rPr>
          <w:lang w:val="en-GB"/>
        </w:rPr>
        <w:t xml:space="preserve"> </w:t>
      </w:r>
      <w:r>
        <w:rPr>
          <w:lang w:val="en-GB"/>
        </w:rPr>
        <w:t xml:space="preserve">22. This per-province total is the denominator FR-2.15 reports against. Each</w:t>
      </w:r>
      <w:r>
        <w:rPr>
          <w:lang w:val="en-GB"/>
        </w:rPr>
        <w:t xml:space="preserve"> </w:t>
      </w:r>
      <w:r>
        <w:rPr>
          <w:lang w:val="en-GB"/>
        </w:rPr>
        <w:t xml:space="preserve">workbook contains:</w:t>
      </w:r>
    </w:p>
    <w:p>
      <w:pPr>
        <w:pStyle w:val="Compact"/>
        <w:numPr>
          <w:ilvl w:val="0"/>
          <w:numId w:val="1019"/>
        </w:numPr>
      </w:pPr>
      <w:r>
        <w:rPr>
          <w:lang w:val="en-GB"/>
        </w:rPr>
        <w:t xml:space="preserve">Two period tabs with all DS divisions of that province pre-filled and locked</w:t>
      </w:r>
    </w:p>
    <w:p>
      <w:pPr>
        <w:pStyle w:val="Compact"/>
        <w:numPr>
          <w:ilvl w:val="0"/>
          <w:numId w:val="1019"/>
        </w:numPr>
      </w:pPr>
      <w:r>
        <w:rPr>
          <w:lang w:val="en-GB"/>
        </w:rPr>
        <w:t xml:space="preserve">A variable dictionary</w:t>
      </w:r>
    </w:p>
    <w:p>
      <w:pPr>
        <w:pStyle w:val="Compact"/>
        <w:numPr>
          <w:ilvl w:val="0"/>
          <w:numId w:val="1019"/>
        </w:numPr>
      </w:pPr>
      <w:r>
        <w:rPr>
          <w:lang w:val="en-GB"/>
        </w:rPr>
        <w:t xml:space="preserve">A</w:t>
      </w:r>
      <w:r>
        <w:rPr>
          <w:lang w:val="en-GB"/>
        </w:rPr>
        <w:t xml:space="preserve"> </w:t>
      </w:r>
      <w:r>
        <w:rPr>
          <w:b/>
          <w:bCs/>
          <w:lang w:val="en-GB"/>
        </w:rPr>
        <w:t xml:space="preserve">WEIGHTS tab</w:t>
      </w:r>
      <w:r>
        <w:rPr>
          <w:lang w:val="en-GB"/>
        </w:rPr>
        <w:t xml:space="preserve"> </w:t>
      </w:r>
      <w:r>
        <w:rPr>
          <w:lang w:val="en-GB"/>
        </w:rPr>
        <w:t xml:space="preserve">carrying the weight and direction for each variable</w:t>
      </w:r>
    </w:p>
    <w:p>
      <w:pPr>
        <w:pStyle w:val="Compact"/>
        <w:numPr>
          <w:ilvl w:val="0"/>
          <w:numId w:val="1019"/>
        </w:numPr>
      </w:pPr>
      <w:r>
        <w:rPr>
          <w:lang w:val="en-GB"/>
        </w:rPr>
        <w:t xml:space="preserve">A locked metadata sheet identifying the profile the workbook belongs to</w:t>
      </w:r>
    </w:p>
    <w:p>
      <w:pPr>
        <w:pStyle w:val="FirstParagraph"/>
      </w:pPr>
      <w:r>
        <w:rPr>
          <w:lang w:val="en-GB"/>
        </w:rPr>
        <w:t xml:space="preserve">Workbooks are</w:t>
      </w:r>
      <w:r>
        <w:rPr>
          <w:lang w:val="en-GB"/>
        </w:rPr>
        <w:t xml:space="preserve"> </w:t>
      </w:r>
      <w:r>
        <w:rPr>
          <w:b/>
          <w:bCs/>
          <w:lang w:val="en-GB"/>
        </w:rPr>
        <w:t xml:space="preserve">generated from the catalogue, never hand-authored</w:t>
      </w:r>
      <w:r>
        <w:rPr>
          <w:lang w:val="en-GB"/>
        </w:rPr>
        <w:t xml:space="preserve">, so the</w:t>
      </w:r>
      <w:r>
        <w:rPr>
          <w:lang w:val="en-GB"/>
        </w:rPr>
        <w:t xml:space="preserve"> </w:t>
      </w:r>
      <w:r>
        <w:rPr>
          <w:lang w:val="en-GB"/>
        </w:rPr>
        <w:t xml:space="preserve">collection instrument and the database cannot drift apart. The generator is part</w:t>
      </w:r>
      <w:r>
        <w:rPr>
          <w:lang w:val="en-GB"/>
        </w:rPr>
        <w:t xml:space="preserve"> </w:t>
      </w:r>
      <w:r>
        <w:rPr>
          <w:lang w:val="en-GB"/>
        </w:rPr>
        <w:t xml:space="preserve">of the system, not a one-off script.</w:t>
      </w:r>
    </w:p>
    <w:bookmarkEnd w:id="56"/>
    <w:bookmarkStart w:id="57" w:name="the-three-coverage-states"/>
    <w:p>
      <w:pPr>
        <w:pStyle w:val="Heading2"/>
      </w:pPr>
      <w:r>
        <w:rPr>
          <w:lang w:val="en-GB"/>
        </w:rPr>
        <w:t xml:space="preserve">5.6 The three coverage states</w:t>
      </w:r>
    </w:p>
    <w:p>
      <w:pPr>
        <w:pStyle w:val="FirstParagraph"/>
      </w:pPr>
      <w:r>
        <w:rPr>
          <w:lang w:val="en-GB"/>
        </w:rPr>
        <w:t xml:space="preserve">Combining §5.4 with data entry gives exactly three states a division can be in,</w:t>
      </w:r>
      <w:r>
        <w:rPr>
          <w:lang w:val="en-GB"/>
        </w:rPr>
        <w:t xml:space="preserve"> </w:t>
      </w:r>
      <w:r>
        <w:rPr>
          <w:lang w:val="en-GB"/>
        </w:rPr>
        <w:t xml:space="preserve">and they must remain distinct everywhere:</w:t>
      </w:r>
    </w:p>
    <w:tbl>
      <w:tblPr>
        <w:tblStyle w:val="Table"/>
        <w:tblW w:type="pct" w:w="5000"/>
        <w:tblLayout w:type="fixed"/>
        <w:tblLook w:firstRow="1" w:lastRow="0" w:firstColumn="0" w:lastColumn="0" w:noHBand="0" w:noVBand="0" w:val="0020"/>
      </w:tblPr>
      <w:tblGrid>
        <w:gridCol w:w="1250"/>
        <w:gridCol w:w="4141"/>
        <w:gridCol w:w="3969"/>
      </w:tblGrid>
      <w:tr>
        <w:trPr>
          <w:tblHeader w:val="on"/>
        </w:trPr>
        <w:tc>
          <w:tcPr/>
          <w:p>
            <w:pPr>
              <w:pStyle w:val="Compact"/>
            </w:pPr>
            <w:r>
              <w:rPr>
                <w:lang w:val="en-GB"/>
              </w:rPr>
              <w:t xml:space="preserve">State</w:t>
            </w:r>
          </w:p>
        </w:tc>
        <w:tc>
          <w:tcPr/>
          <w:p>
            <w:pPr>
              <w:pStyle w:val="Compact"/>
            </w:pPr>
            <w:r>
              <w:rPr>
                <w:lang w:val="en-GB"/>
              </w:rPr>
              <w:t xml:space="preserve">Meaning</w:t>
            </w:r>
          </w:p>
        </w:tc>
        <w:tc>
          <w:tcPr/>
          <w:p>
            <w:pPr>
              <w:pStyle w:val="Compact"/>
            </w:pPr>
            <w:r>
              <w:rPr>
                <w:lang w:val="en-GB"/>
              </w:rPr>
              <w:t xml:space="preserve">Rendering</w:t>
            </w:r>
          </w:p>
        </w:tc>
      </w:tr>
      <w:tr>
        <w:tc>
          <w:tcPr/>
          <w:p>
            <w:pPr>
              <w:pStyle w:val="Compact"/>
            </w:pPr>
            <w:r>
              <w:rPr>
                <w:b/>
                <w:bCs/>
                <w:lang w:val="en-GB"/>
              </w:rPr>
              <w:t xml:space="preserve">Assessed</w:t>
            </w:r>
          </w:p>
        </w:tc>
        <w:tc>
          <w:tcPr/>
          <w:p>
            <w:pPr>
              <w:pStyle w:val="Compact"/>
            </w:pPr>
            <w:r>
              <w:rPr>
                <w:lang w:val="en-GB"/>
              </w:rPr>
              <w:t xml:space="preserve">Complete weighted profile, score computed</w:t>
            </w:r>
          </w:p>
        </w:tc>
        <w:tc>
          <w:tcPr/>
          <w:p>
            <w:pPr>
              <w:pStyle w:val="Compact"/>
            </w:pPr>
            <w:r>
              <w:rPr>
                <w:lang w:val="en-GB"/>
              </w:rPr>
              <w:t xml:space="preserve">Coloured by band</w:t>
            </w:r>
          </w:p>
        </w:tc>
      </w:tr>
      <w:tr>
        <w:tc>
          <w:tcPr/>
          <w:p>
            <w:pPr>
              <w:pStyle w:val="Compact"/>
            </w:pPr>
            <w:r>
              <w:rPr>
                <w:b/>
                <w:bCs/>
                <w:lang w:val="en-GB"/>
              </w:rPr>
              <w:t xml:space="preserve">Pending</w:t>
            </w:r>
          </w:p>
        </w:tc>
        <w:tc>
          <w:tcPr/>
          <w:p>
            <w:pPr>
              <w:pStyle w:val="Compact"/>
            </w:pPr>
            <w:r>
              <w:rPr>
                <w:lang w:val="en-GB"/>
              </w:rPr>
              <w:t xml:space="preserve">Values present, at least one unweighted variable</w:t>
            </w:r>
          </w:p>
        </w:tc>
        <w:tc>
          <w:tcPr/>
          <w:p>
            <w:pPr>
              <w:pStyle w:val="Compact"/>
            </w:pPr>
            <w:r>
              <w:rPr>
                <w:lang w:val="en-GB"/>
              </w:rPr>
              <w:t xml:space="preserve">Distinct hatch or texture, never a band colour</w:t>
            </w:r>
          </w:p>
        </w:tc>
      </w:tr>
      <w:tr>
        <w:tc>
          <w:tcPr/>
          <w:p>
            <w:pPr>
              <w:pStyle w:val="Compact"/>
            </w:pPr>
            <w:r>
              <w:rPr>
                <w:b/>
                <w:bCs/>
                <w:lang w:val="en-GB"/>
              </w:rPr>
              <w:t xml:space="preserve">Unassessed</w:t>
            </w:r>
          </w:p>
        </w:tc>
        <w:tc>
          <w:tcPr/>
          <w:p>
            <w:pPr>
              <w:pStyle w:val="Compact"/>
            </w:pPr>
            <w:r>
              <w:rPr>
                <w:lang w:val="en-GB"/>
              </w:rPr>
              <w:t xml:space="preserve">No values entered</w:t>
            </w:r>
          </w:p>
        </w:tc>
        <w:tc>
          <w:tcPr/>
          <w:p>
            <w:pPr>
              <w:pStyle w:val="Compact"/>
            </w:pPr>
            <w:r>
              <w:rPr>
                <w:lang w:val="en-GB"/>
              </w:rPr>
              <w:t xml:space="preserve">Distinct neutral fill, never a band colour</w:t>
            </w:r>
          </w:p>
        </w:tc>
      </w:tr>
    </w:tbl>
    <w:bookmarkEnd w:id="57"/>
    <w:bookmarkStart w:id="58" w:name="X31fb183f9be6f18e0bc3330b09b5df16e0d22b3"/>
    <w:p>
      <w:pPr>
        <w:pStyle w:val="Heading2"/>
      </w:pPr>
      <w:r>
        <w:rPr>
          <w:lang w:val="en-GB"/>
        </w:rPr>
        <w:t xml:space="preserve">A division that is pending or unassessed has</w:t>
      </w:r>
      <w:r>
        <w:rPr>
          <w:lang w:val="en-GB"/>
        </w:rPr>
        <w:t xml:space="preserve"> </w:t>
      </w:r>
      <w:r>
        <w:rPr>
          <w:b/>
          <w:bCs/>
          <w:lang w:val="en-GB"/>
        </w:rPr>
        <w:t xml:space="preserve">no score</w:t>
      </w:r>
      <w:r>
        <w:rPr>
          <w:lang w:val="en-GB"/>
        </w:rPr>
        <w:t xml:space="preserve">, not a score of zero.</w:t>
      </w:r>
    </w:p>
    <w:bookmarkEnd w:id="58"/>
    <w:bookmarkEnd w:id="59"/>
    <w:bookmarkStart w:id="80" w:name="functional-requirements"/>
    <w:p>
      <w:pPr>
        <w:pStyle w:val="Heading1"/>
      </w:pPr>
      <w:r>
        <w:rPr>
          <w:lang w:val="en-GB"/>
        </w:rPr>
        <w:t xml:space="preserve">6. Functional requirements</w:t>
      </w:r>
    </w:p>
    <w:p>
      <w:pPr>
        <w:pStyle w:val="FirstParagraph"/>
      </w:pPr>
      <w:r>
        <w:rPr>
          <w:b/>
          <w:bCs/>
          <w:lang w:val="en-GB"/>
        </w:rPr>
        <w:t xml:space="preserve">Priority.</w:t>
      </w:r>
      <w:r>
        <w:rPr>
          <w:lang w:val="en-GB"/>
        </w:rPr>
        <w:t xml:space="preserve"> </w:t>
      </w:r>
      <w:r>
        <w:rPr>
          <w:lang w:val="en-GB"/>
        </w:rPr>
        <w:t xml:space="preserve">Every requirement is</w:t>
      </w:r>
      <w:r>
        <w:rPr>
          <w:lang w:val="en-GB"/>
        </w:rPr>
        <w:t xml:space="preserve"> </w:t>
      </w:r>
      <w:r>
        <w:rPr>
          <w:b/>
          <w:bCs/>
          <w:lang w:val="en-GB"/>
        </w:rPr>
        <w:t xml:space="preserve">Must</w:t>
      </w:r>
      <w:r>
        <w:rPr>
          <w:lang w:val="en-GB"/>
        </w:rPr>
        <w:t xml:space="preserve"> </w:t>
      </w:r>
      <w:r>
        <w:rPr>
          <w:lang w:val="en-GB"/>
        </w:rPr>
        <w:t xml:space="preserve">unless tagged.</w:t>
      </w:r>
      <w:r>
        <w:rPr>
          <w:lang w:val="en-GB"/>
        </w:rPr>
        <w:t xml:space="preserve"> </w:t>
      </w:r>
      <w:r>
        <w:rPr>
          <w:i/>
          <w:iCs/>
          <w:lang w:val="en-GB"/>
        </w:rPr>
        <w:t xml:space="preserve">(Should)</w:t>
      </w:r>
      <w:r>
        <w:rPr>
          <w:lang w:val="en-GB"/>
        </w:rPr>
        <w:t xml:space="preserve"> </w:t>
      </w:r>
      <w:r>
        <w:rPr>
          <w:lang w:val="en-GB"/>
        </w:rPr>
        <w:t xml:space="preserve">means</w:t>
      </w:r>
      <w:r>
        <w:rPr>
          <w:lang w:val="en-GB"/>
        </w:rPr>
        <w:t xml:space="preserve"> </w:t>
      </w:r>
      <w:r>
        <w:rPr>
          <w:lang w:val="en-GB"/>
        </w:rPr>
        <w:t xml:space="preserve">important but not release-blocking.</w:t>
      </w:r>
      <w:r>
        <w:rPr>
          <w:lang w:val="en-GB"/>
        </w:rPr>
        <w:t xml:space="preserve"> </w:t>
      </w:r>
      <w:r>
        <w:rPr>
          <w:i/>
          <w:iCs/>
          <w:lang w:val="en-GB"/>
        </w:rPr>
        <w:t xml:space="preserve">(Could)</w:t>
      </w:r>
      <w:r>
        <w:rPr>
          <w:lang w:val="en-GB"/>
        </w:rPr>
        <w:t xml:space="preserve"> </w:t>
      </w:r>
      <w:r>
        <w:rPr>
          <w:lang w:val="en-GB"/>
        </w:rPr>
        <w:t xml:space="preserve">means desirable, first to be cut.</w:t>
      </w:r>
    </w:p>
    <w:p>
      <w:pPr>
        <w:pStyle w:val="BodyText"/>
      </w:pPr>
      <w:r>
        <w:rPr>
          <w:b/>
          <w:bCs/>
          <w:lang w:val="en-GB"/>
        </w:rPr>
        <w:t xml:space="preserve">Identifiers.</w:t>
      </w:r>
      <w:r>
        <w:rPr>
          <w:lang w:val="en-GB"/>
        </w:rPr>
        <w:t xml:space="preserve"> </w:t>
      </w:r>
      <w:r>
        <w:rPr>
          <w:lang w:val="en-GB"/>
        </w:rPr>
        <w:t xml:space="preserve">A requirement ID is a stable name, not a position. IDs are</w:t>
      </w:r>
      <w:r>
        <w:rPr>
          <w:lang w:val="en-GB"/>
        </w:rPr>
        <w:t xml:space="preserve"> </w:t>
      </w:r>
      <w:r>
        <w:rPr>
          <w:lang w:val="en-GB"/>
        </w:rPr>
        <w:t xml:space="preserve">assigned when a requirement is written and are never reused or renumbered, so a</w:t>
      </w:r>
      <w:r>
        <w:rPr>
          <w:lang w:val="en-GB"/>
        </w:rPr>
        <w:t xml:space="preserve"> </w:t>
      </w:r>
      <w:r>
        <w:rPr>
          <w:lang w:val="en-GB"/>
        </w:rPr>
        <w:t xml:space="preserve">defect report or test case that names one still resolves years later.</w:t>
      </w:r>
    </w:p>
    <w:p>
      <w:pPr>
        <w:pStyle w:val="BodyText"/>
      </w:pPr>
      <w:r>
        <w:rPr>
          <w:b/>
          <w:bCs/>
          <w:lang w:val="en-GB"/>
        </w:rPr>
        <w:t xml:space="preserve">Verification.</w:t>
      </w:r>
      <w:r>
        <w:rPr>
          <w:lang w:val="en-GB"/>
        </w:rPr>
        <w:t xml:space="preserve"> </w:t>
      </w:r>
      <w:r>
        <w:rPr>
          <w:lang w:val="en-GB"/>
        </w:rPr>
        <w:t xml:space="preserve">Each group states how its requirements are verified — by</w:t>
      </w:r>
      <w:r>
        <w:rPr>
          <w:lang w:val="en-GB"/>
        </w:rPr>
        <w:t xml:space="preserve"> </w:t>
      </w:r>
      <w:r>
        <w:rPr>
          <w:b/>
          <w:bCs/>
          <w:lang w:val="en-GB"/>
        </w:rPr>
        <w:t xml:space="preserve">test</w:t>
      </w:r>
      <w:r>
        <w:rPr>
          <w:lang w:val="en-GB"/>
        </w:rPr>
        <w:t xml:space="preserve"> </w:t>
      </w:r>
      <w:r>
        <w:rPr>
          <w:lang w:val="en-GB"/>
        </w:rPr>
        <w:t xml:space="preserve">(automated),</w:t>
      </w:r>
      <w:r>
        <w:rPr>
          <w:lang w:val="en-GB"/>
        </w:rPr>
        <w:t xml:space="preserve"> </w:t>
      </w:r>
      <w:r>
        <w:rPr>
          <w:b/>
          <w:bCs/>
          <w:lang w:val="en-GB"/>
        </w:rPr>
        <w:t xml:space="preserve">demonstration</w:t>
      </w:r>
      <w:r>
        <w:rPr>
          <w:lang w:val="en-GB"/>
        </w:rPr>
        <w:t xml:space="preserve"> </w:t>
      </w:r>
      <w:r>
        <w:rPr>
          <w:lang w:val="en-GB"/>
        </w:rPr>
        <w:t xml:space="preserve">(exercised against the running system),</w:t>
      </w:r>
      <w:r>
        <w:rPr>
          <w:lang w:val="en-GB"/>
        </w:rPr>
        <w:t xml:space="preserve"> </w:t>
      </w:r>
      <w:r>
        <w:rPr>
          <w:b/>
          <w:bCs/>
          <w:lang w:val="en-GB"/>
        </w:rPr>
        <w:t xml:space="preserve">inspection</w:t>
      </w:r>
      <w:r>
        <w:rPr>
          <w:lang w:val="en-GB"/>
        </w:rPr>
        <w:t xml:space="preserve"> </w:t>
      </w:r>
      <w:r>
        <w:rPr>
          <w:lang w:val="en-GB"/>
        </w:rPr>
        <w:t xml:space="preserve">(code or configuration reviewed) or</w:t>
      </w:r>
      <w:r>
        <w:rPr>
          <w:lang w:val="en-GB"/>
        </w:rPr>
        <w:t xml:space="preserve"> </w:t>
      </w:r>
      <w:r>
        <w:rPr>
          <w:b/>
          <w:bCs/>
          <w:lang w:val="en-GB"/>
        </w:rPr>
        <w:t xml:space="preserve">analysis</w:t>
      </w:r>
      <w:r>
        <w:rPr>
          <w:lang w:val="en-GB"/>
        </w:rPr>
        <w:t xml:space="preserve"> </w:t>
      </w:r>
      <w:r>
        <w:rPr>
          <w:lang w:val="en-GB"/>
        </w:rPr>
        <w:t xml:space="preserve">(reasoned from</w:t>
      </w:r>
      <w:r>
        <w:rPr>
          <w:lang w:val="en-GB"/>
        </w:rPr>
        <w:t xml:space="preserve"> </w:t>
      </w:r>
      <w:r>
        <w:rPr>
          <w:lang w:val="en-GB"/>
        </w:rPr>
        <w:t xml:space="preserve">design).</w:t>
      </w:r>
    </w:p>
    <w:bookmarkStart w:id="60" w:name="catalogue-and-profiles"/>
    <w:p>
      <w:pPr>
        <w:pStyle w:val="Heading2"/>
      </w:pPr>
      <w:r>
        <w:rPr>
          <w:lang w:val="en-GB"/>
        </w:rPr>
        <w:t xml:space="preserve">6.1 Catalogue and profiles</w:t>
      </w:r>
    </w:p>
    <w:p>
      <w:pPr>
        <w:pStyle w:val="FirstParagraph"/>
      </w:pPr>
      <w:r>
        <w:rPr>
          <w:i/>
          <w:iCs/>
          <w:lang w:val="en-GB"/>
        </w:rPr>
        <w:t xml:space="preserve">Verification: test, automated against the seeded catalogue.</w:t>
      </w:r>
    </w:p>
    <w:tbl>
      <w:tblPr>
        <w:tblStyle w:val="Table"/>
        <w:tblW w:type="pct" w:w="5000"/>
        <w:tblLayout w:type="fixed"/>
        <w:tblLook w:firstRow="1" w:lastRow="0" w:firstColumn="0" w:lastColumn="0" w:noHBand="0" w:noVBand="0" w:val="0020"/>
      </w:tblPr>
      <w:tblGrid>
        <w:gridCol w:w="1250"/>
        <w:gridCol w:w="8110"/>
      </w:tblGrid>
      <w:tr>
        <w:trPr>
          <w:tblHeader w:val="on"/>
        </w:trPr>
        <w:tc>
          <w:tcPr/>
          <w:p>
            <w:pPr>
              <w:pStyle w:val="Compact"/>
            </w:pPr>
            <w:r>
              <w:rPr>
                <w:lang w:val="en-GB"/>
              </w:rPr>
              <w:t xml:space="preserve">ID</w:t>
            </w:r>
          </w:p>
        </w:tc>
        <w:tc>
          <w:tcPr/>
          <w:p>
            <w:pPr>
              <w:pStyle w:val="Compact"/>
            </w:pPr>
            <w:r>
              <w:rPr>
                <w:lang w:val="en-GB"/>
              </w:rPr>
              <w:t xml:space="preserve">Requirement</w:t>
            </w:r>
          </w:p>
        </w:tc>
      </w:tr>
      <w:tr>
        <w:tc>
          <w:tcPr/>
          <w:p>
            <w:pPr>
              <w:pStyle w:val="Compact"/>
            </w:pPr>
            <w:r>
              <w:rPr>
                <w:lang w:val="en-GB"/>
              </w:rPr>
              <w:t xml:space="preserve">FR-1.1</w:t>
            </w:r>
          </w:p>
        </w:tc>
        <w:tc>
          <w:tcPr/>
          <w:p>
            <w:pPr>
              <w:pStyle w:val="Compact"/>
            </w:pPr>
            <w:r>
              <w:rPr>
                <w:lang w:val="en-GB"/>
              </w:rPr>
              <w:t xml:space="preserve">The system shall hold a catalogue of indicators, each with a stable code, name, unit, domain hint, normalisation method and scope, fixed bounds where configured, default direction, period aggregation and status.</w:t>
            </w:r>
          </w:p>
        </w:tc>
      </w:tr>
      <w:tr>
        <w:tc>
          <w:tcPr/>
          <w:p>
            <w:pPr>
              <w:pStyle w:val="Compact"/>
            </w:pPr>
            <w:r>
              <w:rPr>
                <w:lang w:val="en-GB"/>
              </w:rPr>
              <w:t xml:space="preserve">FR-1.2</w:t>
            </w:r>
          </w:p>
        </w:tc>
        <w:tc>
          <w:tcPr/>
          <w:p>
            <w:pPr>
              <w:pStyle w:val="Compact"/>
            </w:pPr>
            <w:r>
              <w:rPr>
                <w:lang w:val="en-GB"/>
              </w:rPr>
              <w:t xml:space="preserve">The system shall hold sectors, subsectors and hazard types as catalogue rows, addable without schema change.</w:t>
            </w:r>
          </w:p>
        </w:tc>
      </w:tr>
      <w:tr>
        <w:tc>
          <w:tcPr/>
          <w:p>
            <w:pPr>
              <w:pStyle w:val="Compact"/>
            </w:pPr>
            <w:r>
              <w:rPr>
                <w:lang w:val="en-GB"/>
              </w:rPr>
              <w:t xml:space="preserve">FR-1.3</w:t>
            </w:r>
          </w:p>
        </w:tc>
        <w:tc>
          <w:tcPr/>
          <w:p>
            <w:pPr>
              <w:pStyle w:val="Compact"/>
            </w:pPr>
            <w:r>
              <w:rPr>
                <w:lang w:val="en-GB"/>
              </w:rPr>
              <w:t xml:space="preserve">The system shall hold a profile per province × sector × subsector × hazard, listing its variables with a domain, weight and direction for each.</w:t>
            </w:r>
          </w:p>
        </w:tc>
      </w:tr>
      <w:tr>
        <w:tc>
          <w:tcPr/>
          <w:p>
            <w:pPr>
              <w:pStyle w:val="Compact"/>
            </w:pPr>
            <w:r>
              <w:rPr>
                <w:lang w:val="en-GB"/>
              </w:rPr>
              <w:t xml:space="preserve">FR-1.4</w:t>
            </w:r>
          </w:p>
        </w:tc>
        <w:tc>
          <w:tcPr/>
          <w:p>
            <w:pPr>
              <w:pStyle w:val="Compact"/>
            </w:pPr>
            <w:r>
              <w:rPr>
                <w:lang w:val="en-GB"/>
              </w:rPr>
              <w:t xml:space="preserve">A profile composer screen shall allow an administrator or expert to add or remove variables from a profile and set the domain and direction of each.</w:t>
            </w:r>
          </w:p>
        </w:tc>
      </w:tr>
      <w:tr>
        <w:tc>
          <w:tcPr/>
          <w:p>
            <w:pPr>
              <w:pStyle w:val="Compact"/>
            </w:pPr>
            <w:r>
              <w:rPr>
                <w:lang w:val="en-GB"/>
              </w:rPr>
              <w:t xml:space="preserve">FR-1.4b</w:t>
            </w:r>
          </w:p>
        </w:tc>
        <w:tc>
          <w:tcPr/>
          <w:p>
            <w:pPr>
              <w:pStyle w:val="Compact"/>
            </w:pPr>
            <w:r>
              <w:rPr>
                <w:lang w:val="en-GB"/>
              </w:rPr>
              <w:t xml:space="preserve">An expert who adds a variable to a profile shall be given, in the same flow, a means of supplying that variable’s values for every division of the province — by spreadsheet upload against a generated template, or by manual entry. Adding a variable without a route to its data is incomplete: the variable would hold the profile indefinitely under §2.2. The system shall state, at the point of adding, how many divisions require a value and that the profile will not compute until they have one.</w:t>
            </w:r>
          </w:p>
        </w:tc>
      </w:tr>
      <w:tr>
        <w:tc>
          <w:tcPr/>
          <w:p>
            <w:pPr>
              <w:pStyle w:val="Compact"/>
            </w:pPr>
            <w:r>
              <w:rPr>
                <w:lang w:val="en-GB"/>
              </w:rPr>
              <w:t xml:space="preserve">FR-1.4c</w:t>
            </w:r>
          </w:p>
        </w:tc>
        <w:tc>
          <w:tcPr/>
          <w:p>
            <w:pPr>
              <w:pStyle w:val="Compact"/>
            </w:pPr>
            <w:r>
              <w:rPr>
                <w:lang w:val="en-GB"/>
              </w:rPr>
              <w:t xml:space="preserve">Adding or removing a variable shall create a new profile version and shall show the effect on the domain’s weights before saving, since a domain already totalling 100 must be re-weighted to accommodate an addition (§5.4).</w:t>
            </w:r>
          </w:p>
        </w:tc>
      </w:tr>
      <w:tr>
        <w:tc>
          <w:tcPr/>
          <w:p>
            <w:pPr>
              <w:pStyle w:val="Compact"/>
            </w:pPr>
            <w:r>
              <w:rPr>
                <w:lang w:val="en-GB"/>
              </w:rPr>
              <w:t xml:space="preserve">FR-1.5</w:t>
            </w:r>
          </w:p>
        </w:tc>
        <w:tc>
          <w:tcPr/>
          <w:p>
            <w:pPr>
              <w:pStyle w:val="Compact"/>
            </w:pPr>
            <w:r>
              <w:rPr>
                <w:lang w:val="en-GB"/>
              </w:rPr>
              <w:t xml:space="preserve">Only indicators with status</w:t>
            </w:r>
            <w:r>
              <w:rPr>
                <w:lang w:val="en-GB"/>
              </w:rPr>
              <w:t xml:space="preserve"> </w:t>
            </w:r>
            <w:r>
              <w:rPr>
                <w:rStyle w:val="VerbatimChar"/>
                <w:lang w:val="en-GB"/>
              </w:rPr>
              <w:t xml:space="preserve">active</w:t>
            </w:r>
            <w:r>
              <w:rPr>
                <w:lang w:val="en-GB"/>
              </w:rPr>
              <w:t xml:space="preserve"> </w:t>
            </w:r>
            <w:r>
              <w:rPr>
                <w:lang w:val="en-GB"/>
              </w:rPr>
              <w:t xml:space="preserve">shall be addable to a profile. Indicators proposed at import shall land as</w:t>
            </w:r>
            <w:r>
              <w:rPr>
                <w:lang w:val="en-GB"/>
              </w:rPr>
              <w:t xml:space="preserve"> </w:t>
            </w:r>
            <w:r>
              <w:rPr>
                <w:rStyle w:val="VerbatimChar"/>
                <w:lang w:val="en-GB"/>
              </w:rPr>
              <w:t xml:space="preserve">pending</w:t>
            </w:r>
            <w:r>
              <w:rPr>
                <w:lang w:val="en-GB"/>
              </w:rPr>
              <w:t xml:space="preserve"> </w:t>
            </w:r>
            <w:r>
              <w:rPr>
                <w:lang w:val="en-GB"/>
              </w:rPr>
              <w:t xml:space="preserve">and their values shall be held until approved or merged.</w:t>
            </w:r>
          </w:p>
        </w:tc>
      </w:tr>
      <w:tr>
        <w:tc>
          <w:tcPr/>
          <w:p>
            <w:pPr>
              <w:pStyle w:val="Compact"/>
            </w:pPr>
            <w:r>
              <w:rPr>
                <w:lang w:val="en-GB"/>
              </w:rPr>
              <w:t xml:space="preserve">FR-1.6</w:t>
            </w:r>
          </w:p>
        </w:tc>
        <w:tc>
          <w:tcPr/>
          <w:p>
            <w:pPr>
              <w:pStyle w:val="Compact"/>
            </w:pPr>
            <w:r>
              <w:rPr>
                <w:lang w:val="en-GB"/>
              </w:rPr>
              <w:t xml:space="preserve">The system shall record and display, for every profile, the history of changes to its variable set and weights: version, author, date, source file and sign-off note.</w:t>
            </w:r>
          </w:p>
        </w:tc>
      </w:tr>
      <w:tr>
        <w:tc>
          <w:tcPr/>
          <w:p>
            <w:pPr>
              <w:pStyle w:val="Compact"/>
            </w:pPr>
            <w:r>
              <w:rPr>
                <w:lang w:val="en-GB"/>
              </w:rPr>
              <w:t xml:space="preserve">FR-1.7</w:t>
            </w:r>
          </w:p>
        </w:tc>
        <w:tc>
          <w:tcPr/>
          <w:p>
            <w:pPr>
              <w:pStyle w:val="Compact"/>
            </w:pPr>
            <w:r>
              <w:rPr>
                <w:lang w:val="en-GB"/>
              </w:rPr>
              <w:t xml:space="preserve">Indicator aliases shall be held and matched case-insensitively, so a legacy column header maps to its catalogue variable automatically once mapped.</w:t>
            </w:r>
          </w:p>
        </w:tc>
      </w:tr>
      <w:tr>
        <w:tc>
          <w:tcPr/>
          <w:p>
            <w:pPr>
              <w:pStyle w:val="Compact"/>
            </w:pPr>
            <w:r>
              <w:rPr>
                <w:lang w:val="en-GB"/>
              </w:rPr>
              <w:t xml:space="preserve">FR-1.8</w:t>
            </w:r>
          </w:p>
        </w:tc>
        <w:tc>
          <w:tcPr/>
          <w:p>
            <w:pPr>
              <w:pStyle w:val="Compact"/>
            </w:pPr>
            <w:r>
              <w:rPr>
                <w:lang w:val="en-GB"/>
              </w:rPr>
              <w:t xml:space="preserve">The system shall hold NAP sectors as reference data and a many-to-many crosswalk from sectors and subsectors to NAP sectors, with a flag marking NAP entries that are not assessable at DS-division level.</w:t>
            </w:r>
          </w:p>
        </w:tc>
      </w:tr>
    </w:tbl>
    <w:bookmarkEnd w:id="60"/>
    <w:bookmarkStart w:id="61" w:name="data-collection-and-import"/>
    <w:p>
      <w:pPr>
        <w:pStyle w:val="Heading2"/>
      </w:pPr>
      <w:r>
        <w:rPr>
          <w:lang w:val="en-GB"/>
        </w:rPr>
        <w:t xml:space="preserve">6.2 Data collection and import</w:t>
      </w:r>
    </w:p>
    <w:p>
      <w:pPr>
        <w:pStyle w:val="FirstParagraph"/>
      </w:pPr>
      <w:r>
        <w:rPr>
          <w:i/>
          <w:iCs/>
          <w:lang w:val="en-GB"/>
        </w:rPr>
        <w:t xml:space="preserve">Verification: test, using fixture workbooks — one per validation code in Annex A.</w:t>
      </w:r>
    </w:p>
    <w:tbl>
      <w:tblPr>
        <w:tblStyle w:val="Table"/>
        <w:tblW w:type="pct" w:w="5000"/>
        <w:tblLayout w:type="fixed"/>
        <w:tblLook w:firstRow="1" w:lastRow="0" w:firstColumn="0" w:lastColumn="0" w:noHBand="0" w:noVBand="0" w:val="0020"/>
      </w:tblPr>
      <w:tblGrid>
        <w:gridCol w:w="1250"/>
        <w:gridCol w:w="8110"/>
      </w:tblGrid>
      <w:tr>
        <w:trPr>
          <w:tblHeader w:val="on"/>
        </w:trPr>
        <w:tc>
          <w:tcPr/>
          <w:p>
            <w:pPr>
              <w:pStyle w:val="Compact"/>
            </w:pPr>
            <w:r>
              <w:rPr>
                <w:lang w:val="en-GB"/>
              </w:rPr>
              <w:t xml:space="preserve">ID</w:t>
            </w:r>
          </w:p>
        </w:tc>
        <w:tc>
          <w:tcPr/>
          <w:p>
            <w:pPr>
              <w:pStyle w:val="Compact"/>
            </w:pPr>
            <w:r>
              <w:rPr>
                <w:lang w:val="en-GB"/>
              </w:rPr>
              <w:t xml:space="preserve">Requirement</w:t>
            </w:r>
          </w:p>
        </w:tc>
      </w:tr>
      <w:tr>
        <w:tc>
          <w:tcPr/>
          <w:p>
            <w:pPr>
              <w:pStyle w:val="Compact"/>
            </w:pPr>
            <w:r>
              <w:rPr>
                <w:lang w:val="en-GB"/>
              </w:rPr>
              <w:t xml:space="preserve">FR-2.1</w:t>
            </w:r>
          </w:p>
        </w:tc>
        <w:tc>
          <w:tcPr/>
          <w:p>
            <w:pPr>
              <w:pStyle w:val="Compact"/>
            </w:pPr>
            <w:r>
              <w:rPr>
                <w:lang w:val="en-GB"/>
              </w:rPr>
              <w:t xml:space="preserve">The system shall generate a collection workbook for any profile, pre-filled with that province’s DS divisions, locked against structural change, and carrying a metadata sheet identifying the profile.</w:t>
            </w:r>
          </w:p>
        </w:tc>
      </w:tr>
      <w:tr>
        <w:tc>
          <w:tcPr/>
          <w:p>
            <w:pPr>
              <w:pStyle w:val="Compact"/>
            </w:pPr>
            <w:r>
              <w:rPr>
                <w:lang w:val="en-GB"/>
              </w:rPr>
              <w:t xml:space="preserve">FR-2.2</w:t>
            </w:r>
          </w:p>
        </w:tc>
        <w:tc>
          <w:tcPr/>
          <w:p>
            <w:pPr>
              <w:pStyle w:val="Compact"/>
            </w:pPr>
            <w:r>
              <w:rPr>
                <w:lang w:val="en-GB"/>
              </w:rPr>
              <w:t xml:space="preserve">The system shall accept an uploaded workbook, validate it in full, and stage its values before loading.</w:t>
            </w:r>
          </w:p>
        </w:tc>
      </w:tr>
      <w:tr>
        <w:tc>
          <w:tcPr/>
          <w:p>
            <w:pPr>
              <w:pStyle w:val="Compact"/>
            </w:pPr>
            <w:r>
              <w:rPr>
                <w:lang w:val="en-GB"/>
              </w:rPr>
              <w:t xml:space="preserve">FR-2.3</w:t>
            </w:r>
          </w:p>
        </w:tc>
        <w:tc>
          <w:tcPr/>
          <w:p>
            <w:pPr>
              <w:pStyle w:val="Compact"/>
            </w:pPr>
            <w:r>
              <w:rPr>
                <w:b/>
                <w:bCs/>
                <w:lang w:val="en-GB"/>
              </w:rPr>
              <w:t xml:space="preserve">No file shall load partially.</w:t>
            </w:r>
            <w:r>
              <w:rPr>
                <w:lang w:val="en-GB"/>
              </w:rPr>
              <w:t xml:space="preserve"> </w:t>
            </w:r>
            <w:r>
              <w:rPr>
                <w:lang w:val="en-GB"/>
              </w:rPr>
              <w:t xml:space="preserve">A file containing any error loads nothing. The report shall list every failure at once, each naming the row, the column and the offending value.</w:t>
            </w:r>
          </w:p>
        </w:tc>
      </w:tr>
      <w:tr>
        <w:tc>
          <w:tcPr/>
          <w:p>
            <w:pPr>
              <w:pStyle w:val="Compact"/>
            </w:pPr>
            <w:r>
              <w:rPr>
                <w:lang w:val="en-GB"/>
              </w:rPr>
              <w:t xml:space="preserve">FR-2.4</w:t>
            </w:r>
          </w:p>
        </w:tc>
        <w:tc>
          <w:tcPr/>
          <w:p>
            <w:pPr>
              <w:pStyle w:val="Compact"/>
            </w:pPr>
            <w:r>
              <w:rPr>
                <w:lang w:val="en-GB"/>
              </w:rPr>
              <w:t xml:space="preserve">On upload the system shall read the WEIGHTS tab and report which weights it found and which variables lack one.</w:t>
            </w:r>
          </w:p>
        </w:tc>
      </w:tr>
      <w:tr>
        <w:tc>
          <w:tcPr/>
          <w:p>
            <w:pPr>
              <w:pStyle w:val="Compact"/>
            </w:pPr>
            <w:r>
              <w:rPr>
                <w:lang w:val="en-GB"/>
              </w:rPr>
              <w:t xml:space="preserve">FR-2.5</w:t>
            </w:r>
          </w:p>
        </w:tc>
        <w:tc>
          <w:tcPr/>
          <w:p>
            <w:pPr>
              <w:pStyle w:val="Compact"/>
            </w:pPr>
            <w:r>
              <w:rPr>
                <w:lang w:val="en-GB"/>
              </w:rPr>
              <w:t xml:space="preserve">The system shall accept manual value entry for the data and expert tracks, in native units, with period and source recorded per value.</w:t>
            </w:r>
          </w:p>
        </w:tc>
      </w:tr>
      <w:tr>
        <w:tc>
          <w:tcPr/>
          <w:p>
            <w:pPr>
              <w:pStyle w:val="Compact"/>
            </w:pPr>
            <w:r>
              <w:rPr>
                <w:lang w:val="en-GB"/>
              </w:rPr>
              <w:t xml:space="preserve">FR-2.6</w:t>
            </w:r>
          </w:p>
        </w:tc>
        <w:tc>
          <w:tcPr/>
          <w:p>
            <w:pPr>
              <w:pStyle w:val="Compact"/>
            </w:pPr>
            <w:r>
              <w:rPr>
                <w:lang w:val="en-GB"/>
              </w:rPr>
              <w:t xml:space="preserve">An unrecognised column header shall be presented to the officer for mapping to a catalogue variable; the mapping shall be stored as an alias and applied automatically thereafter.</w:t>
            </w:r>
          </w:p>
        </w:tc>
      </w:tr>
      <w:tr>
        <w:tc>
          <w:tcPr/>
          <w:p>
            <w:pPr>
              <w:pStyle w:val="Compact"/>
            </w:pPr>
            <w:r>
              <w:rPr>
                <w:lang w:val="en-GB"/>
              </w:rPr>
              <w:t xml:space="preserve">FR-2.7</w:t>
            </w:r>
          </w:p>
        </w:tc>
        <w:tc>
          <w:tcPr/>
          <w:p>
            <w:pPr>
              <w:pStyle w:val="Compact"/>
            </w:pPr>
            <w:r>
              <w:rPr>
                <w:lang w:val="en-GB"/>
              </w:rPr>
              <w:t xml:space="preserve">The system shall reject an import in which a variable would hold both single-year and multi-period values across the divisions of a profile (§2.5).</w:t>
            </w:r>
          </w:p>
        </w:tc>
      </w:tr>
      <w:tr>
        <w:tc>
          <w:tcPr/>
          <w:p>
            <w:pPr>
              <w:pStyle w:val="Compact"/>
            </w:pPr>
            <w:r>
              <w:rPr>
                <w:lang w:val="en-GB"/>
              </w:rPr>
              <w:t xml:space="preserve">FR-2.8</w:t>
            </w:r>
          </w:p>
        </w:tc>
        <w:tc>
          <w:tcPr/>
          <w:p>
            <w:pPr>
              <w:pStyle w:val="Compact"/>
            </w:pPr>
            <w:r>
              <w:rPr>
                <w:lang w:val="en-GB"/>
              </w:rPr>
              <w:t xml:space="preserve">Every stored value shall record its track, contributing user, source file, period and the import batch it arrived in.</w:t>
            </w:r>
          </w:p>
        </w:tc>
      </w:tr>
      <w:tr>
        <w:tc>
          <w:tcPr/>
          <w:p>
            <w:pPr>
              <w:pStyle w:val="Compact"/>
            </w:pPr>
            <w:r>
              <w:rPr>
                <w:lang w:val="en-GB"/>
              </w:rPr>
              <w:t xml:space="preserve">FR-2.9</w:t>
            </w:r>
          </w:p>
        </w:tc>
        <w:tc>
          <w:tcPr/>
          <w:p>
            <w:pPr>
              <w:pStyle w:val="Compact"/>
            </w:pPr>
            <w:r>
              <w:rPr>
                <w:lang w:val="en-GB"/>
              </w:rPr>
              <w:t xml:space="preserve">The system shall reject a workbook whose structure has been altered from the generated template, naming what was added, removed or reordered.</w:t>
            </w:r>
          </w:p>
        </w:tc>
      </w:tr>
      <w:tr>
        <w:tc>
          <w:tcPr/>
          <w:p>
            <w:pPr>
              <w:pStyle w:val="Compact"/>
            </w:pPr>
            <w:r>
              <w:rPr>
                <w:lang w:val="en-GB"/>
              </w:rPr>
              <w:t xml:space="preserve">FR-2.10</w:t>
            </w:r>
          </w:p>
        </w:tc>
        <w:tc>
          <w:tcPr/>
          <w:p>
            <w:pPr>
              <w:pStyle w:val="Compact"/>
            </w:pPr>
            <w:r>
              <w:rPr>
                <w:lang w:val="en-GB"/>
              </w:rPr>
              <w:t xml:space="preserve">An import batch shall be reversible: rolling it back shall remove exactly the values it created and no others.</w:t>
            </w:r>
          </w:p>
        </w:tc>
      </w:tr>
      <w:tr>
        <w:tc>
          <w:tcPr/>
          <w:p>
            <w:pPr>
              <w:pStyle w:val="Compact"/>
            </w:pPr>
            <w:r>
              <w:rPr>
                <w:lang w:val="en-GB"/>
              </w:rPr>
              <w:t xml:space="preserve">FR-2.11</w:t>
            </w:r>
          </w:p>
        </w:tc>
        <w:tc>
          <w:tcPr/>
          <w:p>
            <w:pPr>
              <w:pStyle w:val="Compact"/>
            </w:pPr>
            <w:r>
              <w:rPr>
                <w:lang w:val="en-GB"/>
              </w:rPr>
              <w:t xml:space="preserve">The system shall report import progress and per-cell errors against a batch identifier while the batch is being processed.</w:t>
            </w:r>
          </w:p>
        </w:tc>
      </w:tr>
      <w:tr>
        <w:tc>
          <w:tcPr/>
          <w:p>
            <w:pPr>
              <w:pStyle w:val="Compact"/>
            </w:pPr>
            <w:r>
              <w:rPr>
                <w:lang w:val="en-GB"/>
              </w:rPr>
              <w:t xml:space="preserve">FR-2.12</w:t>
            </w:r>
          </w:p>
        </w:tc>
        <w:tc>
          <w:tcPr/>
          <w:p>
            <w:pPr>
              <w:pStyle w:val="Compact"/>
            </w:pPr>
            <w:r>
              <w:rPr>
                <w:lang w:val="en-GB"/>
              </w:rPr>
              <w:t xml:space="preserve">On completing an import the system shall present a</w:t>
            </w:r>
            <w:r>
              <w:rPr>
                <w:lang w:val="en-GB"/>
              </w:rPr>
              <w:t xml:space="preserve"> </w:t>
            </w:r>
            <w:r>
              <w:rPr>
                <w:b/>
                <w:bCs/>
                <w:lang w:val="en-GB"/>
              </w:rPr>
              <w:t xml:space="preserve">province import summary</w:t>
            </w:r>
            <w:r>
              <w:rPr>
                <w:lang w:val="en-GB"/>
              </w:rPr>
              <w:t xml:space="preserve"> </w:t>
            </w:r>
            <w:r>
              <w:rPr>
                <w:lang w:val="en-GB"/>
              </w:rPr>
              <w:t xml:space="preserve">covering three things: what was loaded, what was computed as a result, and what remains outstanding for that province. It shall be shown on screen and be retrievable later against the batch.</w:t>
            </w:r>
          </w:p>
        </w:tc>
      </w:tr>
      <w:tr>
        <w:tc>
          <w:tcPr/>
          <w:p>
            <w:pPr>
              <w:pStyle w:val="Compact"/>
            </w:pPr>
            <w:r>
              <w:rPr>
                <w:lang w:val="en-GB"/>
              </w:rPr>
              <w:t xml:space="preserve">FR-2.13</w:t>
            </w:r>
          </w:p>
        </w:tc>
        <w:tc>
          <w:tcPr/>
          <w:p>
            <w:pPr>
              <w:pStyle w:val="Compact"/>
            </w:pPr>
            <w:r>
              <w:rPr>
                <w:lang w:val="en-GB"/>
              </w:rPr>
              <w:t xml:space="preserve">The</w:t>
            </w:r>
            <w:r>
              <w:rPr>
                <w:lang w:val="en-GB"/>
              </w:rPr>
              <w:t xml:space="preserve"> </w:t>
            </w:r>
            <w:r>
              <w:rPr>
                <w:lang w:val="en-GB"/>
              </w:rPr>
              <w:t xml:space="preserve">“what was loaded”</w:t>
            </w:r>
            <w:r>
              <w:rPr>
                <w:lang w:val="en-GB"/>
              </w:rPr>
              <w:t xml:space="preserve"> </w:t>
            </w:r>
            <w:r>
              <w:rPr>
                <w:lang w:val="en-GB"/>
              </w:rPr>
              <w:t xml:space="preserve">part shall state the profile, period and track imported, the number of DS divisions matched against the province’s register, the number of values loaded, the number of variables covered, weights read from the WEIGHTS tab, and any values carried forward from an earlier period.</w:t>
            </w:r>
          </w:p>
        </w:tc>
      </w:tr>
      <w:tr>
        <w:tc>
          <w:tcPr/>
          <w:p>
            <w:pPr>
              <w:pStyle w:val="Compact"/>
            </w:pPr>
            <w:r>
              <w:rPr>
                <w:lang w:val="en-GB"/>
              </w:rPr>
              <w:t xml:space="preserve">FR-2.14</w:t>
            </w:r>
          </w:p>
        </w:tc>
        <w:tc>
          <w:tcPr/>
          <w:p>
            <w:pPr>
              <w:pStyle w:val="Compact"/>
            </w:pPr>
            <w:r>
              <w:rPr>
                <w:lang w:val="en-GB"/>
              </w:rPr>
              <w:t xml:space="preserve">The</w:t>
            </w:r>
            <w:r>
              <w:rPr>
                <w:lang w:val="en-GB"/>
              </w:rPr>
              <w:t xml:space="preserve"> </w:t>
            </w:r>
            <w:r>
              <w:rPr>
                <w:lang w:val="en-GB"/>
              </w:rPr>
              <w:t xml:space="preserve">“what was computed”</w:t>
            </w:r>
            <w:r>
              <w:rPr>
                <w:lang w:val="en-GB"/>
              </w:rPr>
              <w:t xml:space="preserve"> </w:t>
            </w:r>
            <w:r>
              <w:rPr>
                <w:lang w:val="en-GB"/>
              </w:rPr>
              <w:t xml:space="preserve">part shall state which profiles became computable as a result of this import, the hazard and exposure indices and the raw and renormalised vulnerability index produced, the provincial minimum and maximum used in renormalisation, and the resulting distribution across the four bands.</w:t>
            </w:r>
          </w:p>
        </w:tc>
      </w:tr>
      <w:tr>
        <w:tc>
          <w:tcPr/>
          <w:p>
            <w:pPr>
              <w:pStyle w:val="Compact"/>
            </w:pPr>
            <w:r>
              <w:rPr>
                <w:lang w:val="en-GB"/>
              </w:rPr>
              <w:t xml:space="preserve">FR-2.15</w:t>
            </w:r>
          </w:p>
        </w:tc>
        <w:tc>
          <w:tcPr/>
          <w:p>
            <w:pPr>
              <w:pStyle w:val="Compact"/>
            </w:pPr>
            <w:r>
              <w:rPr>
                <w:lang w:val="en-GB"/>
              </w:rPr>
              <w:t xml:space="preserve">The</w:t>
            </w:r>
            <w:r>
              <w:rPr>
                <w:lang w:val="en-GB"/>
              </w:rPr>
              <w:t xml:space="preserve"> </w:t>
            </w:r>
            <w:r>
              <w:rPr>
                <w:lang w:val="en-GB"/>
              </w:rPr>
              <w:t xml:space="preserve">“what remains”</w:t>
            </w:r>
            <w:r>
              <w:rPr>
                <w:lang w:val="en-GB"/>
              </w:rPr>
              <w:t xml:space="preserve"> </w:t>
            </w:r>
            <w:r>
              <w:rPr>
                <w:lang w:val="en-GB"/>
              </w:rPr>
              <w:t xml:space="preserve">part shall state, for the province as a whole: how many of its profiles have been imported and how many are outstanding, naming them; how many variables still lack a weight and in which profiles; and how many DS divisions in the province are assessed, pending and unassessed.</w:t>
            </w:r>
          </w:p>
        </w:tc>
      </w:tr>
      <w:tr>
        <w:tc>
          <w:tcPr/>
          <w:p>
            <w:pPr>
              <w:pStyle w:val="Compact"/>
            </w:pPr>
            <w:r>
              <w:rPr>
                <w:lang w:val="en-GB"/>
              </w:rPr>
              <w:t xml:space="preserve">FR-2.16</w:t>
            </w:r>
          </w:p>
        </w:tc>
        <w:tc>
          <w:tcPr/>
          <w:p>
            <w:pPr>
              <w:pStyle w:val="Compact"/>
            </w:pPr>
            <w:r>
              <w:rPr>
                <w:lang w:val="en-GB"/>
              </w:rPr>
              <w:t xml:space="preserve">The province import summary shall be exportable as PDF and CSV, so a provincial officer can circulate it without access to the system.</w:t>
            </w:r>
          </w:p>
        </w:tc>
      </w:tr>
      <w:tr>
        <w:tc>
          <w:tcPr/>
          <w:p>
            <w:pPr>
              <w:pStyle w:val="Compact"/>
            </w:pPr>
            <w:r>
              <w:rPr>
                <w:lang w:val="en-GB"/>
              </w:rPr>
              <w:t xml:space="preserve">FR-2.17</w:t>
            </w:r>
          </w:p>
        </w:tc>
        <w:tc>
          <w:tcPr/>
          <w:p>
            <w:pPr>
              <w:pStyle w:val="Compact"/>
            </w:pPr>
            <w:r>
              <w:rPr>
                <w:lang w:val="en-GB"/>
              </w:rPr>
              <w:t xml:space="preserve">The system shall maintain a</w:t>
            </w:r>
            <w:r>
              <w:rPr>
                <w:lang w:val="en-GB"/>
              </w:rPr>
              <w:t xml:space="preserve"> </w:t>
            </w:r>
            <w:r>
              <w:rPr>
                <w:b/>
                <w:bCs/>
                <w:lang w:val="en-GB"/>
              </w:rPr>
              <w:t xml:space="preserve">standing outstanding-data register</w:t>
            </w:r>
            <w:r>
              <w:rPr>
                <w:lang w:val="en-GB"/>
              </w:rPr>
              <w:t xml:space="preserve">, available at any time without running an import, stating what has still to be supplied before each profile, each province and the national dataset can compute. It shall resolve to the level at which data is actually supplied — profile × period × variable × DS division — and shall distinguish</w:t>
            </w:r>
            <w:r>
              <w:rPr>
                <w:lang w:val="en-GB"/>
              </w:rPr>
              <w:t xml:space="preserve"> </w:t>
            </w:r>
            <w:r>
              <w:rPr>
                <w:i/>
                <w:iCs/>
                <w:lang w:val="en-GB"/>
              </w:rPr>
              <w:t xml:space="preserve">not yet supplied</w:t>
            </w:r>
            <w:r>
              <w:rPr>
                <w:lang w:val="en-GB"/>
              </w:rPr>
              <w:t xml:space="preserve"> </w:t>
            </w:r>
            <w:r>
              <w:rPr>
                <w:lang w:val="en-GB"/>
              </w:rPr>
              <w:t xml:space="preserve">from</w:t>
            </w:r>
            <w:r>
              <w:rPr>
                <w:lang w:val="en-GB"/>
              </w:rPr>
              <w:t xml:space="preserve"> </w:t>
            </w:r>
            <w:r>
              <w:rPr>
                <w:i/>
                <w:iCs/>
                <w:lang w:val="en-GB"/>
              </w:rPr>
              <w:t xml:space="preserve">supplied and rejected</w:t>
            </w:r>
            <w:r>
              <w:rPr>
                <w:lang w:val="en-GB"/>
              </w:rPr>
              <w:t xml:space="preserve"> </w:t>
            </w:r>
            <w:r>
              <w:rPr>
                <w:lang w:val="en-GB"/>
              </w:rPr>
              <w:t xml:space="preserve">from</w:t>
            </w:r>
            <w:r>
              <w:rPr>
                <w:lang w:val="en-GB"/>
              </w:rPr>
              <w:t xml:space="preserve"> </w:t>
            </w:r>
            <w:r>
              <w:rPr>
                <w:i/>
                <w:iCs/>
                <w:lang w:val="en-GB"/>
              </w:rPr>
              <w:t xml:space="preserve">not applicable to this province</w:t>
            </w:r>
            <w:r>
              <w:rPr>
                <w:lang w:val="en-GB"/>
              </w:rPr>
              <w:t xml:space="preserve">.</w:t>
            </w:r>
          </w:p>
        </w:tc>
      </w:tr>
      <w:tr>
        <w:tc>
          <w:tcPr/>
          <w:p>
            <w:pPr>
              <w:pStyle w:val="Compact"/>
            </w:pPr>
            <w:r>
              <w:rPr>
                <w:lang w:val="en-GB"/>
              </w:rPr>
              <w:t xml:space="preserve">FR-2.18</w:t>
            </w:r>
          </w:p>
        </w:tc>
        <w:tc>
          <w:tcPr/>
          <w:p>
            <w:pPr>
              <w:pStyle w:val="Compact"/>
            </w:pPr>
            <w:r>
              <w:rPr>
                <w:lang w:val="en-GB"/>
              </w:rPr>
              <w:t xml:space="preserve">The outstanding-data register shall name, for each unmet precondition, the specific thing that would discharge it: the divisions of a province still holding no value (§2.2), the hazard components still to arrive for a profile held under [P-5], the exposure groups whose weights do not total 100 (§2.4), and any DS division present in the official count but not yet in the register or not yet carrying a boundary (§5.1). It shall be exportable as CSV and Excel, and shall be reachable by a data officer for their own province and by an administrator nationally.</w:t>
            </w:r>
          </w:p>
        </w:tc>
      </w:tr>
    </w:tbl>
    <w:bookmarkEnd w:id="61"/>
    <w:bookmarkStart w:id="62" w:name="weighting"/>
    <w:p>
      <w:pPr>
        <w:pStyle w:val="Heading2"/>
      </w:pPr>
      <w:r>
        <w:rPr>
          <w:lang w:val="en-GB"/>
        </w:rPr>
        <w:t xml:space="preserve">6.3 Weighting</w:t>
      </w:r>
    </w:p>
    <w:p>
      <w:pPr>
        <w:pStyle w:val="FirstParagraph"/>
      </w:pPr>
      <w:r>
        <w:rPr>
          <w:i/>
          <w:iCs/>
          <w:lang w:val="en-GB"/>
        </w:rPr>
        <w:t xml:space="preserve">Verification: test, including negative tests — a domain totalling 99.999 is rejected.</w:t>
      </w:r>
    </w:p>
    <w:tbl>
      <w:tblPr>
        <w:tblStyle w:val="Table"/>
        <w:tblW w:type="pct" w:w="5000"/>
        <w:tblLayout w:type="fixed"/>
        <w:tblLook w:firstRow="1" w:lastRow="0" w:firstColumn="0" w:lastColumn="0" w:noHBand="0" w:noVBand="0" w:val="0020"/>
      </w:tblPr>
      <w:tblGrid>
        <w:gridCol w:w="1250"/>
        <w:gridCol w:w="8110"/>
      </w:tblGrid>
      <w:tr>
        <w:trPr>
          <w:tblHeader w:val="on"/>
        </w:trPr>
        <w:tc>
          <w:tcPr/>
          <w:p>
            <w:pPr>
              <w:pStyle w:val="Compact"/>
            </w:pPr>
            <w:r>
              <w:rPr>
                <w:lang w:val="en-GB"/>
              </w:rPr>
              <w:t xml:space="preserve">ID</w:t>
            </w:r>
          </w:p>
        </w:tc>
        <w:tc>
          <w:tcPr/>
          <w:p>
            <w:pPr>
              <w:pStyle w:val="Compact"/>
            </w:pPr>
            <w:r>
              <w:rPr>
                <w:lang w:val="en-GB"/>
              </w:rPr>
              <w:t xml:space="preserve">Requirement</w:t>
            </w:r>
          </w:p>
        </w:tc>
      </w:tr>
      <w:tr>
        <w:tc>
          <w:tcPr/>
          <w:p>
            <w:pPr>
              <w:pStyle w:val="Compact"/>
            </w:pPr>
            <w:r>
              <w:rPr>
                <w:lang w:val="en-GB"/>
              </w:rPr>
              <w:t xml:space="preserve">FR-3.1</w:t>
            </w:r>
          </w:p>
        </w:tc>
        <w:tc>
          <w:tcPr/>
          <w:p>
            <w:pPr>
              <w:pStyle w:val="Compact"/>
            </w:pPr>
            <w:r>
              <w:rPr>
                <w:lang w:val="en-GB"/>
              </w:rPr>
              <w:t xml:space="preserve">Weights shall be entered in the application, not carried by the data file. The WEIGHTS tab pre-fills the screen; it does not write to the database directly.</w:t>
            </w:r>
          </w:p>
        </w:tc>
      </w:tr>
      <w:tr>
        <w:tc>
          <w:tcPr/>
          <w:p>
            <w:pPr>
              <w:pStyle w:val="Compact"/>
            </w:pPr>
            <w:r>
              <w:rPr>
                <w:lang w:val="en-GB"/>
              </w:rPr>
              <w:t xml:space="preserve">FR-3.2</w:t>
            </w:r>
          </w:p>
        </w:tc>
        <w:tc>
          <w:tcPr/>
          <w:p>
            <w:pPr>
              <w:pStyle w:val="Compact"/>
            </w:pPr>
            <w:r>
              <w:rPr>
                <w:lang w:val="en-GB"/>
              </w:rPr>
              <w:t xml:space="preserve">On every import the officer shall be shown the profile’s weights pre-filled and editable, with variables lacking a weight visually distinguished.</w:t>
            </w:r>
          </w:p>
        </w:tc>
      </w:tr>
      <w:tr>
        <w:tc>
          <w:tcPr/>
          <w:p>
            <w:pPr>
              <w:pStyle w:val="Compact"/>
            </w:pPr>
            <w:r>
              <w:rPr>
                <w:lang w:val="en-GB"/>
              </w:rPr>
              <w:t xml:space="preserve">FR-3.3</w:t>
            </w:r>
          </w:p>
        </w:tc>
        <w:tc>
          <w:tcPr/>
          <w:p>
            <w:pPr>
              <w:pStyle w:val="Compact"/>
            </w:pPr>
            <w:r>
              <w:rPr>
                <w:lang w:val="en-GB"/>
              </w:rPr>
              <w:t xml:space="preserve">The system shall refuse to save a weighting unless</w:t>
            </w:r>
            <w:r>
              <w:rPr>
                <w:lang w:val="en-GB"/>
              </w:rPr>
              <w:t xml:space="preserve"> </w:t>
            </w:r>
            <w:r>
              <w:rPr>
                <w:b/>
                <w:bCs/>
                <w:lang w:val="en-GB"/>
              </w:rPr>
              <w:t xml:space="preserve">each domain totals exactly 100</w:t>
            </w:r>
            <w:r>
              <w:rPr>
                <w:lang w:val="en-GB"/>
              </w:rPr>
              <w:t xml:space="preserve"> </w:t>
            </w:r>
            <w:r>
              <w:rPr>
                <w:lang w:val="en-GB"/>
              </w:rPr>
              <w:t xml:space="preserve">and no weight is blank. Weights are exact decimals to three places; no tolerance is applied.</w:t>
            </w:r>
          </w:p>
        </w:tc>
      </w:tr>
      <w:tr>
        <w:tc>
          <w:tcPr/>
          <w:p>
            <w:pPr>
              <w:pStyle w:val="Compact"/>
            </w:pPr>
            <w:r>
              <w:rPr>
                <w:lang w:val="en-GB"/>
              </w:rPr>
              <w:t xml:space="preserve">FR-3.4</w:t>
            </w:r>
          </w:p>
        </w:tc>
        <w:tc>
          <w:tcPr/>
          <w:p>
            <w:pPr>
              <w:pStyle w:val="Compact"/>
            </w:pPr>
            <w:r>
              <w:rPr>
                <w:lang w:val="en-GB"/>
              </w:rPr>
              <w:t xml:space="preserve">Where a domain does not total 100 the screen shall show the shortfall or excess and offer to distribute it across the unweighted or least-recently-edited indicators.</w:t>
            </w:r>
          </w:p>
        </w:tc>
      </w:tr>
      <w:tr>
        <w:tc>
          <w:tcPr/>
          <w:p>
            <w:pPr>
              <w:pStyle w:val="Compact"/>
            </w:pPr>
            <w:r>
              <w:rPr>
                <w:lang w:val="en-GB"/>
              </w:rPr>
              <w:t xml:space="preserve">FR-3.5</w:t>
            </w:r>
          </w:p>
        </w:tc>
        <w:tc>
          <w:tcPr/>
          <w:p>
            <w:pPr>
              <w:pStyle w:val="Compact"/>
            </w:pPr>
            <w:r>
              <w:rPr>
                <w:lang w:val="en-GB"/>
              </w:rPr>
              <w:t xml:space="preserve">Saving shall take effect immediately and create a new profile version. No approval step shall block it.</w:t>
            </w:r>
          </w:p>
        </w:tc>
      </w:tr>
      <w:tr>
        <w:tc>
          <w:tcPr/>
          <w:p>
            <w:pPr>
              <w:pStyle w:val="Compact"/>
            </w:pPr>
            <w:r>
              <w:rPr>
                <w:lang w:val="en-GB"/>
              </w:rPr>
              <w:t xml:space="preserve">FR-3.6</w:t>
            </w:r>
          </w:p>
        </w:tc>
        <w:tc>
          <w:tcPr/>
          <w:p>
            <w:pPr>
              <w:pStyle w:val="Compact"/>
            </w:pPr>
            <w:r>
              <w:rPr>
                <w:lang w:val="en-GB"/>
              </w:rPr>
              <w:t xml:space="preserve">An optional expert-panel sign-off note shall be recorded with each saved weighting.</w:t>
            </w:r>
          </w:p>
        </w:tc>
      </w:tr>
      <w:tr>
        <w:tc>
          <w:tcPr/>
          <w:p>
            <w:pPr>
              <w:pStyle w:val="Compact"/>
            </w:pPr>
            <w:r>
              <w:rPr>
                <w:lang w:val="en-GB"/>
              </w:rPr>
              <w:t xml:space="preserve">FR-3.7</w:t>
            </w:r>
          </w:p>
        </w:tc>
        <w:tc>
          <w:tcPr/>
          <w:p>
            <w:pPr>
              <w:pStyle w:val="Compact"/>
            </w:pPr>
            <w:r>
              <w:rPr>
                <w:lang w:val="en-GB"/>
              </w:rPr>
              <w:t xml:space="preserve">Weights shall be editable at any time from a dedicated screen, independently of an import, showing full change history.</w:t>
            </w:r>
          </w:p>
        </w:tc>
      </w:tr>
      <w:tr>
        <w:tc>
          <w:tcPr/>
          <w:p>
            <w:pPr>
              <w:pStyle w:val="Compact"/>
            </w:pPr>
            <w:r>
              <w:rPr>
                <w:lang w:val="en-GB"/>
              </w:rPr>
              <w:t xml:space="preserve">FR-3.8</w:t>
            </w:r>
          </w:p>
        </w:tc>
        <w:tc>
          <w:tcPr/>
          <w:p>
            <w:pPr>
              <w:pStyle w:val="Compact"/>
            </w:pPr>
            <w:r>
              <w:rPr>
                <w:lang w:val="en-GB"/>
              </w:rPr>
              <w:t xml:space="preserve">The system shall expose which profiles are computable and which are awaiting weights.</w:t>
            </w:r>
          </w:p>
        </w:tc>
      </w:tr>
      <w:tr>
        <w:tc>
          <w:tcPr/>
          <w:p>
            <w:pPr>
              <w:pStyle w:val="Compact"/>
            </w:pPr>
            <w:r>
              <w:rPr>
                <w:lang w:val="en-GB"/>
              </w:rPr>
              <w:t xml:space="preserve">FR-3.9</w:t>
            </w:r>
          </w:p>
        </w:tc>
        <w:tc>
          <w:tcPr/>
          <w:p>
            <w:pPr>
              <w:pStyle w:val="Compact"/>
            </w:pPr>
            <w:r>
              <w:rPr>
                <w:lang w:val="en-GB"/>
              </w:rPr>
              <w:t xml:space="preserve">The system shall support four weight-derivation methods — direct entry (default), equal weight, AHP and entropy. Whichever is used, the stored result is the same per-domain percentage set.</w:t>
            </w:r>
          </w:p>
        </w:tc>
      </w:tr>
      <w:tr>
        <w:tc>
          <w:tcPr/>
          <w:p>
            <w:pPr>
              <w:pStyle w:val="Compact"/>
            </w:pPr>
            <w:r>
              <w:rPr>
                <w:lang w:val="en-GB"/>
              </w:rPr>
              <w:t xml:space="preserve">FR-3.10</w:t>
            </w:r>
          </w:p>
        </w:tc>
        <w:tc>
          <w:tcPr/>
          <w:p>
            <w:pPr>
              <w:pStyle w:val="Compact"/>
            </w:pPr>
            <w:r>
              <w:rPr>
                <w:lang w:val="en-GB"/>
              </w:rPr>
              <w:t xml:space="preserve">For AHP the system shall present a pairwise comparison matrix on Saaty’s 1–9 scale, derive the priority vector and compute the consistency ratio. Where CR &gt; 0.10 it shall warn that the comparisons are internally contradictory.</w:t>
            </w:r>
          </w:p>
        </w:tc>
      </w:tr>
      <w:tr>
        <w:tc>
          <w:tcPr/>
          <w:p>
            <w:pPr>
              <w:pStyle w:val="Compact"/>
            </w:pPr>
            <w:r>
              <w:rPr>
                <w:lang w:val="en-GB"/>
              </w:rPr>
              <w:t xml:space="preserve">FR-3.11</w:t>
            </w:r>
          </w:p>
        </w:tc>
        <w:tc>
          <w:tcPr/>
          <w:p>
            <w:pPr>
              <w:pStyle w:val="Compact"/>
            </w:pPr>
            <w:r>
              <w:rPr>
                <w:lang w:val="en-GB"/>
              </w:rPr>
              <w:t xml:space="preserve">Acknowledging a consistency ratio above 0.10 shall require a free-text justification, stored with the weighting version and written to the audit log. A checkbox is not sufficient.</w:t>
            </w:r>
          </w:p>
        </w:tc>
      </w:tr>
      <w:tr>
        <w:tc>
          <w:tcPr/>
          <w:p>
            <w:pPr>
              <w:pStyle w:val="Compact"/>
            </w:pPr>
            <w:r>
              <w:rPr>
                <w:lang w:val="en-GB"/>
              </w:rPr>
              <w:t xml:space="preserve">FR-3.12</w:t>
            </w:r>
          </w:p>
        </w:tc>
        <w:tc>
          <w:tcPr/>
          <w:p>
            <w:pPr>
              <w:pStyle w:val="Compact"/>
            </w:pPr>
            <w:r>
              <w:rPr>
                <w:lang w:val="en-GB"/>
              </w:rPr>
              <w:t xml:space="preserve">For entropy the system shall derive weights from the dispersion of the values themselves and shall state plainly that the result reflects the data rather than expert judgement.</w:t>
            </w:r>
            <w:r>
              <w:rPr>
                <w:lang w:val="en-GB"/>
              </w:rPr>
              <w:t xml:space="preserve"> </w:t>
            </w:r>
            <w:r>
              <w:rPr>
                <w:i/>
                <w:iCs/>
                <w:lang w:val="en-GB"/>
              </w:rPr>
              <w:t xml:space="preserve">(Should)</w:t>
            </w:r>
          </w:p>
        </w:tc>
      </w:tr>
      <w:tr>
        <w:tc>
          <w:tcPr/>
          <w:p>
            <w:pPr>
              <w:pStyle w:val="Compact"/>
            </w:pPr>
            <w:r>
              <w:rPr>
                <w:lang w:val="en-GB"/>
              </w:rPr>
              <w:t xml:space="preserve">FR-3.13</w:t>
            </w:r>
          </w:p>
        </w:tc>
        <w:tc>
          <w:tcPr/>
          <w:p>
            <w:pPr>
              <w:pStyle w:val="Compact"/>
            </w:pPr>
            <w:r>
              <w:rPr>
                <w:lang w:val="en-GB"/>
              </w:rPr>
              <w:t xml:space="preserve">The derivation method and its inputs shall be stored with the weighting version.</w:t>
            </w:r>
          </w:p>
        </w:tc>
      </w:tr>
      <w:tr>
        <w:tc>
          <w:tcPr/>
          <w:p>
            <w:pPr>
              <w:pStyle w:val="Compact"/>
            </w:pPr>
            <w:r>
              <w:rPr>
                <w:lang w:val="en-GB"/>
              </w:rPr>
              <w:t xml:space="preserve">FR-3.14</w:t>
            </w:r>
          </w:p>
        </w:tc>
        <w:tc>
          <w:tcPr/>
          <w:p>
            <w:pPr>
              <w:pStyle w:val="Compact"/>
            </w:pPr>
            <w:r>
              <w:rPr>
                <w:lang w:val="en-GB"/>
              </w:rPr>
              <w:t xml:space="preserve">The system shall support applying one province’s weight set to another as a starting point, recording that it was copied.</w:t>
            </w:r>
            <w:r>
              <w:rPr>
                <w:lang w:val="en-GB"/>
              </w:rPr>
              <w:t xml:space="preserve"> </w:t>
            </w:r>
            <w:r>
              <w:rPr>
                <w:i/>
                <w:iCs/>
                <w:lang w:val="en-GB"/>
              </w:rPr>
              <w:t xml:space="preserve">(Should)</w:t>
            </w:r>
          </w:p>
        </w:tc>
      </w:tr>
    </w:tbl>
    <w:bookmarkEnd w:id="62"/>
    <w:bookmarkStart w:id="63" w:name="normalisation-and-computation"/>
    <w:p>
      <w:pPr>
        <w:pStyle w:val="Heading2"/>
      </w:pPr>
      <w:r>
        <w:rPr>
          <w:lang w:val="en-GB"/>
        </w:rPr>
        <w:t xml:space="preserve">6.4 Normalisation and computation</w:t>
      </w:r>
    </w:p>
    <w:p>
      <w:pPr>
        <w:pStyle w:val="FirstParagraph"/>
      </w:pPr>
      <w:r>
        <w:rPr>
          <w:i/>
          <w:iCs/>
          <w:lang w:val="en-GB"/>
        </w:rPr>
        <w:t xml:space="preserve">Verification: test. Recomputation must be bit-identical.</w:t>
      </w:r>
    </w:p>
    <w:tbl>
      <w:tblPr>
        <w:tblStyle w:val="Table"/>
        <w:tblW w:type="pct" w:w="5000"/>
        <w:tblLayout w:type="fixed"/>
        <w:tblLook w:firstRow="1" w:lastRow="0" w:firstColumn="0" w:lastColumn="0" w:noHBand="0" w:noVBand="0" w:val="0020"/>
      </w:tblPr>
      <w:tblGrid>
        <w:gridCol w:w="1250"/>
        <w:gridCol w:w="8110"/>
      </w:tblGrid>
      <w:tr>
        <w:trPr>
          <w:tblHeader w:val="on"/>
        </w:trPr>
        <w:tc>
          <w:tcPr/>
          <w:p>
            <w:pPr>
              <w:pStyle w:val="Compact"/>
            </w:pPr>
            <w:r>
              <w:rPr>
                <w:lang w:val="en-GB"/>
              </w:rPr>
              <w:t xml:space="preserve">ID</w:t>
            </w:r>
          </w:p>
        </w:tc>
        <w:tc>
          <w:tcPr/>
          <w:p>
            <w:pPr>
              <w:pStyle w:val="Compact"/>
            </w:pPr>
            <w:r>
              <w:rPr>
                <w:lang w:val="en-GB"/>
              </w:rPr>
              <w:t xml:space="preserve">Requirement</w:t>
            </w:r>
          </w:p>
        </w:tc>
      </w:tr>
      <w:tr>
        <w:tc>
          <w:tcPr/>
          <w:p>
            <w:pPr>
              <w:pStyle w:val="Compact"/>
            </w:pPr>
            <w:r>
              <w:rPr>
                <w:lang w:val="en-GB"/>
              </w:rPr>
              <w:t xml:space="preserve">FR-4.1</w:t>
            </w:r>
          </w:p>
        </w:tc>
        <w:tc>
          <w:tcPr/>
          <w:p>
            <w:pPr>
              <w:pStyle w:val="Compact"/>
            </w:pPr>
            <w:r>
              <w:rPr>
                <w:lang w:val="en-GB"/>
              </w:rPr>
              <w:t xml:space="preserve">Normalisation shall be performed server-side for all three tracks identically, per the method and scope configured on each variable.</w:t>
            </w:r>
          </w:p>
        </w:tc>
      </w:tr>
      <w:tr>
        <w:tc>
          <w:tcPr/>
          <w:p>
            <w:pPr>
              <w:pStyle w:val="Compact"/>
            </w:pPr>
            <w:r>
              <w:rPr>
                <w:lang w:val="en-GB"/>
              </w:rPr>
              <w:t xml:space="preserve">FR-4.2</w:t>
            </w:r>
          </w:p>
        </w:tc>
        <w:tc>
          <w:tcPr/>
          <w:p>
            <w:pPr>
              <w:pStyle w:val="Compact"/>
            </w:pPr>
            <w:r>
              <w:rPr>
                <w:lang w:val="en-GB"/>
              </w:rPr>
              <w:t xml:space="preserve">Normalised values shall lie in [0, 1].</w:t>
            </w:r>
          </w:p>
        </w:tc>
      </w:tr>
      <w:tr>
        <w:tc>
          <w:tcPr/>
          <w:p>
            <w:pPr>
              <w:pStyle w:val="Compact"/>
            </w:pPr>
            <w:r>
              <w:rPr>
                <w:lang w:val="en-GB"/>
              </w:rPr>
              <w:t xml:space="preserve">FR-4.3</w:t>
            </w:r>
          </w:p>
        </w:tc>
        <w:tc>
          <w:tcPr/>
          <w:p>
            <w:pPr>
              <w:pStyle w:val="Compact"/>
            </w:pPr>
            <w:r>
              <w:rPr>
                <w:b/>
                <w:bCs/>
                <w:lang w:val="en-GB"/>
              </w:rPr>
              <w:t xml:space="preserve">Normalisation bounds shall be computed across the DS divisions of one province</w:t>
            </w:r>
            <w:r>
              <w:rPr>
                <w:lang w:val="en-GB"/>
              </w:rPr>
              <w:t xml:space="preserve">, and only once every division of that province holds a value for the variable (§2.2). Normalised indicator values shall not be presented as comparable between provinces.</w:t>
            </w:r>
            <w:r>
              <w:rPr>
                <w:lang w:val="en-GB"/>
              </w:rPr>
              <w:t xml:space="preserve"> </w:t>
            </w:r>
            <w:r>
              <w:rPr>
                <w:i/>
                <w:iCs/>
                <w:lang w:val="en-GB"/>
              </w:rPr>
              <w:t xml:space="preserve">(Changed in v2.3; reverses [P-2].)</w:t>
            </w:r>
          </w:p>
        </w:tc>
      </w:tr>
      <w:tr>
        <w:tc>
          <w:tcPr/>
          <w:p>
            <w:pPr>
              <w:pStyle w:val="Compact"/>
            </w:pPr>
            <w:r>
              <w:rPr>
                <w:lang w:val="en-GB"/>
              </w:rPr>
              <w:t xml:space="preserve">FR-4.3b</w:t>
            </w:r>
          </w:p>
        </w:tc>
        <w:tc>
          <w:tcPr/>
          <w:p>
            <w:pPr>
              <w:pStyle w:val="Compact"/>
            </w:pPr>
            <w:r>
              <w:rPr>
                <w:lang w:val="en-GB"/>
              </w:rPr>
              <w:t xml:space="preserve">When, and only when, every DS division in the official register holds a value for a variable, the system shall</w:t>
            </w:r>
            <w:r>
              <w:rPr>
                <w:lang w:val="en-GB"/>
              </w:rPr>
              <w:t xml:space="preserve"> </w:t>
            </w:r>
            <w:r>
              <w:rPr>
                <w:b/>
                <w:bCs/>
                <w:lang w:val="en-GB"/>
              </w:rPr>
              <w:t xml:space="preserve">additionally</w:t>
            </w:r>
            <w:r>
              <w:rPr>
                <w:lang w:val="en-GB"/>
              </w:rPr>
              <w:t xml:space="preserve"> </w:t>
            </w:r>
            <w:r>
              <w:rPr>
                <w:lang w:val="en-GB"/>
              </w:rPr>
              <w:t xml:space="preserve">compute national bounds for it and store a second, national index alongside the provincial one (§2.2). The national index shall not replace, overwrite or trigger recomputation of the provincial index. It shall become available for all nine provinces at once, never province by province.</w:t>
            </w:r>
          </w:p>
        </w:tc>
      </w:tr>
      <w:tr>
        <w:tc>
          <w:tcPr/>
          <w:p>
            <w:pPr>
              <w:pStyle w:val="Compact"/>
            </w:pPr>
            <w:r>
              <w:rPr>
                <w:lang w:val="en-GB"/>
              </w:rPr>
              <w:t xml:space="preserve">FR-4.3c</w:t>
            </w:r>
          </w:p>
        </w:tc>
        <w:tc>
          <w:tcPr/>
          <w:p>
            <w:pPr>
              <w:pStyle w:val="Compact"/>
            </w:pPr>
            <w:r>
              <w:rPr>
                <w:lang w:val="en-GB"/>
              </w:rPr>
              <w:t xml:space="preserve">Every stored and exported vulnerability index shall carry the scope of its bounds — provincial or national — as a first-class attribute, not as a presentation choice. No view, legend, export column or ranking shall mix the two, and an unqualified score shall mean the provincial index.</w:t>
            </w:r>
          </w:p>
        </w:tc>
      </w:tr>
      <w:tr>
        <w:tc>
          <w:tcPr/>
          <w:p>
            <w:pPr>
              <w:pStyle w:val="Compact"/>
            </w:pPr>
            <w:r>
              <w:rPr>
                <w:lang w:val="en-GB"/>
              </w:rPr>
              <w:t xml:space="preserve">FR-4.4</w:t>
            </w:r>
          </w:p>
        </w:tc>
        <w:tc>
          <w:tcPr/>
          <w:p>
            <w:pPr>
              <w:pStyle w:val="Compact"/>
            </w:pPr>
            <w:r>
              <w:rPr>
                <w:lang w:val="en-GB"/>
              </w:rPr>
              <w:t xml:space="preserve">Temporal normalisation scope shall be configurable per variable as pooled across periods, per period, or fixed bounds.</w:t>
            </w:r>
          </w:p>
        </w:tc>
      </w:tr>
      <w:tr>
        <w:tc>
          <w:tcPr/>
          <w:p>
            <w:pPr>
              <w:pStyle w:val="Compact"/>
            </w:pPr>
            <w:r>
              <w:rPr>
                <w:lang w:val="en-GB"/>
              </w:rPr>
              <w:t xml:space="preserve">FR-4.5</w:t>
            </w:r>
          </w:p>
        </w:tc>
        <w:tc>
          <w:tcPr/>
          <w:p>
            <w:pPr>
              <w:pStyle w:val="Compact"/>
            </w:pPr>
            <w:r>
              <w:rPr>
                <w:lang w:val="en-GB"/>
              </w:rPr>
              <w:t xml:space="preserve">Normalisation bounds shall not shift under partial entry. The system shall either use fixed configured bounds or hold computation until every division</w:t>
            </w:r>
            <w:r>
              <w:rPr>
                <w:lang w:val="en-GB"/>
              </w:rPr>
              <w:t xml:space="preserve"> </w:t>
            </w:r>
            <w:r>
              <w:rPr>
                <w:b/>
                <w:bCs/>
                <w:lang w:val="en-GB"/>
              </w:rPr>
              <w:t xml:space="preserve">of the province</w:t>
            </w:r>
            <w:r>
              <w:rPr>
                <w:lang w:val="en-GB"/>
              </w:rPr>
              <w:t xml:space="preserve"> </w:t>
            </w:r>
            <w:r>
              <w:rPr>
                <w:lang w:val="en-GB"/>
              </w:rPr>
              <w:t xml:space="preserve">has a value. It shall never re-derive bounds from whichever divisions happen to have been entered, and shall never publish a score computed on incomplete bounds.</w:t>
            </w:r>
          </w:p>
        </w:tc>
      </w:tr>
      <w:tr>
        <w:tc>
          <w:tcPr/>
          <w:p>
            <w:pPr>
              <w:pStyle w:val="Compact"/>
            </w:pPr>
            <w:r>
              <w:rPr>
                <w:lang w:val="en-GB"/>
              </w:rPr>
              <w:t xml:space="preserve">FR-4.5b</w:t>
            </w:r>
          </w:p>
        </w:tc>
        <w:tc>
          <w:tcPr/>
          <w:p>
            <w:pPr>
              <w:pStyle w:val="Compact"/>
            </w:pPr>
            <w:r>
              <w:rPr>
                <w:lang w:val="en-GB"/>
              </w:rPr>
              <w:t xml:space="preserve">The system shall report, per province and variable, how many of that province’s divisions hold a value and how many are outstanding — this being the precondition for any of that province’s scores existing at all. It shall not describe a score as normalised over a partial set.</w:t>
            </w:r>
          </w:p>
        </w:tc>
      </w:tr>
      <w:tr>
        <w:tc>
          <w:tcPr/>
          <w:p>
            <w:pPr>
              <w:pStyle w:val="Compact"/>
            </w:pPr>
            <w:r>
              <w:rPr>
                <w:lang w:val="en-GB"/>
              </w:rPr>
              <w:t xml:space="preserve">FR-4.6</w:t>
            </w:r>
          </w:p>
        </w:tc>
        <w:tc>
          <w:tcPr/>
          <w:p>
            <w:pPr>
              <w:pStyle w:val="Compact"/>
            </w:pPr>
            <w:r>
              <w:rPr>
                <w:lang w:val="en-GB"/>
              </w:rPr>
              <w:t xml:space="preserve">A variable whose direction is</w:t>
            </w:r>
            <w:r>
              <w:rPr>
                <w:lang w:val="en-GB"/>
              </w:rPr>
              <w:t xml:space="preserve"> </w:t>
            </w:r>
            <w:r>
              <w:rPr>
                <w:rStyle w:val="VerbatimChar"/>
                <w:lang w:val="en-GB"/>
              </w:rPr>
              <w:t xml:space="preserve">higher_is_better</w:t>
            </w:r>
            <w:r>
              <w:rPr>
                <w:lang w:val="en-GB"/>
              </w:rPr>
              <w:t xml:space="preserve"> </w:t>
            </w:r>
            <w:r>
              <w:rPr>
                <w:lang w:val="en-GB"/>
              </w:rPr>
              <w:t xml:space="preserve">shall have its normalised value inverted as</w:t>
            </w:r>
            <w:r>
              <w:rPr>
                <w:lang w:val="en-GB"/>
              </w:rPr>
              <w:t xml:space="preserve"> </w:t>
            </w:r>
            <w:r>
              <w:rPr>
                <w:rStyle w:val="VerbatimChar"/>
                <w:lang w:val="en-GB"/>
              </w:rPr>
              <w:t xml:space="preserve">1 − x</w:t>
            </w:r>
            <w:r>
              <w:rPr>
                <w:lang w:val="en-GB"/>
              </w:rPr>
              <w:t xml:space="preserve">.</w:t>
            </w:r>
          </w:p>
        </w:tc>
      </w:tr>
      <w:tr>
        <w:tc>
          <w:tcPr/>
          <w:p>
            <w:pPr>
              <w:pStyle w:val="Compact"/>
            </w:pPr>
            <w:r>
              <w:rPr>
                <w:lang w:val="en-GB"/>
              </w:rPr>
              <w:t xml:space="preserve">FR-4.7</w:t>
            </w:r>
          </w:p>
        </w:tc>
        <w:tc>
          <w:tcPr/>
          <w:p>
            <w:pPr>
              <w:pStyle w:val="Compact"/>
            </w:pPr>
            <w:r>
              <w:rPr>
                <w:lang w:val="en-GB"/>
              </w:rPr>
              <w:t xml:space="preserve">The engine shall apply each variable’s period-aggregation rule.</w:t>
            </w:r>
          </w:p>
        </w:tc>
      </w:tr>
      <w:tr>
        <w:tc>
          <w:tcPr/>
          <w:p>
            <w:pPr>
              <w:pStyle w:val="Compact"/>
            </w:pPr>
            <w:r>
              <w:rPr>
                <w:lang w:val="en-GB"/>
              </w:rPr>
              <w:t xml:space="preserve">FR-4.8</w:t>
            </w:r>
          </w:p>
        </w:tc>
        <w:tc>
          <w:tcPr/>
          <w:p>
            <w:pPr>
              <w:pStyle w:val="Compact"/>
            </w:pPr>
            <w:r>
              <w:rPr>
                <w:lang w:val="en-GB"/>
              </w:rPr>
              <w:t xml:space="preserve">The engine shall compute a hazard index and an exposure index per DS division, each as the weighted sum of its domain’s normalised values divided by 100, and multiply them to give the raw index</w:t>
            </w:r>
            <w:r>
              <w:rPr>
                <w:lang w:val="en-GB"/>
              </w:rPr>
              <w:t xml:space="preserve"> </w:t>
            </w:r>
            <w:r>
              <w:rPr>
                <w:rStyle w:val="VerbatimChar"/>
                <w:lang w:val="en-GB"/>
              </w:rPr>
              <w:t xml:space="preserve">V_raw = H × E</w:t>
            </w:r>
            <w:r>
              <w:rPr>
                <w:lang w:val="en-GB"/>
              </w:rPr>
              <w:t xml:space="preserve">.</w:t>
            </w:r>
          </w:p>
        </w:tc>
      </w:tr>
      <w:tr>
        <w:tc>
          <w:tcPr/>
          <w:p>
            <w:pPr>
              <w:pStyle w:val="Compact"/>
            </w:pPr>
            <w:r>
              <w:rPr>
                <w:lang w:val="en-GB"/>
              </w:rPr>
              <w:t xml:space="preserve">FR-4.8b</w:t>
            </w:r>
          </w:p>
        </w:tc>
        <w:tc>
          <w:tcPr/>
          <w:p>
            <w:pPr>
              <w:pStyle w:val="Compact"/>
            </w:pPr>
            <w:r>
              <w:rPr>
                <w:lang w:val="en-GB"/>
              </w:rPr>
              <w:t xml:space="preserve">The engine shall rescale</w:t>
            </w:r>
            <w:r>
              <w:rPr>
                <w:lang w:val="en-GB"/>
              </w:rPr>
              <w:t xml:space="preserve"> </w:t>
            </w:r>
            <w:r>
              <w:rPr>
                <w:rStyle w:val="VerbatimChar"/>
                <w:lang w:val="en-GB"/>
              </w:rPr>
              <w:t xml:space="preserve">V_raw</w:t>
            </w:r>
            <w:r>
              <w:rPr>
                <w:lang w:val="en-GB"/>
              </w:rPr>
              <w:t xml:space="preserve"> </w:t>
            </w:r>
            <w:r>
              <w:rPr>
                <w:lang w:val="en-GB"/>
              </w:rPr>
              <w:t xml:space="preserve">by min-max across the divisions of its own province, for the same sector, subsector, hazard, period and track, to produce the published vulnerability index.</w:t>
            </w:r>
          </w:p>
        </w:tc>
      </w:tr>
      <w:tr>
        <w:tc>
          <w:tcPr/>
          <w:p>
            <w:pPr>
              <w:pStyle w:val="Compact"/>
            </w:pPr>
            <w:r>
              <w:rPr>
                <w:lang w:val="en-GB"/>
              </w:rPr>
              <w:t xml:space="preserve">FR-4.8c</w:t>
            </w:r>
          </w:p>
        </w:tc>
        <w:tc>
          <w:tcPr/>
          <w:p>
            <w:pPr>
              <w:pStyle w:val="Compact"/>
            </w:pPr>
            <w:r>
              <w:rPr>
                <w:lang w:val="en-GB"/>
              </w:rPr>
              <w:t xml:space="preserve">Both</w:t>
            </w:r>
            <w:r>
              <w:rPr>
                <w:lang w:val="en-GB"/>
              </w:rPr>
              <w:t xml:space="preserve"> </w:t>
            </w:r>
            <w:r>
              <w:rPr>
                <w:rStyle w:val="VerbatimChar"/>
                <w:lang w:val="en-GB"/>
              </w:rPr>
              <w:t xml:space="preserve">V_raw</w:t>
            </w:r>
            <w:r>
              <w:rPr>
                <w:lang w:val="en-GB"/>
              </w:rPr>
              <w:t xml:space="preserve"> </w:t>
            </w:r>
            <w:r>
              <w:rPr>
                <w:lang w:val="en-GB"/>
              </w:rPr>
              <w:t xml:space="preserve">and the renormalised index shall be stored, together with the provincial minimum and maximum used, so any published score can be reproduced and explained.</w:t>
            </w:r>
          </w:p>
        </w:tc>
      </w:tr>
      <w:tr>
        <w:tc>
          <w:tcPr/>
          <w:p>
            <w:pPr>
              <w:pStyle w:val="Compact"/>
            </w:pPr>
            <w:r>
              <w:rPr>
                <w:lang w:val="en-GB"/>
              </w:rPr>
              <w:t xml:space="preserve">FR-4.8d</w:t>
            </w:r>
          </w:p>
        </w:tc>
        <w:tc>
          <w:tcPr/>
          <w:p>
            <w:pPr>
              <w:pStyle w:val="Compact"/>
            </w:pPr>
            <w:r>
              <w:rPr>
                <w:lang w:val="en-GB"/>
              </w:rPr>
              <w:t xml:space="preserve">Renormalisation shall not run until every division of the province has a computable score for that profile, so the provincial bounds are complete when they are applied.</w:t>
            </w:r>
          </w:p>
        </w:tc>
      </w:tr>
      <w:tr>
        <w:tc>
          <w:tcPr/>
          <w:p>
            <w:pPr>
              <w:pStyle w:val="Compact"/>
            </w:pPr>
            <w:r>
              <w:rPr>
                <w:lang w:val="en-GB"/>
              </w:rPr>
              <w:t xml:space="preserve">FR-4.8e</w:t>
            </w:r>
          </w:p>
        </w:tc>
        <w:tc>
          <w:tcPr/>
          <w:p>
            <w:pPr>
              <w:pStyle w:val="Compact"/>
            </w:pPr>
            <w:r>
              <w:rPr>
                <w:lang w:val="en-GB"/>
              </w:rPr>
              <w:t xml:space="preserve">Where a province’s raw scores are all equal, the renormalised score shall be reported as undefined rather than as an arbitrary value, and the divisions shall be shown as assessed with no band.</w:t>
            </w:r>
          </w:p>
        </w:tc>
      </w:tr>
      <w:tr>
        <w:tc>
          <w:tcPr/>
          <w:p>
            <w:pPr>
              <w:pStyle w:val="Compact"/>
            </w:pPr>
            <w:r>
              <w:rPr>
                <w:lang w:val="en-GB"/>
              </w:rPr>
              <w:t xml:space="preserve">FR-4.9</w:t>
            </w:r>
          </w:p>
        </w:tc>
        <w:tc>
          <w:tcPr/>
          <w:p>
            <w:pPr>
              <w:pStyle w:val="Compact"/>
            </w:pPr>
            <w:r>
              <w:rPr>
                <w:lang w:val="en-GB"/>
              </w:rPr>
              <w:t xml:space="preserve">The engine shall refuse to compute any profile whose weights, after excluded memberships are removed, do not total exactly 100 in each domain, and shall report which variables are unresolved. An unweighted membership is resolved only by an explicit recorded exclusion (§2.4), never by inferring insignificance from the blank itself, and never by rescaling the remaining weights to reach 100.</w:t>
            </w:r>
          </w:p>
        </w:tc>
      </w:tr>
      <w:tr>
        <w:tc>
          <w:tcPr/>
          <w:p>
            <w:pPr>
              <w:pStyle w:val="Compact"/>
            </w:pPr>
            <w:r>
              <w:rPr>
                <w:lang w:val="en-GB"/>
              </w:rPr>
              <w:t xml:space="preserve">FR-4.9b</w:t>
            </w:r>
          </w:p>
        </w:tc>
        <w:tc>
          <w:tcPr/>
          <w:p>
            <w:pPr>
              <w:pStyle w:val="Compact"/>
            </w:pPr>
            <w:r>
              <w:rPr>
                <w:lang w:val="en-GB"/>
              </w:rPr>
              <w:t xml:space="preserve">In the hazard domain, exclusion shall be permitted only where the unweighted variable is a composite hazard index. Where a component is unweighted while a composite index carries weight, the profile shall be held as pending, so that excluding cannot reinstate the composite index as the hazard domain contrary to [P-5].</w:t>
            </w:r>
          </w:p>
        </w:tc>
      </w:tr>
      <w:tr>
        <w:tc>
          <w:tcPr/>
          <w:p>
            <w:pPr>
              <w:pStyle w:val="Compact"/>
            </w:pPr>
            <w:r>
              <w:rPr>
                <w:lang w:val="en-GB"/>
              </w:rPr>
              <w:t xml:space="preserve">FR-4.10</w:t>
            </w:r>
          </w:p>
        </w:tc>
        <w:tc>
          <w:tcPr/>
          <w:p>
            <w:pPr>
              <w:pStyle w:val="Compact"/>
            </w:pPr>
            <w:r>
              <w:rPr>
                <w:lang w:val="en-GB"/>
              </w:rPr>
              <w:t xml:space="preserve">Each stored result shall reference the exact profile version used and the period it describes.</w:t>
            </w:r>
          </w:p>
        </w:tc>
      </w:tr>
      <w:tr>
        <w:tc>
          <w:tcPr/>
          <w:p>
            <w:pPr>
              <w:pStyle w:val="Compact"/>
            </w:pPr>
            <w:r>
              <w:rPr>
                <w:lang w:val="en-GB"/>
              </w:rPr>
              <w:t xml:space="preserve">FR-4.11</w:t>
            </w:r>
          </w:p>
        </w:tc>
        <w:tc>
          <w:tcPr/>
          <w:p>
            <w:pPr>
              <w:pStyle w:val="Compact"/>
            </w:pPr>
            <w:r>
              <w:rPr>
                <w:lang w:val="en-GB"/>
              </w:rPr>
              <w:t xml:space="preserve">Where a value is missing for a period the most recent prior value shall be carried forward. The carried value shall retain its original track, contributor and source, shall record the period it came from, and shall be marked as carried at the point of storage — not inferred later.</w:t>
            </w:r>
          </w:p>
        </w:tc>
      </w:tr>
      <w:tr>
        <w:tc>
          <w:tcPr/>
          <w:p>
            <w:pPr>
              <w:pStyle w:val="Compact"/>
            </w:pPr>
            <w:r>
              <w:rPr>
                <w:lang w:val="en-GB"/>
              </w:rPr>
              <w:t xml:space="preserve">FR-4.12</w:t>
            </w:r>
          </w:p>
        </w:tc>
        <w:tc>
          <w:tcPr/>
          <w:p>
            <w:pPr>
              <w:pStyle w:val="Compact"/>
            </w:pPr>
            <w:r>
              <w:rPr>
                <w:lang w:val="en-GB"/>
              </w:rPr>
              <w:t xml:space="preserve">A carried-forward value shall be visible as such: annotated in the detail panel, counted separately in the coverage statement, and excluded from any claim that a division was assessed for the period displayed.</w:t>
            </w:r>
          </w:p>
        </w:tc>
      </w:tr>
      <w:tr>
        <w:tc>
          <w:tcPr/>
          <w:p>
            <w:pPr>
              <w:pStyle w:val="Compact"/>
            </w:pPr>
            <w:r>
              <w:rPr>
                <w:lang w:val="en-GB"/>
              </w:rPr>
              <w:t xml:space="preserve">FR-4.13</w:t>
            </w:r>
          </w:p>
        </w:tc>
        <w:tc>
          <w:tcPr/>
          <w:p>
            <w:pPr>
              <w:pStyle w:val="Compact"/>
            </w:pPr>
            <w:r>
              <w:rPr>
                <w:lang w:val="en-GB"/>
              </w:rPr>
              <w:t xml:space="preserve">The system shall classify scores into four bands with half-open thresholds at</w:t>
            </w:r>
            <w:r>
              <w:rPr>
                <w:lang w:val="en-GB"/>
              </w:rPr>
              <w:t xml:space="preserve"> </w:t>
            </w:r>
            <w:r>
              <w:rPr>
                <w:b/>
                <w:bCs/>
                <w:lang w:val="en-GB"/>
              </w:rPr>
              <w:t xml:space="preserve">0.25 / 0.5 / 0.75</w:t>
            </w:r>
            <w:r>
              <w:rPr>
                <w:lang w:val="en-GB"/>
              </w:rPr>
              <w:t xml:space="preserve"> </w:t>
            </w:r>
            <w:r>
              <w:rPr>
                <w:lang w:val="en-GB"/>
              </w:rPr>
              <w:t xml:space="preserve">on the rescaled 0–1 index (revised from five bands at 0.2/0.4/0.6/0.8, owner decision 18 September 2026). These thresholds are</w:t>
            </w:r>
            <w:r>
              <w:rPr>
                <w:lang w:val="en-GB"/>
              </w:rPr>
              <w:t xml:space="preserve"> </w:t>
            </w:r>
            <w:r>
              <w:rPr>
                <w:b/>
                <w:bCs/>
                <w:lang w:val="en-GB"/>
              </w:rPr>
              <w:t xml:space="preserve">fixed</w:t>
            </w:r>
            <w:r>
              <w:rPr>
                <w:lang w:val="en-GB"/>
              </w:rPr>
              <w:t xml:space="preserve"> </w:t>
            </w:r>
            <w:r>
              <w:rPr>
                <w:lang w:val="en-GB"/>
              </w:rPr>
              <w:t xml:space="preserve">(§2.7, [P-4] confirmed 14 August 2026, band count revised 18 September 2026) and shall not be derived from, or adjusted to, the observed distribution. They shall be held as configuration, changeable without a code change or a migration, so that a future decision to change them is an edit rather than a release.</w:t>
            </w:r>
          </w:p>
        </w:tc>
      </w:tr>
      <w:tr>
        <w:tc>
          <w:tcPr/>
          <w:p>
            <w:pPr>
              <w:pStyle w:val="Compact"/>
            </w:pPr>
            <w:r>
              <w:rPr>
                <w:lang w:val="en-GB"/>
              </w:rPr>
              <w:t xml:space="preserve">FR-4.15</w:t>
            </w:r>
          </w:p>
        </w:tc>
        <w:tc>
          <w:tcPr/>
          <w:p>
            <w:pPr>
              <w:pStyle w:val="Compact"/>
            </w:pPr>
            <w:r>
              <w:rPr>
                <w:lang w:val="en-GB"/>
              </w:rPr>
              <w:t xml:space="preserve">The system shall provide a report of the observed distribution of the published index — counts and proportions per band, per province and per profile. This is</w:t>
            </w:r>
            <w:r>
              <w:rPr>
                <w:lang w:val="en-GB"/>
              </w:rPr>
              <w:t xml:space="preserve"> </w:t>
            </w:r>
            <w:r>
              <w:rPr>
                <w:b/>
                <w:bCs/>
                <w:lang w:val="en-GB"/>
              </w:rPr>
              <w:t xml:space="preserve">monitoring, not a threshold-setting input</w:t>
            </w:r>
            <w:r>
              <w:rPr>
                <w:lang w:val="en-GB"/>
              </w:rPr>
              <w:t xml:space="preserve"> </w:t>
            </w:r>
            <w:r>
              <w:rPr>
                <w:lang w:val="en-GB"/>
              </w:rPr>
              <w:t xml:space="preserve">([O-10] closed 14 August 2026): it tells the team how the map reads and flags a province whose distribution is degenerate, and it shall not be presented as a proposal to re-cut the bands.</w:t>
            </w:r>
          </w:p>
        </w:tc>
      </w:tr>
      <w:tr>
        <w:tc>
          <w:tcPr/>
          <w:p>
            <w:pPr>
              <w:pStyle w:val="Compact"/>
            </w:pPr>
            <w:r>
              <w:rPr>
                <w:lang w:val="en-GB"/>
              </w:rPr>
              <w:t xml:space="preserve">FR-4.13b</w:t>
            </w:r>
          </w:p>
        </w:tc>
        <w:tc>
          <w:tcPr/>
          <w:p>
            <w:pPr>
              <w:pStyle w:val="Compact"/>
            </w:pPr>
            <w:r>
              <w:rPr>
                <w:lang w:val="en-GB"/>
              </w:rPr>
              <w:t xml:space="preserve">The four bands shall be rendered with the single-hue sequential ramp specified in §2.7, in a light-surface and a dark-surface variant, held as configuration alongside the thresholds. Severity shall be carried by lightness, not by hue, so that the map remains readable under colour-vision deficiency and in greyscale. No band colour shall be reused for any of the three coverage states (FR-5.14), and the band nearest the surface shall retain at least 2:1 contrast against it so that the lowest band cannot be read as absent data. The vulnerability layer’s fill shall be rendered at reduced opacity (65%) so the basemap remains legible beneath it; stroke and legend swatches remain fully opaque.</w:t>
            </w:r>
          </w:p>
        </w:tc>
      </w:tr>
      <w:tr>
        <w:tc>
          <w:tcPr/>
          <w:p>
            <w:pPr>
              <w:pStyle w:val="Compact"/>
            </w:pPr>
            <w:r>
              <w:rPr>
                <w:lang w:val="en-GB"/>
              </w:rPr>
              <w:t xml:space="preserve">FR-4.14</w:t>
            </w:r>
          </w:p>
        </w:tc>
        <w:tc>
          <w:tcPr/>
          <w:p>
            <w:pPr>
              <w:pStyle w:val="Compact"/>
            </w:pPr>
            <w:r>
              <w:rPr>
                <w:lang w:val="en-GB"/>
              </w:rPr>
              <w:t xml:space="preserve">Recomputation against the same data and profile version shall produce an identical result.</w:t>
            </w:r>
          </w:p>
        </w:tc>
      </w:tr>
    </w:tbl>
    <w:bookmarkEnd w:id="63"/>
    <w:bookmarkStart w:id="69" w:name="map-and-visualisation"/>
    <w:p>
      <w:pPr>
        <w:pStyle w:val="Heading2"/>
      </w:pPr>
      <w:r>
        <w:rPr>
          <w:lang w:val="en-GB"/>
        </w:rPr>
        <w:t xml:space="preserve">6.5 Map and visualisation</w:t>
      </w:r>
    </w:p>
    <w:p>
      <w:pPr>
        <w:pStyle w:val="FirstParagraph"/>
      </w:pPr>
      <w:r>
        <w:rPr>
          <w:i/>
          <w:iCs/>
          <w:lang w:val="en-GB"/>
        </w:rPr>
        <w:t xml:space="preserve">Verification: demonstration, plus automated tests for coverage and absence rules.</w:t>
      </w:r>
    </w:p>
    <w:p>
      <w:pPr>
        <w:pStyle w:val="BodyText"/>
      </w:pPr>
      <w:r>
        <w:rPr>
          <w:lang w:val="en-GB"/>
        </w:rPr>
        <w:t xml:space="preserve">The map is the application. There is no dashboard standing between the user and</w:t>
      </w:r>
      <w:r>
        <w:rPr>
          <w:lang w:val="en-GB"/>
        </w:rPr>
        <w:t xml:space="preserve"> </w:t>
      </w:r>
      <w:r>
        <w:rPr>
          <w:lang w:val="en-GB"/>
        </w:rPr>
        <w:t xml:space="preserve">the geography. Three controls — sector, hazard, administrative level — with a</w:t>
      </w:r>
      <w:r>
        <w:rPr>
          <w:lang w:val="en-GB"/>
        </w:rPr>
        <w:t xml:space="preserve"> </w:t>
      </w:r>
      <w:r>
        <w:rPr>
          <w:lang w:val="en-GB"/>
        </w:rPr>
        <w:t xml:space="preserve">province filter, and the ranking and value table beside the map.</w:t>
      </w:r>
    </w:p>
    <w:bookmarkStart w:id="64" w:name="core-map"/>
    <w:p>
      <w:pPr>
        <w:pStyle w:val="Heading3"/>
      </w:pPr>
      <w:r>
        <w:rPr>
          <w:lang w:val="en-GB"/>
        </w:rPr>
        <w:t xml:space="preserve">Core map</w:t>
      </w:r>
    </w:p>
    <w:tbl>
      <w:tblPr>
        <w:tblStyle w:val="Table"/>
        <w:tblW w:type="pct" w:w="5000"/>
        <w:tblLayout w:type="fixed"/>
        <w:tblLook w:firstRow="1" w:lastRow="0" w:firstColumn="0" w:lastColumn="0" w:noHBand="0" w:noVBand="0" w:val="0020"/>
      </w:tblPr>
      <w:tblGrid>
        <w:gridCol w:w="1250"/>
        <w:gridCol w:w="8110"/>
      </w:tblGrid>
      <w:tr>
        <w:trPr>
          <w:tblHeader w:val="on"/>
        </w:trPr>
        <w:tc>
          <w:tcPr/>
          <w:p>
            <w:pPr>
              <w:pStyle w:val="Compact"/>
            </w:pPr>
            <w:r>
              <w:rPr>
                <w:lang w:val="en-GB"/>
              </w:rPr>
              <w:t xml:space="preserve">ID</w:t>
            </w:r>
          </w:p>
        </w:tc>
        <w:tc>
          <w:tcPr/>
          <w:p>
            <w:pPr>
              <w:pStyle w:val="Compact"/>
            </w:pPr>
            <w:r>
              <w:rPr>
                <w:lang w:val="en-GB"/>
              </w:rPr>
              <w:t xml:space="preserve">Requirement</w:t>
            </w:r>
          </w:p>
        </w:tc>
      </w:tr>
      <w:tr>
        <w:tc>
          <w:tcPr/>
          <w:p>
            <w:pPr>
              <w:pStyle w:val="Compact"/>
            </w:pPr>
            <w:r>
              <w:rPr>
                <w:lang w:val="en-GB"/>
              </w:rPr>
              <w:t xml:space="preserve">FR-5.1</w:t>
            </w:r>
          </w:p>
        </w:tc>
        <w:tc>
          <w:tcPr/>
          <w:p>
            <w:pPr>
              <w:pStyle w:val="Compact"/>
            </w:pPr>
            <w:r>
              <w:rPr>
                <w:lang w:val="en-GB"/>
              </w:rPr>
              <w:t xml:space="preserve">The system shall publish a choropleth of the real administrative boundaries, rendered with OpenLayers in the Angular client, accessible without login.</w:t>
            </w:r>
          </w:p>
        </w:tc>
      </w:tr>
      <w:tr>
        <w:tc>
          <w:tcPr/>
          <w:p>
            <w:pPr>
              <w:pStyle w:val="Compact"/>
            </w:pPr>
            <w:r>
              <w:rPr>
                <w:lang w:val="en-GB"/>
              </w:rPr>
              <w:t xml:space="preserve">FR-5.2</w:t>
            </w:r>
          </w:p>
        </w:tc>
        <w:tc>
          <w:tcPr/>
          <w:p>
            <w:pPr>
              <w:pStyle w:val="Compact"/>
            </w:pPr>
            <w:r>
              <w:rPr>
                <w:lang w:val="en-GB"/>
              </w:rPr>
              <w:t xml:space="preserve">Geometry shall be delivered as server-generated vector tiles with per-zoom simplification. The map shall remain interactive at national extent at every administrative level.</w:t>
            </w:r>
          </w:p>
        </w:tc>
      </w:tr>
      <w:tr>
        <w:tc>
          <w:tcPr/>
          <w:p>
            <w:pPr>
              <w:pStyle w:val="Compact"/>
            </w:pPr>
            <w:r>
              <w:rPr>
                <w:lang w:val="en-GB"/>
              </w:rPr>
              <w:t xml:space="preserve">FR-5.3</w:t>
            </w:r>
          </w:p>
        </w:tc>
        <w:tc>
          <w:tcPr/>
          <w:p>
            <w:pPr>
              <w:pStyle w:val="Compact"/>
            </w:pPr>
            <w:r>
              <w:rPr>
                <w:lang w:val="en-GB"/>
              </w:rPr>
              <w:t xml:space="preserve">The system shall offer province, district and DS-division layers. A GND layer shall be offered</w:t>
            </w:r>
            <w:r>
              <w:rPr>
                <w:lang w:val="en-GB"/>
              </w:rPr>
              <w:t xml:space="preserve"> </w:t>
            </w:r>
            <w:r>
              <w:rPr>
                <w:b/>
                <w:bCs/>
                <w:lang w:val="en-GB"/>
              </w:rPr>
              <w:t xml:space="preserve">for display only, where GND data exists</w:t>
            </w:r>
            <w:r>
              <w:rPr>
                <w:lang w:val="en-GB"/>
              </w:rPr>
              <w:t xml:space="preserve">, and shall not render at national extent below a defined zoom threshold. Assessment and community rating remain at DS-division level</w:t>
            </w:r>
            <w:r>
              <w:rPr>
                <w:lang w:val="en-GB"/>
              </w:rPr>
              <w:t xml:space="preserve"> </w:t>
            </w:r>
            <w:r>
              <w:rPr>
                <w:b/>
                <w:bCs/>
                <w:lang w:val="en-GB"/>
              </w:rPr>
              <w:t xml:space="preserve">[P-13]</w:t>
            </w:r>
            <w:r>
              <w:rPr>
                <w:lang w:val="en-GB"/>
              </w:rPr>
              <w:t xml:space="preserve">.</w:t>
            </w:r>
          </w:p>
        </w:tc>
      </w:tr>
      <w:tr>
        <w:tc>
          <w:tcPr/>
          <w:p>
            <w:pPr>
              <w:pStyle w:val="Compact"/>
            </w:pPr>
            <w:r>
              <w:rPr>
                <w:lang w:val="en-GB"/>
              </w:rPr>
              <w:t xml:space="preserve">FR-5.4</w:t>
            </w:r>
          </w:p>
        </w:tc>
        <w:tc>
          <w:tcPr/>
          <w:p>
            <w:pPr>
              <w:pStyle w:val="Compact"/>
            </w:pPr>
            <w:r>
              <w:rPr>
                <w:lang w:val="en-GB"/>
              </w:rPr>
              <w:t xml:space="preserve">Users shall filter by province, sector, subsector and hazard. Subsector shall be a first-class filter, not folded into sector.</w:t>
            </w:r>
          </w:p>
        </w:tc>
      </w:tr>
      <w:tr>
        <w:tc>
          <w:tcPr/>
          <w:p>
            <w:pPr>
              <w:pStyle w:val="Compact"/>
            </w:pPr>
            <w:r>
              <w:rPr>
                <w:lang w:val="en-GB"/>
              </w:rPr>
              <w:t xml:space="preserve">FR-5.5</w:t>
            </w:r>
          </w:p>
        </w:tc>
        <w:tc>
          <w:tcPr/>
          <w:p>
            <w:pPr>
              <w:pStyle w:val="Compact"/>
            </w:pPr>
            <w:r>
              <w:rPr>
                <w:lang w:val="en-GB"/>
              </w:rPr>
              <w:t xml:space="preserve">Users shall switch between the three tracks and view them side by side.</w:t>
            </w:r>
          </w:p>
        </w:tc>
      </w:tr>
      <w:tr>
        <w:tc>
          <w:tcPr/>
          <w:p>
            <w:pPr>
              <w:pStyle w:val="Compact"/>
            </w:pPr>
            <w:r>
              <w:rPr>
                <w:lang w:val="en-GB"/>
              </w:rPr>
              <w:t xml:space="preserve">FR-5.6</w:t>
            </w:r>
          </w:p>
        </w:tc>
        <w:tc>
          <w:tcPr/>
          <w:p>
            <w:pPr>
              <w:pStyle w:val="Compact"/>
            </w:pPr>
            <w:r>
              <w:rPr>
                <w:lang w:val="en-GB"/>
              </w:rPr>
              <w:t xml:space="preserve">Context layers — land use, water, roads, buildings — shall be toggleable with adjustable opacity.</w:t>
            </w:r>
          </w:p>
        </w:tc>
      </w:tr>
      <w:tr>
        <w:tc>
          <w:tcPr/>
          <w:p>
            <w:pPr>
              <w:pStyle w:val="Compact"/>
            </w:pPr>
            <w:r>
              <w:rPr>
                <w:lang w:val="en-GB"/>
              </w:rPr>
              <w:t xml:space="preserve">FR-5.7</w:t>
            </w:r>
          </w:p>
        </w:tc>
        <w:tc>
          <w:tcPr/>
          <w:p>
            <w:pPr>
              <w:pStyle w:val="Compact"/>
            </w:pPr>
            <w:r>
              <w:rPr>
                <w:lang w:val="en-GB"/>
              </w:rPr>
              <w:t xml:space="preserve">The map shall provide print output.</w:t>
            </w:r>
          </w:p>
        </w:tc>
      </w:tr>
      <w:tr>
        <w:tc>
          <w:tcPr/>
          <w:p>
            <w:pPr>
              <w:pStyle w:val="Compact"/>
            </w:pPr>
            <w:r>
              <w:rPr>
                <w:lang w:val="en-GB"/>
              </w:rPr>
              <w:t xml:space="preserve">FR-5.8</w:t>
            </w:r>
          </w:p>
        </w:tc>
        <w:tc>
          <w:tcPr/>
          <w:p>
            <w:pPr>
              <w:pStyle w:val="Compact"/>
            </w:pPr>
            <w:r>
              <w:rPr>
                <w:lang w:val="en-GB"/>
              </w:rPr>
              <w:t xml:space="preserve">The system shall encode the full map selection — indicator, sector, subsector, hazard, period, track, administrative level, extent and active layers — in a shareable URL.</w:t>
            </w:r>
          </w:p>
        </w:tc>
      </w:tr>
    </w:tbl>
    <w:bookmarkEnd w:id="64"/>
    <w:bookmarkStart w:id="65" w:name="explaining-the-score"/>
    <w:p>
      <w:pPr>
        <w:pStyle w:val="Heading3"/>
      </w:pPr>
      <w:r>
        <w:rPr>
          <w:lang w:val="en-GB"/>
        </w:rPr>
        <w:t xml:space="preserve">Explaining the score</w:t>
      </w:r>
    </w:p>
    <w:tbl>
      <w:tblPr>
        <w:tblStyle w:val="Table"/>
        <w:tblW w:type="pct" w:w="5000"/>
        <w:tblLayout w:type="fixed"/>
        <w:tblLook w:firstRow="1" w:lastRow="0" w:firstColumn="0" w:lastColumn="0" w:noHBand="0" w:noVBand="0" w:val="0020"/>
      </w:tblPr>
      <w:tblGrid>
        <w:gridCol w:w="1250"/>
        <w:gridCol w:w="8110"/>
      </w:tblGrid>
      <w:tr>
        <w:trPr>
          <w:tblHeader w:val="on"/>
        </w:trPr>
        <w:tc>
          <w:tcPr/>
          <w:p>
            <w:pPr>
              <w:pStyle w:val="Compact"/>
            </w:pPr>
            <w:r>
              <w:rPr>
                <w:lang w:val="en-GB"/>
              </w:rPr>
              <w:t xml:space="preserve">ID</w:t>
            </w:r>
          </w:p>
        </w:tc>
        <w:tc>
          <w:tcPr/>
          <w:p>
            <w:pPr>
              <w:pStyle w:val="Compact"/>
            </w:pPr>
            <w:r>
              <w:rPr>
                <w:lang w:val="en-GB"/>
              </w:rPr>
              <w:t xml:space="preserve">Requirement</w:t>
            </w:r>
          </w:p>
        </w:tc>
      </w:tr>
      <w:tr>
        <w:tc>
          <w:tcPr/>
          <w:p>
            <w:pPr>
              <w:pStyle w:val="Compact"/>
            </w:pPr>
            <w:r>
              <w:rPr>
                <w:lang w:val="en-GB"/>
              </w:rPr>
              <w:t xml:space="preserve">FR-5.9</w:t>
            </w:r>
          </w:p>
        </w:tc>
        <w:tc>
          <w:tcPr/>
          <w:p>
            <w:pPr>
              <w:pStyle w:val="Compact"/>
            </w:pPr>
            <w:r>
              <w:rPr>
                <w:lang w:val="en-GB"/>
              </w:rPr>
              <w:t xml:space="preserve">Selecting a division shall show the full composition of its score: hazard index, exposure index, every contributing variable with its weight, direction, raw value, normalised value and unit. Each normalised value shall be labelled as relative to its province and shall state the provincial minimum and maximum that produced it, since from v2.3 it is not comparable across a provincial boundary (§2.2).</w:t>
            </w:r>
          </w:p>
        </w:tc>
      </w:tr>
      <w:tr>
        <w:tc>
          <w:tcPr/>
          <w:p>
            <w:pPr>
              <w:pStyle w:val="Compact"/>
            </w:pPr>
            <w:r>
              <w:rPr>
                <w:lang w:val="en-GB"/>
              </w:rPr>
              <w:t xml:space="preserve">FR-5.10</w:t>
            </w:r>
          </w:p>
        </w:tc>
        <w:tc>
          <w:tcPr/>
          <w:p>
            <w:pPr>
              <w:pStyle w:val="Compact"/>
            </w:pPr>
            <w:r>
              <w:rPr>
                <w:lang w:val="en-GB"/>
              </w:rPr>
              <w:t xml:space="preserve">The composition shall name the profile version, track, period and contributing user for every value shown.</w:t>
            </w:r>
          </w:p>
        </w:tc>
      </w:tr>
      <w:tr>
        <w:tc>
          <w:tcPr/>
          <w:p>
            <w:pPr>
              <w:pStyle w:val="Compact"/>
            </w:pPr>
            <w:r>
              <w:rPr>
                <w:lang w:val="en-GB"/>
              </w:rPr>
              <w:t xml:space="preserve">FR-5.11</w:t>
            </w:r>
          </w:p>
        </w:tc>
        <w:tc>
          <w:tcPr/>
          <w:p>
            <w:pPr>
              <w:pStyle w:val="Compact"/>
            </w:pPr>
            <w:r>
              <w:rPr>
                <w:lang w:val="en-GB"/>
              </w:rPr>
              <w:t xml:space="preserve">The system shall show the same division compared across hazards and across tracks.</w:t>
            </w:r>
          </w:p>
        </w:tc>
      </w:tr>
      <w:tr>
        <w:tc>
          <w:tcPr/>
          <w:p>
            <w:pPr>
              <w:pStyle w:val="Compact"/>
            </w:pPr>
            <w:r>
              <w:rPr>
                <w:lang w:val="en-GB"/>
              </w:rPr>
              <w:t xml:space="preserve">FR-5.12</w:t>
            </w:r>
          </w:p>
        </w:tc>
        <w:tc>
          <w:tcPr/>
          <w:p>
            <w:pPr>
              <w:pStyle w:val="Compact"/>
            </w:pPr>
            <w:r>
              <w:rPr>
                <w:lang w:val="en-GB"/>
              </w:rPr>
              <w:t xml:space="preserve">Every published figure shall carry its source citation and the date it was last updated.</w:t>
            </w:r>
          </w:p>
        </w:tc>
      </w:tr>
      <w:tr>
        <w:tc>
          <w:tcPr/>
          <w:p>
            <w:pPr>
              <w:pStyle w:val="Compact"/>
            </w:pPr>
            <w:r>
              <w:rPr>
                <w:lang w:val="en-GB"/>
              </w:rPr>
              <w:t xml:space="preserve">FR-5.13</w:t>
            </w:r>
          </w:p>
        </w:tc>
        <w:tc>
          <w:tcPr/>
          <w:p>
            <w:pPr>
              <w:pStyle w:val="Compact"/>
            </w:pPr>
            <w:r>
              <w:rPr>
                <w:lang w:val="en-GB"/>
              </w:rPr>
              <w:t xml:space="preserve">The legend shall name the quantity displayed. A vulnerability map shall not be labelled</w:t>
            </w:r>
            <w:r>
              <w:rPr>
                <w:lang w:val="en-GB"/>
              </w:rPr>
              <w:t xml:space="preserve"> </w:t>
            </w:r>
            <w:r>
              <w:rPr>
                <w:i/>
                <w:iCs/>
                <w:lang w:val="en-GB"/>
              </w:rPr>
              <w:t xml:space="preserve">risk</w:t>
            </w:r>
            <w:r>
              <w:rPr>
                <w:lang w:val="en-GB"/>
              </w:rPr>
              <w:t xml:space="preserve">.</w:t>
            </w:r>
          </w:p>
        </w:tc>
      </w:tr>
      <w:tr>
        <w:tc>
          <w:tcPr/>
          <w:p>
            <w:pPr>
              <w:pStyle w:val="Compact"/>
            </w:pPr>
            <w:r>
              <w:rPr>
                <w:lang w:val="en-GB"/>
              </w:rPr>
              <w:t xml:space="preserve">FR-5.24</w:t>
            </w:r>
          </w:p>
        </w:tc>
        <w:tc>
          <w:tcPr/>
          <w:p>
            <w:pPr>
              <w:pStyle w:val="Compact"/>
            </w:pPr>
            <w:r>
              <w:rPr>
                <w:lang w:val="en-GB"/>
              </w:rPr>
              <w:t xml:space="preserve">Because both the indicator values and the published index are scaled within each province (§2.1, §2.2), the map shall state that scores are</w:t>
            </w:r>
            <w:r>
              <w:rPr>
                <w:lang w:val="en-GB"/>
              </w:rPr>
              <w:t xml:space="preserve"> </w:t>
            </w:r>
            <w:r>
              <w:rPr>
                <w:b/>
                <w:bCs/>
                <w:lang w:val="en-GB"/>
              </w:rPr>
              <w:t xml:space="preserve">relative to the province</w:t>
            </w:r>
            <w:r>
              <w:rPr>
                <w:lang w:val="en-GB"/>
              </w:rPr>
              <w:t xml:space="preserve"> </w:t>
            </w:r>
            <w:r>
              <w:rPr>
                <w:lang w:val="en-GB"/>
              </w:rPr>
              <w:t xml:space="preserve">and shall not present a single national legend implying one scale. Where divisions from more than one province are shown together, the interface shall say so.</w:t>
            </w:r>
          </w:p>
        </w:tc>
      </w:tr>
      <w:tr>
        <w:tc>
          <w:tcPr/>
          <w:p>
            <w:pPr>
              <w:pStyle w:val="Compact"/>
            </w:pPr>
            <w:r>
              <w:rPr>
                <w:lang w:val="en-GB"/>
              </w:rPr>
              <w:t xml:space="preserve">FR-5.24b</w:t>
            </w:r>
          </w:p>
        </w:tc>
        <w:tc>
          <w:tcPr/>
          <w:p>
            <w:pPr>
              <w:pStyle w:val="Compact"/>
            </w:pPr>
            <w:r>
              <w:rPr>
                <w:lang w:val="en-GB"/>
              </w:rPr>
              <w:t xml:space="preserve">The interface shall not offer any cross-province comparison based on the provincial index or on normalised indicator values, at any time. Cross-province comparison shall be offered only through the national index, only once it exists, and only with its scope named. Where both indexes exist for a division, both shall be shown together with what each means, and neither shall be presented as a correction of the other.</w:t>
            </w:r>
          </w:p>
        </w:tc>
      </w:tr>
      <w:tr>
        <w:tc>
          <w:tcPr/>
          <w:p>
            <w:pPr>
              <w:pStyle w:val="Compact"/>
            </w:pPr>
            <w:r>
              <w:rPr>
                <w:lang w:val="en-GB"/>
              </w:rPr>
              <w:t xml:space="preserve">FR-5.25</w:t>
            </w:r>
          </w:p>
        </w:tc>
        <w:tc>
          <w:tcPr/>
          <w:p>
            <w:pPr>
              <w:pStyle w:val="Compact"/>
            </w:pPr>
            <w:r>
              <w:rPr>
                <w:lang w:val="en-GB"/>
              </w:rPr>
              <w:t xml:space="preserve">The system shall not offer a national ranking of divisions by the published index. Rankings shall be scoped to a province.</w:t>
            </w:r>
          </w:p>
        </w:tc>
      </w:tr>
      <w:tr>
        <w:tc>
          <w:tcPr/>
          <w:p>
            <w:pPr>
              <w:pStyle w:val="Compact"/>
            </w:pPr>
            <w:r>
              <w:rPr>
                <w:lang w:val="en-GB"/>
              </w:rPr>
              <w:t xml:space="preserve">FR-5.26</w:t>
            </w:r>
          </w:p>
        </w:tc>
        <w:tc>
          <w:tcPr/>
          <w:p>
            <w:pPr>
              <w:pStyle w:val="Compact"/>
            </w:pPr>
            <w:r>
              <w:rPr>
                <w:lang w:val="en-GB"/>
              </w:rPr>
              <w:t xml:space="preserve">The score composition panel shall show both the raw index and the renormalised index, with the provincial minimum and maximum that produced it.</w:t>
            </w:r>
          </w:p>
        </w:tc>
      </w:tr>
    </w:tbl>
    <w:bookmarkEnd w:id="65"/>
    <w:bookmarkStart w:id="66" w:name="coverage-and-honest-absence"/>
    <w:p>
      <w:pPr>
        <w:pStyle w:val="Heading3"/>
      </w:pPr>
      <w:r>
        <w:rPr>
          <w:lang w:val="en-GB"/>
        </w:rPr>
        <w:t xml:space="preserve">Coverage and honest absence</w:t>
      </w:r>
    </w:p>
    <w:tbl>
      <w:tblPr>
        <w:tblStyle w:val="Table"/>
        <w:tblW w:type="pct" w:w="5000"/>
        <w:tblLayout w:type="fixed"/>
        <w:tblLook w:firstRow="1" w:lastRow="0" w:firstColumn="0" w:lastColumn="0" w:noHBand="0" w:noVBand="0" w:val="0020"/>
      </w:tblPr>
      <w:tblGrid>
        <w:gridCol w:w="1250"/>
        <w:gridCol w:w="8110"/>
      </w:tblGrid>
      <w:tr>
        <w:trPr>
          <w:tblHeader w:val="on"/>
        </w:trPr>
        <w:tc>
          <w:tcPr/>
          <w:p>
            <w:pPr>
              <w:pStyle w:val="Compact"/>
            </w:pPr>
            <w:r>
              <w:rPr>
                <w:lang w:val="en-GB"/>
              </w:rPr>
              <w:t xml:space="preserve">ID</w:t>
            </w:r>
          </w:p>
        </w:tc>
        <w:tc>
          <w:tcPr/>
          <w:p>
            <w:pPr>
              <w:pStyle w:val="Compact"/>
            </w:pPr>
            <w:r>
              <w:rPr>
                <w:lang w:val="en-GB"/>
              </w:rPr>
              <w:t xml:space="preserve">Requirement</w:t>
            </w:r>
          </w:p>
        </w:tc>
      </w:tr>
      <w:tr>
        <w:tc>
          <w:tcPr/>
          <w:p>
            <w:pPr>
              <w:pStyle w:val="Compact"/>
            </w:pPr>
            <w:r>
              <w:rPr>
                <w:lang w:val="en-GB"/>
              </w:rPr>
              <w:t xml:space="preserve">FR-5.14</w:t>
            </w:r>
          </w:p>
        </w:tc>
        <w:tc>
          <w:tcPr/>
          <w:p>
            <w:pPr>
              <w:pStyle w:val="Compact"/>
            </w:pPr>
            <w:r>
              <w:rPr>
                <w:lang w:val="en-GB"/>
              </w:rPr>
              <w:t xml:space="preserve">Assessed, pending and unassessed shall be rendered as three visually distinct states, none of them a band colour reserved for a score.</w:t>
            </w:r>
          </w:p>
        </w:tc>
      </w:tr>
      <w:tr>
        <w:tc>
          <w:tcPr/>
          <w:p>
            <w:pPr>
              <w:pStyle w:val="Compact"/>
            </w:pPr>
            <w:r>
              <w:rPr>
                <w:lang w:val="en-GB"/>
              </w:rPr>
              <w:t xml:space="preserve">FR-5.15</w:t>
            </w:r>
          </w:p>
        </w:tc>
        <w:tc>
          <w:tcPr/>
          <w:p>
            <w:pPr>
              <w:pStyle w:val="Compact"/>
            </w:pPr>
            <w:r>
              <w:rPr>
                <w:lang w:val="en-GB"/>
              </w:rPr>
              <w:t xml:space="preserve">The map shall display a coverage statement for the current selection: how many divisions are assessed, pending and unassessed, as counts and proportions.</w:t>
            </w:r>
          </w:p>
        </w:tc>
      </w:tr>
      <w:tr>
        <w:tc>
          <w:tcPr/>
          <w:p>
            <w:pPr>
              <w:pStyle w:val="Compact"/>
            </w:pPr>
            <w:r>
              <w:rPr>
                <w:lang w:val="en-GB"/>
              </w:rPr>
              <w:t xml:space="preserve">FR-5.16</w:t>
            </w:r>
          </w:p>
        </w:tc>
        <w:tc>
          <w:tcPr/>
          <w:p>
            <w:pPr>
              <w:pStyle w:val="Compact"/>
            </w:pPr>
            <w:r>
              <w:rPr>
                <w:lang w:val="en-GB"/>
              </w:rPr>
              <w:t xml:space="preserve">Absence shall never be conveyed by colour alone.</w:t>
            </w:r>
          </w:p>
        </w:tc>
      </w:tr>
      <w:tr>
        <w:tc>
          <w:tcPr/>
          <w:p>
            <w:pPr>
              <w:pStyle w:val="Compact"/>
            </w:pPr>
            <w:r>
              <w:rPr>
                <w:lang w:val="en-GB"/>
              </w:rPr>
              <w:t xml:space="preserve">FR-5.17</w:t>
            </w:r>
          </w:p>
        </w:tc>
        <w:tc>
          <w:tcPr/>
          <w:p>
            <w:pPr>
              <w:pStyle w:val="Compact"/>
            </w:pPr>
            <w:r>
              <w:rPr>
                <w:lang w:val="en-GB"/>
              </w:rPr>
              <w:t xml:space="preserve">A coverage screen shall show where data is missing, by province and profile.</w:t>
            </w:r>
          </w:p>
        </w:tc>
      </w:tr>
    </w:tbl>
    <w:bookmarkEnd w:id="66"/>
    <w:bookmarkStart w:id="67" w:name="time"/>
    <w:p>
      <w:pPr>
        <w:pStyle w:val="Heading3"/>
      </w:pPr>
      <w:r>
        <w:rPr>
          <w:lang w:val="en-GB"/>
        </w:rPr>
        <w:t xml:space="preserve">Time</w:t>
      </w:r>
    </w:p>
    <w:tbl>
      <w:tblPr>
        <w:tblStyle w:val="Table"/>
        <w:tblW w:type="pct" w:w="5000"/>
        <w:tblLayout w:type="fixed"/>
        <w:tblLook w:firstRow="1" w:lastRow="0" w:firstColumn="0" w:lastColumn="0" w:noHBand="0" w:noVBand="0" w:val="0020"/>
      </w:tblPr>
      <w:tblGrid>
        <w:gridCol w:w="1250"/>
        <w:gridCol w:w="8110"/>
      </w:tblGrid>
      <w:tr>
        <w:trPr>
          <w:tblHeader w:val="on"/>
        </w:trPr>
        <w:tc>
          <w:tcPr/>
          <w:p>
            <w:pPr>
              <w:pStyle w:val="Compact"/>
            </w:pPr>
            <w:r>
              <w:rPr>
                <w:lang w:val="en-GB"/>
              </w:rPr>
              <w:t xml:space="preserve">ID</w:t>
            </w:r>
          </w:p>
        </w:tc>
        <w:tc>
          <w:tcPr/>
          <w:p>
            <w:pPr>
              <w:pStyle w:val="Compact"/>
            </w:pPr>
            <w:r>
              <w:rPr>
                <w:lang w:val="en-GB"/>
              </w:rPr>
              <w:t xml:space="preserve">Requirement</w:t>
            </w:r>
          </w:p>
        </w:tc>
      </w:tr>
      <w:tr>
        <w:tc>
          <w:tcPr/>
          <w:p>
            <w:pPr>
              <w:pStyle w:val="Compact"/>
            </w:pPr>
            <w:r>
              <w:rPr>
                <w:lang w:val="en-GB"/>
              </w:rPr>
              <w:t xml:space="preserve">FR-5.18</w:t>
            </w:r>
          </w:p>
        </w:tc>
        <w:tc>
          <w:tcPr/>
          <w:p>
            <w:pPr>
              <w:pStyle w:val="Compact"/>
            </w:pPr>
            <w:r>
              <w:rPr>
                <w:lang w:val="en-GB"/>
              </w:rPr>
              <w:t xml:space="preserve">The map shall carry a period selector, and every displayed figure shall state the period it describes.</w:t>
            </w:r>
          </w:p>
        </w:tc>
      </w:tr>
      <w:tr>
        <w:tc>
          <w:tcPr/>
          <w:p>
            <w:pPr>
              <w:pStyle w:val="Compact"/>
            </w:pPr>
            <w:r>
              <w:rPr>
                <w:lang w:val="en-GB"/>
              </w:rPr>
              <w:t xml:space="preserve">FR-5.19</w:t>
            </w:r>
          </w:p>
        </w:tc>
        <w:tc>
          <w:tcPr/>
          <w:p>
            <w:pPr>
              <w:pStyle w:val="Compact"/>
            </w:pPr>
            <w:r>
              <w:rPr>
                <w:lang w:val="en-GB"/>
              </w:rPr>
              <w:t xml:space="preserve">The system shall show a division’s values across periods, marking carried-forward values and marking fixed-window variables as period-independent.</w:t>
            </w:r>
          </w:p>
        </w:tc>
      </w:tr>
    </w:tbl>
    <w:bookmarkEnd w:id="67"/>
    <w:bookmarkStart w:id="68" w:name="interface-states"/>
    <w:p>
      <w:pPr>
        <w:pStyle w:val="Heading3"/>
      </w:pPr>
      <w:r>
        <w:rPr>
          <w:lang w:val="en-GB"/>
        </w:rPr>
        <w:t xml:space="preserve">Interface states</w:t>
      </w:r>
    </w:p>
    <w:tbl>
      <w:tblPr>
        <w:tblStyle w:val="Table"/>
        <w:tblW w:type="pct" w:w="5000"/>
        <w:tblLayout w:type="fixed"/>
        <w:tblLook w:firstRow="1" w:lastRow="0" w:firstColumn="0" w:lastColumn="0" w:noHBand="0" w:noVBand="0" w:val="0020"/>
      </w:tblPr>
      <w:tblGrid>
        <w:gridCol w:w="1250"/>
        <w:gridCol w:w="8110"/>
      </w:tblGrid>
      <w:tr>
        <w:trPr>
          <w:tblHeader w:val="on"/>
        </w:trPr>
        <w:tc>
          <w:tcPr/>
          <w:p>
            <w:pPr>
              <w:pStyle w:val="Compact"/>
            </w:pPr>
            <w:r>
              <w:rPr>
                <w:lang w:val="en-GB"/>
              </w:rPr>
              <w:t xml:space="preserve">ID</w:t>
            </w:r>
          </w:p>
        </w:tc>
        <w:tc>
          <w:tcPr/>
          <w:p>
            <w:pPr>
              <w:pStyle w:val="Compact"/>
            </w:pPr>
            <w:r>
              <w:rPr>
                <w:lang w:val="en-GB"/>
              </w:rPr>
              <w:t xml:space="preserve">Requirement</w:t>
            </w:r>
          </w:p>
        </w:tc>
      </w:tr>
      <w:tr>
        <w:tc>
          <w:tcPr/>
          <w:p>
            <w:pPr>
              <w:pStyle w:val="Compact"/>
            </w:pPr>
            <w:r>
              <w:rPr>
                <w:lang w:val="en-GB"/>
              </w:rPr>
              <w:t xml:space="preserve">FR-5.20</w:t>
            </w:r>
          </w:p>
        </w:tc>
        <w:tc>
          <w:tcPr/>
          <w:p>
            <w:pPr>
              <w:pStyle w:val="Compact"/>
            </w:pPr>
            <w:r>
              <w:rPr>
                <w:lang w:val="en-GB"/>
              </w:rPr>
              <w:t xml:space="preserve">The interface shall show an explicit error state when an API call fails. It shall never present a stale or empty view as if it were data.</w:t>
            </w:r>
          </w:p>
        </w:tc>
      </w:tr>
      <w:tr>
        <w:tc>
          <w:tcPr/>
          <w:p>
            <w:pPr>
              <w:pStyle w:val="Compact"/>
            </w:pPr>
            <w:r>
              <w:rPr>
                <w:lang w:val="en-GB"/>
              </w:rPr>
              <w:t xml:space="preserve">FR-5.21</w:t>
            </w:r>
          </w:p>
        </w:tc>
        <w:tc>
          <w:tcPr/>
          <w:p>
            <w:pPr>
              <w:pStyle w:val="Compact"/>
            </w:pPr>
            <w:r>
              <w:rPr>
                <w:lang w:val="en-GB"/>
              </w:rPr>
              <w:t xml:space="preserve">Session state in the interface shall reflect the server’s view of authentication. The interface shall not appear signed in while the API rejects its requests.</w:t>
            </w:r>
          </w:p>
        </w:tc>
      </w:tr>
      <w:tr>
        <w:tc>
          <w:tcPr/>
          <w:p>
            <w:pPr>
              <w:pStyle w:val="Compact"/>
            </w:pPr>
            <w:r>
              <w:rPr>
                <w:lang w:val="en-GB"/>
              </w:rPr>
              <w:t xml:space="preserve">FR-5.22</w:t>
            </w:r>
          </w:p>
        </w:tc>
        <w:tc>
          <w:tcPr/>
          <w:p>
            <w:pPr>
              <w:pStyle w:val="Compact"/>
            </w:pPr>
            <w:r>
              <w:rPr>
                <w:lang w:val="en-GB"/>
              </w:rPr>
              <w:t xml:space="preserve">Every asynchronous view shall have a defined loading state and a defined timeout.</w:t>
            </w:r>
          </w:p>
        </w:tc>
      </w:tr>
      <w:tr>
        <w:tc>
          <w:tcPr/>
          <w:p>
            <w:pPr>
              <w:pStyle w:val="Compact"/>
            </w:pPr>
            <w:r>
              <w:rPr>
                <w:lang w:val="en-GB"/>
              </w:rPr>
              <w:t xml:space="preserve">FR-5.23</w:t>
            </w:r>
          </w:p>
        </w:tc>
        <w:tc>
          <w:tcPr/>
          <w:p>
            <w:pPr>
              <w:pStyle w:val="Compact"/>
            </w:pPr>
            <w:r>
              <w:rPr>
                <w:lang w:val="en-GB"/>
              </w:rPr>
              <w:t xml:space="preserve">The map shall carry a summary panel for the current selection: highest- and lowest-scoring divisions, distribution across the four bands, and coverage.</w:t>
            </w:r>
            <w:r>
              <w:rPr>
                <w:lang w:val="en-GB"/>
              </w:rPr>
              <w:t xml:space="preserve"> </w:t>
            </w:r>
            <w:r>
              <w:rPr>
                <w:i/>
                <w:iCs/>
                <w:lang w:val="en-GB"/>
              </w:rPr>
              <w:t xml:space="preserve">(Should)</w:t>
            </w:r>
          </w:p>
        </w:tc>
      </w:tr>
    </w:tbl>
    <w:bookmarkEnd w:id="68"/>
    <w:bookmarkEnd w:id="69"/>
    <w:bookmarkStart w:id="70" w:name="spatial-analysis-toolbox"/>
    <w:p>
      <w:pPr>
        <w:pStyle w:val="Heading2"/>
      </w:pPr>
      <w:r>
        <w:rPr>
          <w:lang w:val="en-GB"/>
        </w:rPr>
        <w:t xml:space="preserve">6.6 Spatial analysis toolbox</w:t>
      </w:r>
    </w:p>
    <w:p>
      <w:pPr>
        <w:pStyle w:val="FirstParagraph"/>
      </w:pPr>
      <w:r>
        <w:rPr>
          <w:i/>
          <w:iCs/>
          <w:lang w:val="en-GB"/>
        </w:rPr>
        <w:t xml:space="preserve">Verification: test against the real division polygons — the drawable count, not</w:t>
      </w:r>
      <w:r>
        <w:rPr>
          <w:i/>
          <w:iCs/>
          <w:lang w:val="en-GB"/>
        </w:rPr>
        <w:t xml:space="preserve"> </w:t>
      </w:r>
      <w:r>
        <w:rPr>
          <w:i/>
          <w:iCs/>
          <w:lang w:val="en-GB"/>
        </w:rPr>
        <w:t xml:space="preserve">the registered count (§5.1); a boundary-pending division has no geometry to</w:t>
      </w:r>
      <w:r>
        <w:rPr>
          <w:i/>
          <w:iCs/>
          <w:lang w:val="en-GB"/>
        </w:rPr>
        <w:t xml:space="preserve"> </w:t>
      </w:r>
      <w:r>
        <w:rPr>
          <w:i/>
          <w:iCs/>
          <w:lang w:val="en-GB"/>
        </w:rPr>
        <w:t xml:space="preserve">intersect and must return NULL, never 0. The test asserts the relationship, not</w:t>
      </w:r>
      <w:r>
        <w:rPr>
          <w:i/>
          <w:iCs/>
          <w:lang w:val="en-GB"/>
        </w:rPr>
        <w:t xml:space="preserve"> </w:t>
      </w:r>
      <w:r>
        <w:rPr>
          <w:i/>
          <w:iCs/>
          <w:lang w:val="en-GB"/>
        </w:rPr>
        <w:t xml:space="preserve">either number.</w:t>
      </w:r>
    </w:p>
    <w:p>
      <w:pPr>
        <w:pStyle w:val="BodyText"/>
      </w:pPr>
      <w:r>
        <w:rPr>
          <w:lang w:val="en-GB"/>
        </w:rPr>
        <w:t xml:space="preserve">Many indicators are not collected as numbers — they are derived from geometry.</w:t>
      </w:r>
      <w:r>
        <w:rPr>
          <w:lang w:val="en-GB"/>
        </w:rPr>
        <w:t xml:space="preserve"> </w:t>
      </w:r>
      <w:r>
        <w:rPr>
          <w:i/>
          <w:iCs/>
          <w:lang w:val="en-GB"/>
        </w:rPr>
        <w:t xml:space="preserve">% forest cover</w:t>
      </w:r>
      <w:r>
        <w:rPr>
          <w:lang w:val="en-GB"/>
        </w:rPr>
        <w:t xml:space="preserve">,</w:t>
      </w:r>
      <w:r>
        <w:rPr>
          <w:lang w:val="en-GB"/>
        </w:rPr>
        <w:t xml:space="preserve"> </w:t>
      </w:r>
      <w:r>
        <w:rPr>
          <w:i/>
          <w:iCs/>
          <w:lang w:val="en-GB"/>
        </w:rPr>
        <w:t xml:space="preserve">% water surface area</w:t>
      </w:r>
      <w:r>
        <w:rPr>
          <w:lang w:val="en-GB"/>
        </w:rPr>
        <w:t xml:space="preserve">,</w:t>
      </w:r>
      <w:r>
        <w:rPr>
          <w:lang w:val="en-GB"/>
        </w:rPr>
        <w:t xml:space="preserve"> </w:t>
      </w:r>
      <w:r>
        <w:rPr>
          <w:i/>
          <w:iCs/>
          <w:lang w:val="en-GB"/>
        </w:rPr>
        <w:t xml:space="preserve">flood-affected road length</w:t>
      </w:r>
      <w:r>
        <w:rPr>
          <w:lang w:val="en-GB"/>
        </w:rPr>
        <w:t xml:space="preserve"> </w:t>
      </w:r>
      <w:r>
        <w:rPr>
          <w:lang w:val="en-GB"/>
        </w:rPr>
        <w:t xml:space="preserve">and</w:t>
      </w:r>
      <w:r>
        <w:rPr>
          <w:lang w:val="en-GB"/>
        </w:rPr>
        <w:t xml:space="preserve"> </w:t>
      </w:r>
      <w:r>
        <w:rPr>
          <w:i/>
          <w:iCs/>
          <w:lang w:val="en-GB"/>
        </w:rPr>
        <w:t xml:space="preserve">buildings in landslide-prone areas</w:t>
      </w:r>
      <w:r>
        <w:rPr>
          <w:lang w:val="en-GB"/>
        </w:rPr>
        <w:t xml:space="preserve"> </w:t>
      </w:r>
      <w:r>
        <w:rPr>
          <w:lang w:val="en-GB"/>
        </w:rPr>
        <w:t xml:space="preserve">are all questions about the intersection of</w:t>
      </w:r>
      <w:r>
        <w:rPr>
          <w:lang w:val="en-GB"/>
        </w:rPr>
        <w:t xml:space="preserve"> </w:t>
      </w:r>
      <w:r>
        <w:rPr>
          <w:lang w:val="en-GB"/>
        </w:rPr>
        <w:t xml:space="preserve">a map layer with a DS division. The toolbox computes them in the database,</w:t>
      </w:r>
      <w:r>
        <w:rPr>
          <w:lang w:val="en-GB"/>
        </w:rPr>
        <w:t xml:space="preserve"> </w:t>
      </w:r>
      <w:r>
        <w:rPr>
          <w:lang w:val="en-GB"/>
        </w:rPr>
        <w:t xml:space="preserve">against the same polygons the map draws.</w:t>
      </w:r>
    </w:p>
    <w:tbl>
      <w:tblPr>
        <w:tblStyle w:val="Table"/>
        <w:tblW w:type="pct" w:w="5000"/>
        <w:tblLayout w:type="fixed"/>
        <w:tblLook w:firstRow="1" w:lastRow="0" w:firstColumn="0" w:lastColumn="0" w:noHBand="0" w:noVBand="0" w:val="0020"/>
      </w:tblPr>
      <w:tblGrid>
        <w:gridCol w:w="1250"/>
        <w:gridCol w:w="8110"/>
      </w:tblGrid>
      <w:tr>
        <w:trPr>
          <w:tblHeader w:val="on"/>
        </w:trPr>
        <w:tc>
          <w:tcPr/>
          <w:p>
            <w:pPr>
              <w:pStyle w:val="Compact"/>
            </w:pPr>
            <w:r>
              <w:rPr>
                <w:lang w:val="en-GB"/>
              </w:rPr>
              <w:t xml:space="preserve">ID</w:t>
            </w:r>
          </w:p>
        </w:tc>
        <w:tc>
          <w:tcPr/>
          <w:p>
            <w:pPr>
              <w:pStyle w:val="Compact"/>
            </w:pPr>
            <w:r>
              <w:rPr>
                <w:lang w:val="en-GB"/>
              </w:rPr>
              <w:t xml:space="preserve">Requirement</w:t>
            </w:r>
          </w:p>
        </w:tc>
      </w:tr>
      <w:tr>
        <w:tc>
          <w:tcPr/>
          <w:p>
            <w:pPr>
              <w:pStyle w:val="Compact"/>
            </w:pPr>
            <w:r>
              <w:rPr>
                <w:lang w:val="en-GB"/>
              </w:rPr>
              <w:t xml:space="preserve">FR-6.1</w:t>
            </w:r>
          </w:p>
        </w:tc>
        <w:tc>
          <w:tcPr/>
          <w:p>
            <w:pPr>
              <w:pStyle w:val="Compact"/>
            </w:pPr>
            <w:r>
              <w:rPr>
                <w:lang w:val="en-GB"/>
              </w:rPr>
              <w:t xml:space="preserve">Spatial layers shall be registered in a catalogue with a declared geometry type and an attribute contract, validated on import. No layer shall load without one.</w:t>
            </w:r>
          </w:p>
        </w:tc>
      </w:tr>
      <w:tr>
        <w:tc>
          <w:tcPr/>
          <w:p>
            <w:pPr>
              <w:pStyle w:val="Compact"/>
            </w:pPr>
            <w:r>
              <w:rPr>
                <w:lang w:val="en-GB"/>
              </w:rPr>
              <w:t xml:space="preserve">FR-6.2</w:t>
            </w:r>
          </w:p>
        </w:tc>
        <w:tc>
          <w:tcPr/>
          <w:p>
            <w:pPr>
              <w:pStyle w:val="Compact"/>
            </w:pPr>
            <w:r>
              <w:rPr>
                <w:lang w:val="en-GB"/>
              </w:rPr>
              <w:t xml:space="preserve">Each layer shall declare the geographic extent it covers.</w:t>
            </w:r>
          </w:p>
        </w:tc>
      </w:tr>
      <w:tr>
        <w:tc>
          <w:tcPr/>
          <w:p>
            <w:pPr>
              <w:pStyle w:val="Compact"/>
            </w:pPr>
            <w:r>
              <w:rPr>
                <w:lang w:val="en-GB"/>
              </w:rPr>
              <w:t xml:space="preserve">FR-6.3</w:t>
            </w:r>
          </w:p>
        </w:tc>
        <w:tc>
          <w:tcPr/>
          <w:p>
            <w:pPr>
              <w:pStyle w:val="Compact"/>
            </w:pPr>
            <w:r>
              <w:rPr>
                <w:lang w:val="en-GB"/>
              </w:rPr>
              <w:t xml:space="preserve">The toolbox shall provide area, length, count, share, density and distance operations per DS division.</w:t>
            </w:r>
          </w:p>
        </w:tc>
      </w:tr>
      <w:tr>
        <w:tc>
          <w:tcPr/>
          <w:p>
            <w:pPr>
              <w:pStyle w:val="Compact"/>
            </w:pPr>
            <w:r>
              <w:rPr>
                <w:lang w:val="en-GB"/>
              </w:rPr>
              <w:t xml:space="preserve">FR-6.4</w:t>
            </w:r>
          </w:p>
        </w:tc>
        <w:tc>
          <w:tcPr/>
          <w:p>
            <w:pPr>
              <w:pStyle w:val="Compact"/>
            </w:pPr>
            <w:r>
              <w:rPr>
                <w:lang w:val="en-GB"/>
              </w:rPr>
              <w:t xml:space="preserve">Each operation shall accept an optional attribute filter, so one land-cover layer can answer</w:t>
            </w:r>
            <w:r>
              <w:rPr>
                <w:lang w:val="en-GB"/>
              </w:rPr>
              <w:t xml:space="preserve"> </w:t>
            </w:r>
            <w:r>
              <w:rPr>
                <w:i/>
                <w:iCs/>
                <w:lang w:val="en-GB"/>
              </w:rPr>
              <w:t xml:space="preserve">% forest</w:t>
            </w:r>
            <w:r>
              <w:rPr>
                <w:lang w:val="en-GB"/>
              </w:rPr>
              <w:t xml:space="preserve">,</w:t>
            </w:r>
            <w:r>
              <w:rPr>
                <w:lang w:val="en-GB"/>
              </w:rPr>
              <w:t xml:space="preserve"> </w:t>
            </w:r>
            <w:r>
              <w:rPr>
                <w:i/>
                <w:iCs/>
                <w:lang w:val="en-GB"/>
              </w:rPr>
              <w:t xml:space="preserve">% paddy</w:t>
            </w:r>
            <w:r>
              <w:rPr>
                <w:lang w:val="en-GB"/>
              </w:rPr>
              <w:t xml:space="preserve"> </w:t>
            </w:r>
            <w:r>
              <w:rPr>
                <w:lang w:val="en-GB"/>
              </w:rPr>
              <w:t xml:space="preserve">and</w:t>
            </w:r>
            <w:r>
              <w:rPr>
                <w:lang w:val="en-GB"/>
              </w:rPr>
              <w:t xml:space="preserve"> </w:t>
            </w:r>
            <w:r>
              <w:rPr>
                <w:i/>
                <w:iCs/>
                <w:lang w:val="en-GB"/>
              </w:rPr>
              <w:t xml:space="preserve">% built-up</w:t>
            </w:r>
            <w:r>
              <w:rPr>
                <w:lang w:val="en-GB"/>
              </w:rPr>
              <w:t xml:space="preserve"> </w:t>
            </w:r>
            <w:r>
              <w:rPr>
                <w:lang w:val="en-GB"/>
              </w:rPr>
              <w:t xml:space="preserve">without three imports.</w:t>
            </w:r>
          </w:p>
        </w:tc>
      </w:tr>
      <w:tr>
        <w:tc>
          <w:tcPr/>
          <w:p>
            <w:pPr>
              <w:pStyle w:val="Compact"/>
            </w:pPr>
            <w:r>
              <w:rPr>
                <w:lang w:val="en-GB"/>
              </w:rPr>
              <w:t xml:space="preserve">FR-6.5</w:t>
            </w:r>
          </w:p>
        </w:tc>
        <w:tc>
          <w:tcPr/>
          <w:p>
            <w:pPr>
              <w:pStyle w:val="Compact"/>
            </w:pPr>
            <w:r>
              <w:rPr>
                <w:lang w:val="en-GB"/>
              </w:rPr>
              <w:t xml:space="preserve">The toolbox shall provide a two-layer intersection operation, computing an asset layer clipped to a hazard-extent layer and then to each DS division.</w:t>
            </w:r>
          </w:p>
        </w:tc>
      </w:tr>
      <w:tr>
        <w:tc>
          <w:tcPr/>
          <w:p>
            <w:pPr>
              <w:pStyle w:val="Compact"/>
            </w:pPr>
            <w:r>
              <w:rPr>
                <w:lang w:val="en-GB"/>
              </w:rPr>
              <w:t xml:space="preserve">FR-6.6</w:t>
            </w:r>
          </w:p>
        </w:tc>
        <w:tc>
          <w:tcPr/>
          <w:p>
            <w:pPr>
              <w:pStyle w:val="Compact"/>
            </w:pPr>
            <w:r>
              <w:rPr>
                <w:lang w:val="en-GB"/>
              </w:rPr>
              <w:t xml:space="preserve">Area, length and distance shall be computed in EPSG:5235.</w:t>
            </w:r>
          </w:p>
        </w:tc>
      </w:tr>
      <w:tr>
        <w:tc>
          <w:tcPr/>
          <w:p>
            <w:pPr>
              <w:pStyle w:val="Compact"/>
            </w:pPr>
            <w:r>
              <w:rPr>
                <w:lang w:val="en-GB"/>
              </w:rPr>
              <w:t xml:space="preserve">FR-6.7</w:t>
            </w:r>
          </w:p>
        </w:tc>
        <w:tc>
          <w:tcPr/>
          <w:p>
            <w:pPr>
              <w:pStyle w:val="Compact"/>
            </w:pPr>
            <w:r>
              <w:rPr>
                <w:lang w:val="en-GB"/>
              </w:rPr>
              <w:t xml:space="preserve">Vector layers shall be importable from shapefile, GeoJSON or GeoPackage, and reprojected to EPSG:4326 on import.</w:t>
            </w:r>
          </w:p>
        </w:tc>
      </w:tr>
      <w:tr>
        <w:tc>
          <w:tcPr/>
          <w:p>
            <w:pPr>
              <w:pStyle w:val="Compact"/>
            </w:pPr>
            <w:r>
              <w:rPr>
                <w:lang w:val="en-GB"/>
              </w:rPr>
              <w:t xml:space="preserve">FR-6.8</w:t>
            </w:r>
          </w:p>
        </w:tc>
        <w:tc>
          <w:tcPr/>
          <w:p>
            <w:pPr>
              <w:pStyle w:val="Compact"/>
            </w:pPr>
            <w:r>
              <w:rPr>
                <w:lang w:val="en-GB"/>
              </w:rPr>
              <w:t xml:space="preserve">Remote OGC layers shall be registrable as reference layers for display, without being copied into the database.</w:t>
            </w:r>
          </w:p>
        </w:tc>
      </w:tr>
      <w:tr>
        <w:tc>
          <w:tcPr/>
          <w:p>
            <w:pPr>
              <w:pStyle w:val="Compact"/>
            </w:pPr>
            <w:r>
              <w:rPr>
                <w:lang w:val="en-GB"/>
              </w:rPr>
              <w:t xml:space="preserve">FR-6.9</w:t>
            </w:r>
          </w:p>
        </w:tc>
        <w:tc>
          <w:tcPr/>
          <w:p>
            <w:pPr>
              <w:pStyle w:val="Compact"/>
            </w:pPr>
            <w:r>
              <w:rPr>
                <w:b/>
                <w:bCs/>
                <w:lang w:val="en-GB"/>
              </w:rPr>
              <w:t xml:space="preserve">A result of zero shall be returned only where the division lies inside the layer’s declared extent.</w:t>
            </w:r>
            <w:r>
              <w:rPr>
                <w:lang w:val="en-GB"/>
              </w:rPr>
              <w:t xml:space="preserve"> </w:t>
            </w:r>
            <w:r>
              <w:rPr>
                <w:lang w:val="en-GB"/>
              </w:rPr>
              <w:t xml:space="preserve">A division outside that extent shall be reported as unassessed for that variable, never as zero.</w:t>
            </w:r>
          </w:p>
        </w:tc>
      </w:tr>
      <w:tr>
        <w:tc>
          <w:tcPr/>
          <w:p>
            <w:pPr>
              <w:pStyle w:val="Compact"/>
            </w:pPr>
            <w:r>
              <w:rPr>
                <w:lang w:val="en-GB"/>
              </w:rPr>
              <w:t xml:space="preserve">FR-6.10</w:t>
            </w:r>
          </w:p>
        </w:tc>
        <w:tc>
          <w:tcPr/>
          <w:p>
            <w:pPr>
              <w:pStyle w:val="Compact"/>
            </w:pPr>
            <w:r>
              <w:rPr>
                <w:lang w:val="en-GB"/>
              </w:rPr>
              <w:t xml:space="preserve">Toolbox output shall be written as a result awaiting review, never directly as an indicator value.</w:t>
            </w:r>
          </w:p>
        </w:tc>
      </w:tr>
      <w:tr>
        <w:tc>
          <w:tcPr/>
          <w:p>
            <w:pPr>
              <w:pStyle w:val="Compact"/>
            </w:pPr>
            <w:r>
              <w:rPr>
                <w:lang w:val="en-GB"/>
              </w:rPr>
              <w:t xml:space="preserve">FR-6.11</w:t>
            </w:r>
          </w:p>
        </w:tc>
        <w:tc>
          <w:tcPr/>
          <w:p>
            <w:pPr>
              <w:pStyle w:val="Compact"/>
            </w:pPr>
            <w:r>
              <w:rPr>
                <w:lang w:val="en-GB"/>
              </w:rPr>
              <w:t xml:space="preserve">A user shall explicitly commit a result before it becomes an indicator value, and the committed value shall retain a link to the job that produced it.</w:t>
            </w:r>
          </w:p>
        </w:tc>
      </w:tr>
      <w:tr>
        <w:tc>
          <w:tcPr/>
          <w:p>
            <w:pPr>
              <w:pStyle w:val="Compact"/>
            </w:pPr>
            <w:r>
              <w:rPr>
                <w:lang w:val="en-GB"/>
              </w:rPr>
              <w:t xml:space="preserve">FR-6.12</w:t>
            </w:r>
          </w:p>
        </w:tc>
        <w:tc>
          <w:tcPr/>
          <w:p>
            <w:pPr>
              <w:pStyle w:val="Compact"/>
            </w:pPr>
            <w:r>
              <w:rPr>
                <w:lang w:val="en-GB"/>
              </w:rPr>
              <w:t xml:space="preserve">The user shall be able to review results on the map before committing, and to discard them.</w:t>
            </w:r>
          </w:p>
        </w:tc>
      </w:tr>
      <w:tr>
        <w:tc>
          <w:tcPr/>
          <w:p>
            <w:pPr>
              <w:pStyle w:val="Compact"/>
            </w:pPr>
            <w:r>
              <w:rPr>
                <w:lang w:val="en-GB"/>
              </w:rPr>
              <w:t xml:space="preserve">FR-6.13</w:t>
            </w:r>
          </w:p>
        </w:tc>
        <w:tc>
          <w:tcPr/>
          <w:p>
            <w:pPr>
              <w:pStyle w:val="Compact"/>
            </w:pPr>
            <w:r>
              <w:rPr>
                <w:lang w:val="en-GB"/>
              </w:rPr>
              <w:t xml:space="preserve">A committed value shall be impossible to create without an originating job. This shall be enforced by a database constraint.</w:t>
            </w:r>
          </w:p>
        </w:tc>
      </w:tr>
      <w:tr>
        <w:tc>
          <w:tcPr/>
          <w:p>
            <w:pPr>
              <w:pStyle w:val="Compact"/>
            </w:pPr>
            <w:r>
              <w:rPr>
                <w:lang w:val="en-GB"/>
              </w:rPr>
              <w:t xml:space="preserve">FR-6.14</w:t>
            </w:r>
          </w:p>
        </w:tc>
        <w:tc>
          <w:tcPr/>
          <w:p>
            <w:pPr>
              <w:pStyle w:val="Compact"/>
            </w:pPr>
            <w:r>
              <w:rPr>
                <w:lang w:val="en-GB"/>
              </w:rPr>
              <w:t xml:space="preserve">Toolbox output shall be written with a period label consistent with the variable’s other divisions, so FR-2.7 is not violated by a commit.</w:t>
            </w:r>
          </w:p>
        </w:tc>
      </w:tr>
      <w:tr>
        <w:tc>
          <w:tcPr/>
          <w:p>
            <w:pPr>
              <w:pStyle w:val="Compact"/>
            </w:pPr>
            <w:r>
              <w:rPr>
                <w:lang w:val="en-GB"/>
              </w:rPr>
              <w:t xml:space="preserve">FR-6.15</w:t>
            </w:r>
          </w:p>
        </w:tc>
        <w:tc>
          <w:tcPr/>
          <w:p>
            <w:pPr>
              <w:pStyle w:val="Compact"/>
            </w:pPr>
            <w:r>
              <w:rPr>
                <w:lang w:val="en-GB"/>
              </w:rPr>
              <w:t xml:space="preserve">Distance shall be measured from the DS-division centroid. Where a distance figure is published, the interface shall state that it is centroid-based.</w:t>
            </w:r>
          </w:p>
        </w:tc>
      </w:tr>
      <w:tr>
        <w:tc>
          <w:tcPr/>
          <w:p>
            <w:pPr>
              <w:pStyle w:val="Compact"/>
            </w:pPr>
            <w:r>
              <w:rPr>
                <w:lang w:val="en-GB"/>
              </w:rPr>
              <w:t xml:space="preserve">FR-6.16</w:t>
            </w:r>
          </w:p>
        </w:tc>
        <w:tc>
          <w:tcPr/>
          <w:p>
            <w:pPr>
              <w:pStyle w:val="Compact"/>
            </w:pPr>
            <w:r>
              <w:rPr>
                <w:lang w:val="en-GB"/>
              </w:rPr>
              <w:t xml:space="preserve">Raster ingestion is deferred to phase 2. All version 1 operations produce vector-derived scalar results.</w:t>
            </w:r>
          </w:p>
        </w:tc>
      </w:tr>
    </w:tbl>
    <w:p>
      <w:pPr>
        <w:pStyle w:val="BlockText"/>
      </w:pPr>
      <w:r>
        <w:rPr>
          <w:b/>
          <w:bCs/>
          <w:lang w:val="en-GB"/>
        </w:rPr>
        <w:t xml:space="preserve">Note on the fourteen intersection variables.</w:t>
      </w:r>
      <w:r>
        <w:rPr>
          <w:lang w:val="en-GB"/>
        </w:rPr>
        <w:t xml:space="preserve"> </w:t>
      </w:r>
      <w:r>
        <w:rPr>
          <w:lang w:val="en-GB"/>
        </w:rPr>
        <w:t xml:space="preserve">Fourteen catalogue variables</w:t>
      </w:r>
      <w:r>
        <w:rPr>
          <w:lang w:val="en-GB"/>
        </w:rPr>
        <w:t xml:space="preserve"> </w:t>
      </w:r>
      <w:r>
        <w:rPr>
          <w:lang w:val="en-GB"/>
        </w:rPr>
        <w:t xml:space="preserve">name an asset intersected with a hazard zone — flood-affected road length,</w:t>
      </w:r>
      <w:r>
        <w:rPr>
          <w:lang w:val="en-GB"/>
        </w:rPr>
        <w:t xml:space="preserve"> </w:t>
      </w:r>
      <w:r>
        <w:rPr>
          <w:lang w:val="en-GB"/>
        </w:rPr>
        <w:t xml:space="preserve">buildings in landslide-prone areas, flood-affected schools and similar.</w:t>
      </w:r>
      <w:r>
        <w:rPr>
          <w:lang w:val="en-GB"/>
        </w:rPr>
        <w:t xml:space="preserve"> </w:t>
      </w:r>
      <w:r>
        <w:rPr>
          <w:lang w:val="en-GB"/>
        </w:rPr>
        <w:t xml:space="preserve">FR-6.5 exists for them. Until authoritative hazard-extent geometry is loaded</w:t>
      </w:r>
      <w:r>
        <w:rPr>
          <w:lang w:val="en-GB"/>
        </w:rPr>
        <w:t xml:space="preserve"> </w:t>
      </w:r>
      <w:r>
        <w:rPr>
          <w:lang w:val="en-GB"/>
        </w:rPr>
        <w:t xml:space="preserve">they continue to be collected as measured values through the workbooks</w:t>
      </w:r>
      <w:r>
        <w:rPr>
          <w:lang w:val="en-GB"/>
        </w:rPr>
        <w:t xml:space="preserve"> </w:t>
      </w:r>
      <w:r>
        <w:rPr>
          <w:b/>
          <w:bCs/>
          <w:lang w:val="en-GB"/>
        </w:rPr>
        <w:t xml:space="preserve">[P-11]</w:t>
      </w:r>
      <w:r>
        <w:rPr>
          <w:lang w:val="en-GB"/>
        </w:rPr>
        <w:t xml:space="preserve">.</w:t>
      </w:r>
    </w:p>
    <w:bookmarkEnd w:id="70"/>
    <w:bookmarkStart w:id="71" w:name="community-track"/>
    <w:p>
      <w:pPr>
        <w:pStyle w:val="Heading2"/>
      </w:pPr>
      <w:r>
        <w:rPr>
          <w:lang w:val="en-GB"/>
        </w:rPr>
        <w:t xml:space="preserve">6.7 Community track</w:t>
      </w:r>
    </w:p>
    <w:p>
      <w:pPr>
        <w:pStyle w:val="FirstParagraph"/>
      </w:pPr>
      <w:r>
        <w:rPr>
          <w:i/>
          <w:iCs/>
          <w:lang w:val="en-GB"/>
        </w:rPr>
        <w:t xml:space="preserve">Verification: test, including abuse cases.</w:t>
      </w:r>
    </w:p>
    <w:tbl>
      <w:tblPr>
        <w:tblStyle w:val="Table"/>
        <w:tblW w:type="pct" w:w="5000"/>
        <w:tblLayout w:type="fixed"/>
        <w:tblLook w:firstRow="1" w:lastRow="0" w:firstColumn="0" w:lastColumn="0" w:noHBand="0" w:noVBand="0" w:val="0020"/>
      </w:tblPr>
      <w:tblGrid>
        <w:gridCol w:w="1250"/>
        <w:gridCol w:w="8110"/>
      </w:tblGrid>
      <w:tr>
        <w:trPr>
          <w:tblHeader w:val="on"/>
        </w:trPr>
        <w:tc>
          <w:tcPr/>
          <w:p>
            <w:pPr>
              <w:pStyle w:val="Compact"/>
            </w:pPr>
            <w:r>
              <w:rPr>
                <w:lang w:val="en-GB"/>
              </w:rPr>
              <w:t xml:space="preserve">ID</w:t>
            </w:r>
          </w:p>
        </w:tc>
        <w:tc>
          <w:tcPr/>
          <w:p>
            <w:pPr>
              <w:pStyle w:val="Compact"/>
            </w:pPr>
            <w:r>
              <w:rPr>
                <w:lang w:val="en-GB"/>
              </w:rPr>
              <w:t xml:space="preserve">Requirement</w:t>
            </w:r>
          </w:p>
        </w:tc>
      </w:tr>
      <w:tr>
        <w:tc>
          <w:tcPr/>
          <w:p>
            <w:pPr>
              <w:pStyle w:val="Compact"/>
            </w:pPr>
            <w:r>
              <w:rPr>
                <w:lang w:val="en-GB"/>
              </w:rPr>
              <w:t xml:space="preserve">FR-7.1</w:t>
            </w:r>
          </w:p>
        </w:tc>
        <w:tc>
          <w:tcPr/>
          <w:p>
            <w:pPr>
              <w:pStyle w:val="Compact"/>
            </w:pPr>
            <w:r>
              <w:rPr>
                <w:lang w:val="en-GB"/>
              </w:rPr>
              <w:t xml:space="preserve">An authenticated contributor shall be able to submit a 1–5 severity rating for a division, sector, subsector, hazard and period, with an optional comment and photograph.</w:t>
            </w:r>
          </w:p>
        </w:tc>
      </w:tr>
      <w:tr>
        <w:tc>
          <w:tcPr/>
          <w:p>
            <w:pPr>
              <w:pStyle w:val="Compact"/>
            </w:pPr>
            <w:r>
              <w:rPr>
                <w:lang w:val="en-GB"/>
              </w:rPr>
              <w:t xml:space="preserve">FR-7.2</w:t>
            </w:r>
          </w:p>
        </w:tc>
        <w:tc>
          <w:tcPr/>
          <w:p>
            <w:pPr>
              <w:pStyle w:val="Compact"/>
            </w:pPr>
            <w:r>
              <w:rPr>
                <w:lang w:val="en-GB"/>
              </w:rPr>
              <w:t xml:space="preserve">Community averages shall be shown only where n ≥ 10, always with n displayed.</w:t>
            </w:r>
          </w:p>
        </w:tc>
      </w:tr>
      <w:tr>
        <w:tc>
          <w:tcPr/>
          <w:p>
            <w:pPr>
              <w:pStyle w:val="Compact"/>
            </w:pPr>
            <w:r>
              <w:rPr>
                <w:lang w:val="en-GB"/>
              </w:rPr>
              <w:t xml:space="preserve">FR-7.3</w:t>
            </w:r>
          </w:p>
        </w:tc>
        <w:tc>
          <w:tcPr/>
          <w:p>
            <w:pPr>
              <w:pStyle w:val="Compact"/>
            </w:pPr>
            <w:r>
              <w:rPr>
                <w:lang w:val="en-GB"/>
              </w:rPr>
              <w:t xml:space="preserve">Where 10 ≤ n &lt; 30 the average shall carry a low-confidence marker, so a threshold crossed by one rating does not read with the same authority as one crossed by fifty.</w:t>
            </w:r>
          </w:p>
        </w:tc>
      </w:tr>
      <w:tr>
        <w:tc>
          <w:tcPr/>
          <w:p>
            <w:pPr>
              <w:pStyle w:val="Compact"/>
            </w:pPr>
            <w:r>
              <w:rPr>
                <w:lang w:val="en-GB"/>
              </w:rPr>
              <w:t xml:space="preserve">FR-7.4</w:t>
            </w:r>
          </w:p>
        </w:tc>
        <w:tc>
          <w:tcPr/>
          <w:p>
            <w:pPr>
              <w:pStyle w:val="Compact"/>
            </w:pPr>
            <w:r>
              <w:rPr>
                <w:lang w:val="en-GB"/>
              </w:rPr>
              <w:t xml:space="preserve">A contributor may hold</w:t>
            </w:r>
            <w:r>
              <w:rPr>
                <w:lang w:val="en-GB"/>
              </w:rPr>
              <w:t xml:space="preserve"> </w:t>
            </w:r>
            <w:r>
              <w:rPr>
                <w:b/>
                <w:bCs/>
                <w:lang w:val="en-GB"/>
              </w:rPr>
              <w:t xml:space="preserve">one rating per division per sector × hazard × period</w:t>
            </w:r>
            <w:r>
              <w:rPr>
                <w:lang w:val="en-GB"/>
              </w:rPr>
              <w:t xml:space="preserve">, replaceable but not additive. A second submission replaces the first; it does not add to the count.</w:t>
            </w:r>
          </w:p>
        </w:tc>
      </w:tr>
      <w:tr>
        <w:tc>
          <w:tcPr/>
          <w:p>
            <w:pPr>
              <w:pStyle w:val="Compact"/>
            </w:pPr>
            <w:r>
              <w:rPr>
                <w:lang w:val="en-GB"/>
              </w:rPr>
              <w:t xml:space="preserve">FR-7.5</w:t>
            </w:r>
          </w:p>
        </w:tc>
        <w:tc>
          <w:tcPr/>
          <w:p>
            <w:pPr>
              <w:pStyle w:val="Compact"/>
            </w:pPr>
            <w:r>
              <w:rPr>
                <w:lang w:val="en-GB"/>
              </w:rPr>
              <w:t xml:space="preserve">The system shall reject unauthenticated submission. Identity is required because the one-rating rule cannot otherwise be enforced.</w:t>
            </w:r>
          </w:p>
        </w:tc>
      </w:tr>
      <w:tr>
        <w:tc>
          <w:tcPr/>
          <w:p>
            <w:pPr>
              <w:pStyle w:val="Compact"/>
            </w:pPr>
            <w:r>
              <w:rPr>
                <w:lang w:val="en-GB"/>
              </w:rPr>
              <w:t xml:space="preserve">FR-7.6</w:t>
            </w:r>
          </w:p>
        </w:tc>
        <w:tc>
          <w:tcPr/>
          <w:p>
            <w:pPr>
              <w:pStyle w:val="Compact"/>
            </w:pPr>
            <w:r>
              <w:rPr>
                <w:lang w:val="en-GB"/>
              </w:rPr>
              <w:t xml:space="preserve">The system shall flag for review any contributor submitting more than 20 ratings in a session.</w:t>
            </w:r>
          </w:p>
        </w:tc>
      </w:tr>
      <w:tr>
        <w:tc>
          <w:tcPr/>
          <w:p>
            <w:pPr>
              <w:pStyle w:val="Compact"/>
            </w:pPr>
            <w:r>
              <w:rPr>
                <w:lang w:val="en-GB"/>
              </w:rPr>
              <w:t xml:space="preserve">FR-7.7</w:t>
            </w:r>
          </w:p>
        </w:tc>
        <w:tc>
          <w:tcPr/>
          <w:p>
            <w:pPr>
              <w:pStyle w:val="Compact"/>
            </w:pPr>
            <w:r>
              <w:rPr>
                <w:lang w:val="en-GB"/>
              </w:rPr>
              <w:t xml:space="preserve">Community ratings shall be stored in their own table keyed on contributor, division, sector, subsector, hazard and period, with uniqueness enforced across that key.</w:t>
            </w:r>
          </w:p>
        </w:tc>
      </w:tr>
      <w:tr>
        <w:tc>
          <w:tcPr/>
          <w:p>
            <w:pPr>
              <w:pStyle w:val="Compact"/>
            </w:pPr>
            <w:r>
              <w:rPr>
                <w:lang w:val="en-GB"/>
              </w:rPr>
              <w:t xml:space="preserve">FR-7.8</w:t>
            </w:r>
          </w:p>
        </w:tc>
        <w:tc>
          <w:tcPr/>
          <w:p>
            <w:pPr>
              <w:pStyle w:val="Compact"/>
            </w:pPr>
            <w:r>
              <w:rPr>
                <w:lang w:val="en-GB"/>
              </w:rPr>
              <w:t xml:space="preserve">The community track shall be displayable beside the data and expert tracks, with the largest divergences listed.</w:t>
            </w:r>
          </w:p>
        </w:tc>
      </w:tr>
    </w:tbl>
    <w:bookmarkEnd w:id="71"/>
    <w:bookmarkStart w:id="72" w:name="scenarios-and-impact-projection"/>
    <w:p>
      <w:pPr>
        <w:pStyle w:val="Heading2"/>
      </w:pPr>
      <w:r>
        <w:rPr>
          <w:lang w:val="en-GB"/>
        </w:rPr>
        <w:t xml:space="preserve">6.8 Scenarios and impact projection</w:t>
      </w:r>
    </w:p>
    <w:p>
      <w:pPr>
        <w:pStyle w:val="FirstParagraph"/>
      </w:pPr>
      <w:r>
        <w:rPr>
          <w:i/>
          <w:iCs/>
          <w:lang w:val="en-GB"/>
        </w:rPr>
        <w:t xml:space="preserve">Verification: test.</w:t>
      </w:r>
    </w:p>
    <w:tbl>
      <w:tblPr>
        <w:tblStyle w:val="Table"/>
        <w:tblW w:type="pct" w:w="5000"/>
        <w:tblLayout w:type="fixed"/>
        <w:tblLook w:firstRow="1" w:lastRow="0" w:firstColumn="0" w:lastColumn="0" w:noHBand="0" w:noVBand="0" w:val="0020"/>
      </w:tblPr>
      <w:tblGrid>
        <w:gridCol w:w="1250"/>
        <w:gridCol w:w="8110"/>
      </w:tblGrid>
      <w:tr>
        <w:trPr>
          <w:tblHeader w:val="on"/>
        </w:trPr>
        <w:tc>
          <w:tcPr/>
          <w:p>
            <w:pPr>
              <w:pStyle w:val="Compact"/>
            </w:pPr>
            <w:r>
              <w:rPr>
                <w:lang w:val="en-GB"/>
              </w:rPr>
              <w:t xml:space="preserve">ID</w:t>
            </w:r>
          </w:p>
        </w:tc>
        <w:tc>
          <w:tcPr/>
          <w:p>
            <w:pPr>
              <w:pStyle w:val="Compact"/>
            </w:pPr>
            <w:r>
              <w:rPr>
                <w:lang w:val="en-GB"/>
              </w:rPr>
              <w:t xml:space="preserve">Requirement</w:t>
            </w:r>
          </w:p>
        </w:tc>
      </w:tr>
      <w:tr>
        <w:tc>
          <w:tcPr/>
          <w:p>
            <w:pPr>
              <w:pStyle w:val="Compact"/>
            </w:pPr>
            <w:r>
              <w:rPr>
                <w:lang w:val="en-GB"/>
              </w:rPr>
              <w:t xml:space="preserve">FR-8.1</w:t>
            </w:r>
          </w:p>
        </w:tc>
        <w:tc>
          <w:tcPr/>
          <w:p>
            <w:pPr>
              <w:pStyle w:val="Compact"/>
            </w:pPr>
            <w:r>
              <w:rPr>
                <w:lang w:val="en-GB"/>
              </w:rPr>
              <w:t xml:space="preserve">The system shall support SSP1–SSP5 scenarios, each holding a set of per-indicator adjustments.</w:t>
            </w:r>
          </w:p>
        </w:tc>
      </w:tr>
      <w:tr>
        <w:tc>
          <w:tcPr/>
          <w:p>
            <w:pPr>
              <w:pStyle w:val="Compact"/>
            </w:pPr>
            <w:r>
              <w:rPr>
                <w:lang w:val="en-GB"/>
              </w:rPr>
              <w:t xml:space="preserve">FR-8.2</w:t>
            </w:r>
          </w:p>
        </w:tc>
        <w:tc>
          <w:tcPr/>
          <w:p>
            <w:pPr>
              <w:pStyle w:val="Compact"/>
            </w:pPr>
            <w:r>
              <w:rPr>
                <w:lang w:val="en-GB"/>
              </w:rPr>
              <w:t xml:space="preserve">A projection shall apply the scenario’s adjustments to baseline indicator values, then run the unchanged normalisation and weighting.</w:t>
            </w:r>
          </w:p>
        </w:tc>
      </w:tr>
      <w:tr>
        <w:tc>
          <w:tcPr/>
          <w:p>
            <w:pPr>
              <w:pStyle w:val="Compact"/>
            </w:pPr>
            <w:r>
              <w:rPr>
                <w:lang w:val="en-GB"/>
              </w:rPr>
              <w:t xml:space="preserve">FR-8.3</w:t>
            </w:r>
          </w:p>
        </w:tc>
        <w:tc>
          <w:tcPr/>
          <w:p>
            <w:pPr>
              <w:pStyle w:val="Compact"/>
            </w:pPr>
            <w:r>
              <w:rPr>
                <w:lang w:val="en-GB"/>
              </w:rPr>
              <w:t xml:space="preserve">Every projection shall record the scenario, the horizon and the exact adjustment set applied, so it can be reproduced.</w:t>
            </w:r>
          </w:p>
        </w:tc>
      </w:tr>
      <w:tr>
        <w:tc>
          <w:tcPr/>
          <w:p>
            <w:pPr>
              <w:pStyle w:val="Compact"/>
            </w:pPr>
            <w:r>
              <w:rPr>
                <w:lang w:val="en-GB"/>
              </w:rPr>
              <w:t xml:space="preserve">FR-8.4</w:t>
            </w:r>
          </w:p>
        </w:tc>
        <w:tc>
          <w:tcPr/>
          <w:p>
            <w:pPr>
              <w:pStyle w:val="Compact"/>
            </w:pPr>
            <w:r>
              <w:rPr>
                <w:lang w:val="en-GB"/>
              </w:rPr>
              <w:t xml:space="preserve">The system shall project sector and subsector impact per DS division under a selected scenario and horizon.</w:t>
            </w:r>
          </w:p>
        </w:tc>
      </w:tr>
      <w:tr>
        <w:tc>
          <w:tcPr/>
          <w:p>
            <w:pPr>
              <w:pStyle w:val="Compact"/>
            </w:pPr>
            <w:r>
              <w:rPr>
                <w:lang w:val="en-GB"/>
              </w:rPr>
              <w:t xml:space="preserve">FR-8.5</w:t>
            </w:r>
          </w:p>
        </w:tc>
        <w:tc>
          <w:tcPr/>
          <w:p>
            <w:pPr>
              <w:pStyle w:val="Compact"/>
            </w:pPr>
            <w:r>
              <w:rPr>
                <w:lang w:val="en-GB"/>
              </w:rPr>
              <w:t xml:space="preserve">Projections shall be stored distinctly from observed assessments and never conflated on the map or in an export.</w:t>
            </w:r>
          </w:p>
        </w:tc>
      </w:tr>
      <w:tr>
        <w:tc>
          <w:tcPr/>
          <w:p>
            <w:pPr>
              <w:pStyle w:val="Compact"/>
            </w:pPr>
            <w:r>
              <w:rPr>
                <w:lang w:val="en-GB"/>
              </w:rPr>
              <w:t xml:space="preserve">FR-8.6</w:t>
            </w:r>
          </w:p>
        </w:tc>
        <w:tc>
          <w:tcPr/>
          <w:p>
            <w:pPr>
              <w:pStyle w:val="Compact"/>
            </w:pPr>
            <w:r>
              <w:rPr>
                <w:lang w:val="en-GB"/>
              </w:rPr>
              <w:t xml:space="preserve">An impact explorer screen shall allow a scenario and horizon to be selected and the projected map compared against the baseline.</w:t>
            </w:r>
          </w:p>
        </w:tc>
      </w:tr>
    </w:tbl>
    <w:bookmarkEnd w:id="72"/>
    <w:bookmarkStart w:id="73" w:name="risk-layer-phase-2"/>
    <w:p>
      <w:pPr>
        <w:pStyle w:val="Heading2"/>
      </w:pPr>
      <w:r>
        <w:rPr>
          <w:lang w:val="en-GB"/>
        </w:rPr>
        <w:t xml:space="preserve">6.9 Risk layer</w:t>
      </w:r>
      <w:r>
        <w:rPr>
          <w:lang w:val="en-GB"/>
        </w:rPr>
        <w:t xml:space="preserve"> </w:t>
      </w:r>
      <w:r>
        <w:rPr>
          <w:i/>
          <w:iCs/>
          <w:lang w:val="en-GB"/>
        </w:rPr>
        <w:t xml:space="preserve">(phase 2)</w:t>
      </w:r>
    </w:p>
    <w:p>
      <w:pPr>
        <w:pStyle w:val="FirstParagraph"/>
      </w:pPr>
      <w:r>
        <w:rPr>
          <w:lang w:val="en-GB"/>
        </w:rPr>
        <w:t xml:space="preserve">Vulnerability answers</w:t>
      </w:r>
      <w:r>
        <w:rPr>
          <w:lang w:val="en-GB"/>
        </w:rPr>
        <w:t xml:space="preserve"> </w:t>
      </w:r>
      <w:r>
        <w:rPr>
          <w:i/>
          <w:iCs/>
          <w:lang w:val="en-GB"/>
        </w:rPr>
        <w:t xml:space="preserve">how badly would this division cope</w:t>
      </w:r>
      <w:r>
        <w:rPr>
          <w:lang w:val="en-GB"/>
        </w:rPr>
        <w:t xml:space="preserve">. It does not answer</w:t>
      </w:r>
      <w:r>
        <w:rPr>
          <w:lang w:val="en-GB"/>
        </w:rPr>
        <w:t xml:space="preserve"> </w:t>
      </w:r>
      <w:r>
        <w:rPr>
          <w:i/>
          <w:iCs/>
          <w:lang w:val="en-GB"/>
        </w:rPr>
        <w:t xml:space="preserve">how many people are in the way</w:t>
      </w:r>
      <w:r>
        <w:rPr>
          <w:lang w:val="en-GB"/>
        </w:rPr>
        <w:t xml:space="preserve">. Risk does.</w:t>
      </w:r>
      <w:r>
        <w:rPr>
          <w:lang w:val="en-GB"/>
        </w:rPr>
        <w:t xml:space="preserve"> </w:t>
      </w:r>
      <w:r>
        <w:rPr>
          <w:b/>
          <w:bCs/>
          <w:lang w:val="en-GB"/>
        </w:rPr>
        <w:t xml:space="preserve">This module is specified for</w:t>
      </w:r>
      <w:r>
        <w:rPr>
          <w:b/>
          <w:bCs/>
          <w:lang w:val="en-GB"/>
        </w:rPr>
        <w:t xml:space="preserve"> </w:t>
      </w:r>
      <w:r>
        <w:rPr>
          <w:b/>
          <w:bCs/>
          <w:lang w:val="en-GB"/>
        </w:rPr>
        <w:t xml:space="preserve">completeness and deferred to phase 2 [P-12]</w:t>
      </w:r>
      <w:r>
        <w:rPr>
          <w:lang w:val="en-GB"/>
        </w:rPr>
        <w:t xml:space="preserve"> </w:t>
      </w:r>
      <w:r>
        <w:rPr>
          <w:lang w:val="en-GB"/>
        </w:rPr>
        <w:t xml:space="preserve">— it requires asset layers that do</w:t>
      </w:r>
      <w:r>
        <w:rPr>
          <w:lang w:val="en-GB"/>
        </w:rPr>
        <w:t xml:space="preserve"> </w:t>
      </w:r>
      <w:r>
        <w:rPr>
          <w:lang w:val="en-GB"/>
        </w:rPr>
        <w:t xml:space="preserve">not yet exist, and the two-layer toolbox operation of FR-6.5.</w:t>
      </w:r>
    </w:p>
    <w:tbl>
      <w:tblPr>
        <w:tblStyle w:val="Table"/>
        <w:tblW w:type="pct" w:w="5000"/>
        <w:tblLayout w:type="fixed"/>
        <w:tblLook w:firstRow="1" w:lastRow="0" w:firstColumn="0" w:lastColumn="0" w:noHBand="0" w:noVBand="0" w:val="0020"/>
      </w:tblPr>
      <w:tblGrid>
        <w:gridCol w:w="1250"/>
        <w:gridCol w:w="8110"/>
      </w:tblGrid>
      <w:tr>
        <w:trPr>
          <w:tblHeader w:val="on"/>
        </w:trPr>
        <w:tc>
          <w:tcPr/>
          <w:p>
            <w:pPr>
              <w:pStyle w:val="Compact"/>
            </w:pPr>
            <w:r>
              <w:rPr>
                <w:lang w:val="en-GB"/>
              </w:rPr>
              <w:t xml:space="preserve">ID</w:t>
            </w:r>
          </w:p>
        </w:tc>
        <w:tc>
          <w:tcPr/>
          <w:p>
            <w:pPr>
              <w:pStyle w:val="Compact"/>
            </w:pPr>
            <w:r>
              <w:rPr>
                <w:lang w:val="en-GB"/>
              </w:rPr>
              <w:t xml:space="preserve">Requirement</w:t>
            </w:r>
          </w:p>
        </w:tc>
      </w:tr>
      <w:tr>
        <w:tc>
          <w:tcPr/>
          <w:p>
            <w:pPr>
              <w:pStyle w:val="Compact"/>
            </w:pPr>
            <w:r>
              <w:rPr>
                <w:lang w:val="en-GB"/>
              </w:rPr>
              <w:t xml:space="preserve">FR-9.1</w:t>
            </w:r>
          </w:p>
        </w:tc>
        <w:tc>
          <w:tcPr/>
          <w:p>
            <w:pPr>
              <w:pStyle w:val="Compact"/>
            </w:pPr>
            <w:r>
              <w:rPr>
                <w:lang w:val="en-GB"/>
              </w:rPr>
              <w:t xml:space="preserve">The system shall compute a risk index per DS division as the geometric mean of hazard, asset exposure and vulnerability.</w:t>
            </w:r>
          </w:p>
        </w:tc>
      </w:tr>
      <w:tr>
        <w:tc>
          <w:tcPr/>
          <w:p>
            <w:pPr>
              <w:pStyle w:val="Compact"/>
            </w:pPr>
            <w:r>
              <w:rPr>
                <w:lang w:val="en-GB"/>
              </w:rPr>
              <w:t xml:space="preserve">FR-9.2</w:t>
            </w:r>
          </w:p>
        </w:tc>
        <w:tc>
          <w:tcPr/>
          <w:p>
            <w:pPr>
              <w:pStyle w:val="Compact"/>
            </w:pPr>
            <w:r>
              <w:rPr>
                <w:lang w:val="en-GB"/>
              </w:rPr>
              <w:t xml:space="preserve">Asset exposure shall be derived by the toolbox from the intersection of the hazard extent with population, buildings, roads and facilities.</w:t>
            </w:r>
          </w:p>
        </w:tc>
      </w:tr>
      <w:tr>
        <w:tc>
          <w:tcPr/>
          <w:p>
            <w:pPr>
              <w:pStyle w:val="Compact"/>
            </w:pPr>
            <w:r>
              <w:rPr>
                <w:lang w:val="en-GB"/>
              </w:rPr>
              <w:t xml:space="preserve">FR-9.3</w:t>
            </w:r>
          </w:p>
        </w:tc>
        <w:tc>
          <w:tcPr/>
          <w:p>
            <w:pPr>
              <w:pStyle w:val="Compact"/>
            </w:pPr>
            <w:r>
              <w:rPr>
                <w:lang w:val="en-GB"/>
              </w:rPr>
              <w:t xml:space="preserve">Risk results shall be stored separately from vulnerability results and never conflated on a map or in an export.</w:t>
            </w:r>
          </w:p>
        </w:tc>
      </w:tr>
      <w:tr>
        <w:tc>
          <w:tcPr/>
          <w:p>
            <w:pPr>
              <w:pStyle w:val="Compact"/>
            </w:pPr>
            <w:r>
              <w:rPr>
                <w:lang w:val="en-GB"/>
              </w:rPr>
              <w:t xml:space="preserve">FR-9.4</w:t>
            </w:r>
          </w:p>
        </w:tc>
        <w:tc>
          <w:tcPr/>
          <w:p>
            <w:pPr>
              <w:pStyle w:val="Compact"/>
            </w:pPr>
            <w:r>
              <w:rPr>
                <w:lang w:val="en-GB"/>
              </w:rPr>
              <w:t xml:space="preserve">Each stored risk result shall record its three input scores, the profile version behind the vulnerability term, and the asset layers used.</w:t>
            </w:r>
          </w:p>
        </w:tc>
      </w:tr>
      <w:tr>
        <w:tc>
          <w:tcPr/>
          <w:p>
            <w:pPr>
              <w:pStyle w:val="Compact"/>
            </w:pPr>
            <w:r>
              <w:rPr>
                <w:lang w:val="en-GB"/>
              </w:rPr>
              <w:t xml:space="preserve">FR-9.5</w:t>
            </w:r>
          </w:p>
        </w:tc>
        <w:tc>
          <w:tcPr/>
          <w:p>
            <w:pPr>
              <w:pStyle w:val="Compact"/>
            </w:pPr>
            <w:r>
              <w:rPr>
                <w:lang w:val="en-GB"/>
              </w:rPr>
              <w:t xml:space="preserve">The system shall report asset exposure in native units alongside the index — people, kilometres of road, counts of schools and hospitals.</w:t>
            </w:r>
          </w:p>
        </w:tc>
      </w:tr>
      <w:tr>
        <w:tc>
          <w:tcPr/>
          <w:p>
            <w:pPr>
              <w:pStyle w:val="Compact"/>
            </w:pPr>
            <w:r>
              <w:rPr>
                <w:lang w:val="en-GB"/>
              </w:rPr>
              <w:t xml:space="preserve">FR-9.6</w:t>
            </w:r>
          </w:p>
        </w:tc>
        <w:tc>
          <w:tcPr/>
          <w:p>
            <w:pPr>
              <w:pStyle w:val="Compact"/>
            </w:pPr>
            <w:r>
              <w:rPr>
                <w:lang w:val="en-GB"/>
              </w:rPr>
              <w:t xml:space="preserve">Asset layers shall carry the attributes native-unit reporting depends on, validated against the layer’s attribute contract.</w:t>
            </w:r>
          </w:p>
        </w:tc>
      </w:tr>
      <w:tr>
        <w:tc>
          <w:tcPr/>
          <w:p>
            <w:pPr>
              <w:pStyle w:val="Compact"/>
            </w:pPr>
            <w:r>
              <w:rPr>
                <w:lang w:val="en-GB"/>
              </w:rPr>
              <w:t xml:space="preserve">FR-9.7</w:t>
            </w:r>
          </w:p>
        </w:tc>
        <w:tc>
          <w:tcPr/>
          <w:p>
            <w:pPr>
              <w:pStyle w:val="Compact"/>
            </w:pPr>
            <w:r>
              <w:rPr>
                <w:lang w:val="en-GB"/>
              </w:rPr>
              <w:t xml:space="preserve">Risk shall use the same four bands as vulnerability.</w:t>
            </w:r>
          </w:p>
        </w:tc>
      </w:tr>
      <w:tr>
        <w:tc>
          <w:tcPr/>
          <w:p>
            <w:pPr>
              <w:pStyle w:val="Compact"/>
            </w:pPr>
            <w:r>
              <w:rPr>
                <w:lang w:val="en-GB"/>
              </w:rPr>
              <w:t xml:space="preserve">FR-9.8</w:t>
            </w:r>
          </w:p>
        </w:tc>
        <w:tc>
          <w:tcPr/>
          <w:p>
            <w:pPr>
              <w:pStyle w:val="Compact"/>
            </w:pPr>
            <w:r>
              <w:rPr>
                <w:lang w:val="en-GB"/>
              </w:rPr>
              <w:t xml:space="preserve">Risk shall not be computed where the underlying vulnerability profile is not computable. An incomplete input shall not silently produce a risk figure.</w:t>
            </w:r>
          </w:p>
        </w:tc>
      </w:tr>
    </w:tbl>
    <w:bookmarkEnd w:id="73"/>
    <w:bookmarkStart w:id="74" w:name="ai-assistant"/>
    <w:p>
      <w:pPr>
        <w:pStyle w:val="Heading2"/>
      </w:pPr>
      <w:r>
        <w:rPr>
          <w:lang w:val="en-GB"/>
        </w:rPr>
        <w:t xml:space="preserve">6.10 AI assistant</w:t>
      </w:r>
    </w:p>
    <w:p>
      <w:pPr>
        <w:pStyle w:val="FirstParagraph"/>
      </w:pPr>
      <w:r>
        <w:rPr>
          <w:i/>
          <w:iCs/>
          <w:lang w:val="en-GB"/>
        </w:rPr>
        <w:t xml:space="preserve">Verification: test for retrieval and latency; inspection for the degradation path.</w:t>
      </w:r>
    </w:p>
    <w:tbl>
      <w:tblPr>
        <w:tblStyle w:val="Table"/>
        <w:tblW w:type="pct" w:w="5000"/>
        <w:tblLayout w:type="fixed"/>
        <w:tblLook w:firstRow="1" w:lastRow="0" w:firstColumn="0" w:lastColumn="0" w:noHBand="0" w:noVBand="0" w:val="0020"/>
      </w:tblPr>
      <w:tblGrid>
        <w:gridCol w:w="1250"/>
        <w:gridCol w:w="8110"/>
      </w:tblGrid>
      <w:tr>
        <w:trPr>
          <w:tblHeader w:val="on"/>
        </w:trPr>
        <w:tc>
          <w:tcPr/>
          <w:p>
            <w:pPr>
              <w:pStyle w:val="Compact"/>
            </w:pPr>
            <w:r>
              <w:rPr>
                <w:lang w:val="en-GB"/>
              </w:rPr>
              <w:t xml:space="preserve">ID</w:t>
            </w:r>
          </w:p>
        </w:tc>
        <w:tc>
          <w:tcPr/>
          <w:p>
            <w:pPr>
              <w:pStyle w:val="Compact"/>
            </w:pPr>
            <w:r>
              <w:rPr>
                <w:lang w:val="en-GB"/>
              </w:rPr>
              <w:t xml:space="preserve">Requirement</w:t>
            </w:r>
          </w:p>
        </w:tc>
      </w:tr>
      <w:tr>
        <w:tc>
          <w:tcPr/>
          <w:p>
            <w:pPr>
              <w:pStyle w:val="Compact"/>
            </w:pPr>
            <w:r>
              <w:rPr>
                <w:lang w:val="en-GB"/>
              </w:rPr>
              <w:t xml:space="preserve">FR-10.1</w:t>
            </w:r>
          </w:p>
        </w:tc>
        <w:tc>
          <w:tcPr/>
          <w:p>
            <w:pPr>
              <w:pStyle w:val="Compact"/>
            </w:pPr>
            <w:r>
              <w:rPr>
                <w:lang w:val="en-GB"/>
              </w:rPr>
              <w:t xml:space="preserve">The system shall index project and policy documents into a vector store.</w:t>
            </w:r>
          </w:p>
        </w:tc>
      </w:tr>
      <w:tr>
        <w:tc>
          <w:tcPr/>
          <w:p>
            <w:pPr>
              <w:pStyle w:val="Compact"/>
            </w:pPr>
            <w:r>
              <w:rPr>
                <w:lang w:val="en-GB"/>
              </w:rPr>
              <w:t xml:space="preserve">FR-10.2</w:t>
            </w:r>
          </w:p>
        </w:tc>
        <w:tc>
          <w:tcPr/>
          <w:p>
            <w:pPr>
              <w:pStyle w:val="Compact"/>
            </w:pPr>
            <w:r>
              <w:rPr>
                <w:lang w:val="en-GB"/>
              </w:rPr>
              <w:t xml:space="preserve">The assistant shall answer questions on likely impacts and candidate adaptation measures, with citations to the retrieved sources.</w:t>
            </w:r>
          </w:p>
        </w:tc>
      </w:tr>
      <w:tr>
        <w:tc>
          <w:tcPr/>
          <w:p>
            <w:pPr>
              <w:pStyle w:val="Compact"/>
            </w:pPr>
            <w:r>
              <w:rPr>
                <w:lang w:val="en-GB"/>
              </w:rPr>
              <w:t xml:space="preserve">FR-10.3</w:t>
            </w:r>
          </w:p>
        </w:tc>
        <w:tc>
          <w:tcPr/>
          <w:p>
            <w:pPr>
              <w:pStyle w:val="Compact"/>
            </w:pPr>
            <w:r>
              <w:rPr>
                <w:lang w:val="en-GB"/>
              </w:rPr>
              <w:t xml:space="preserve">The AI layer shall be non-essential. Where the language model or vector store is unavailable, every other part of the system shall continue to function.</w:t>
            </w:r>
          </w:p>
        </w:tc>
      </w:tr>
      <w:tr>
        <w:tc>
          <w:tcPr/>
          <w:p>
            <w:pPr>
              <w:pStyle w:val="Compact"/>
            </w:pPr>
            <w:r>
              <w:rPr>
                <w:lang w:val="en-GB"/>
              </w:rPr>
              <w:t xml:space="preserve">FR-10.4</w:t>
            </w:r>
          </w:p>
        </w:tc>
        <w:tc>
          <w:tcPr/>
          <w:p>
            <w:pPr>
              <w:pStyle w:val="Compact"/>
            </w:pPr>
            <w:r>
              <w:rPr>
                <w:lang w:val="en-GB"/>
              </w:rPr>
              <w:t xml:space="preserve">Experts shall be able to review, correct and append to any assistant answer, and the reviewed version shall be what is published.</w:t>
            </w:r>
          </w:p>
        </w:tc>
      </w:tr>
      <w:tr>
        <w:tc>
          <w:tcPr/>
          <w:p>
            <w:pPr>
              <w:pStyle w:val="Compact"/>
            </w:pPr>
            <w:r>
              <w:rPr>
                <w:lang w:val="en-GB"/>
              </w:rPr>
              <w:t xml:space="preserve">FR-10.5</w:t>
            </w:r>
          </w:p>
        </w:tc>
        <w:tc>
          <w:tcPr/>
          <w:p>
            <w:pPr>
              <w:pStyle w:val="Compact"/>
            </w:pPr>
            <w:r>
              <w:rPr>
                <w:lang w:val="en-GB"/>
              </w:rPr>
              <w:t xml:space="preserve">Each answer shall carry a status of</w:t>
            </w:r>
            <w:r>
              <w:rPr>
                <w:lang w:val="en-GB"/>
              </w:rPr>
              <w:t xml:space="preserve"> </w:t>
            </w:r>
            <w:r>
              <w:rPr>
                <w:rStyle w:val="VerbatimChar"/>
                <w:lang w:val="en-GB"/>
              </w:rPr>
              <w:t xml:space="preserve">draft</w:t>
            </w:r>
            <w:r>
              <w:rPr>
                <w:lang w:val="en-GB"/>
              </w:rPr>
              <w:t xml:space="preserve">,</w:t>
            </w:r>
            <w:r>
              <w:rPr>
                <w:lang w:val="en-GB"/>
              </w:rPr>
              <w:t xml:space="preserve"> </w:t>
            </w:r>
            <w:r>
              <w:rPr>
                <w:rStyle w:val="VerbatimChar"/>
                <w:lang w:val="en-GB"/>
              </w:rPr>
              <w:t xml:space="preserve">under_review</w:t>
            </w:r>
            <w:r>
              <w:rPr>
                <w:lang w:val="en-GB"/>
              </w:rPr>
              <w:t xml:space="preserve"> </w:t>
            </w:r>
            <w:r>
              <w:rPr>
                <w:lang w:val="en-GB"/>
              </w:rPr>
              <w:t xml:space="preserve">or</w:t>
            </w:r>
            <w:r>
              <w:rPr>
                <w:lang w:val="en-GB"/>
              </w:rPr>
              <w:t xml:space="preserve"> </w:t>
            </w:r>
            <w:r>
              <w:rPr>
                <w:rStyle w:val="VerbatimChar"/>
                <w:lang w:val="en-GB"/>
              </w:rPr>
              <w:t xml:space="preserve">published</w:t>
            </w:r>
            <w:r>
              <w:rPr>
                <w:lang w:val="en-GB"/>
              </w:rPr>
              <w:t xml:space="preserve">. Only a published answer is visible to the public.</w:t>
            </w:r>
          </w:p>
        </w:tc>
      </w:tr>
      <w:tr>
        <w:tc>
          <w:tcPr/>
          <w:p>
            <w:pPr>
              <w:pStyle w:val="Compact"/>
            </w:pPr>
            <w:r>
              <w:rPr>
                <w:lang w:val="en-GB"/>
              </w:rPr>
              <w:t xml:space="preserve">FR-10.6</w:t>
            </w:r>
          </w:p>
        </w:tc>
        <w:tc>
          <w:tcPr/>
          <w:p>
            <w:pPr>
              <w:pStyle w:val="Compact"/>
            </w:pPr>
            <w:r>
              <w:rPr>
                <w:lang w:val="en-GB"/>
              </w:rPr>
              <w:t xml:space="preserve">Where two experts submit differing corrections, both shall be retained and the later shall become current.</w:t>
            </w:r>
          </w:p>
        </w:tc>
      </w:tr>
      <w:tr>
        <w:tc>
          <w:tcPr/>
          <w:p>
            <w:pPr>
              <w:pStyle w:val="Compact"/>
            </w:pPr>
            <w:r>
              <w:rPr>
                <w:lang w:val="en-GB"/>
              </w:rPr>
              <w:t xml:space="preserve">FR-10.7</w:t>
            </w:r>
          </w:p>
        </w:tc>
        <w:tc>
          <w:tcPr/>
          <w:p>
            <w:pPr>
              <w:pStyle w:val="Compact"/>
            </w:pPr>
            <w:r>
              <w:rPr>
                <w:lang w:val="en-GB"/>
              </w:rPr>
              <w:t xml:space="preserve">The language and embedding models shall be self-hosted, for data-sovereignty reasons.</w:t>
            </w:r>
          </w:p>
        </w:tc>
      </w:tr>
    </w:tbl>
    <w:bookmarkEnd w:id="74"/>
    <w:bookmarkStart w:id="75" w:name="monitoring"/>
    <w:p>
      <w:pPr>
        <w:pStyle w:val="Heading2"/>
      </w:pPr>
      <w:r>
        <w:rPr>
          <w:lang w:val="en-GB"/>
        </w:rPr>
        <w:t xml:space="preserve">6.11 Monitoring</w:t>
      </w:r>
    </w:p>
    <w:tbl>
      <w:tblPr>
        <w:tblStyle w:val="Table"/>
        <w:tblW w:type="pct" w:w="5000"/>
        <w:tblLayout w:type="fixed"/>
        <w:tblLook w:firstRow="1" w:lastRow="0" w:firstColumn="0" w:lastColumn="0" w:noHBand="0" w:noVBand="0" w:val="0020"/>
      </w:tblPr>
      <w:tblGrid>
        <w:gridCol w:w="1250"/>
        <w:gridCol w:w="8110"/>
      </w:tblGrid>
      <w:tr>
        <w:trPr>
          <w:tblHeader w:val="on"/>
        </w:trPr>
        <w:tc>
          <w:tcPr/>
          <w:p>
            <w:pPr>
              <w:pStyle w:val="Compact"/>
            </w:pPr>
            <w:r>
              <w:rPr>
                <w:lang w:val="en-GB"/>
              </w:rPr>
              <w:t xml:space="preserve">ID</w:t>
            </w:r>
          </w:p>
        </w:tc>
        <w:tc>
          <w:tcPr/>
          <w:p>
            <w:pPr>
              <w:pStyle w:val="Compact"/>
            </w:pPr>
            <w:r>
              <w:rPr>
                <w:lang w:val="en-GB"/>
              </w:rPr>
              <w:t xml:space="preserve">Requirement</w:t>
            </w:r>
          </w:p>
        </w:tc>
      </w:tr>
      <w:tr>
        <w:tc>
          <w:tcPr/>
          <w:p>
            <w:pPr>
              <w:pStyle w:val="Compact"/>
            </w:pPr>
            <w:r>
              <w:rPr>
                <w:lang w:val="en-GB"/>
              </w:rPr>
              <w:t xml:space="preserve">FR-11.1</w:t>
            </w:r>
          </w:p>
        </w:tc>
        <w:tc>
          <w:tcPr/>
          <w:p>
            <w:pPr>
              <w:pStyle w:val="Compact"/>
            </w:pPr>
            <w:r>
              <w:rPr>
                <w:lang w:val="en-GB"/>
              </w:rPr>
              <w:t xml:space="preserve">The system shall record observed outcomes per DS division, sector and hazard, with a date and a source.</w:t>
            </w:r>
          </w:p>
        </w:tc>
      </w:tr>
      <w:tr>
        <w:tc>
          <w:tcPr/>
          <w:p>
            <w:pPr>
              <w:pStyle w:val="Compact"/>
            </w:pPr>
            <w:r>
              <w:rPr>
                <w:lang w:val="en-GB"/>
              </w:rPr>
              <w:t xml:space="preserve">FR-11.2</w:t>
            </w:r>
          </w:p>
        </w:tc>
        <w:tc>
          <w:tcPr/>
          <w:p>
            <w:pPr>
              <w:pStyle w:val="Compact"/>
            </w:pPr>
            <w:r>
              <w:rPr>
                <w:lang w:val="en-GB"/>
              </w:rPr>
              <w:t xml:space="preserve">A monitoring dashboard shall compare predicted vulnerability or impact against observed outcomes over time.</w:t>
            </w:r>
          </w:p>
        </w:tc>
      </w:tr>
      <w:tr>
        <w:tc>
          <w:tcPr/>
          <w:p>
            <w:pPr>
              <w:pStyle w:val="Compact"/>
            </w:pPr>
            <w:r>
              <w:rPr>
                <w:lang w:val="en-GB"/>
              </w:rPr>
              <w:t xml:space="preserve">FR-11.3</w:t>
            </w:r>
          </w:p>
        </w:tc>
        <w:tc>
          <w:tcPr/>
          <w:p>
            <w:pPr>
              <w:pStyle w:val="Compact"/>
            </w:pPr>
            <w:r>
              <w:rPr>
                <w:lang w:val="en-GB"/>
              </w:rPr>
              <w:t xml:space="preserve">A comparison shall name the profile version and period the prediction came from, so a past prediction is judged against what it actually said.</w:t>
            </w:r>
          </w:p>
        </w:tc>
      </w:tr>
    </w:tbl>
    <w:bookmarkEnd w:id="75"/>
    <w:bookmarkStart w:id="76" w:name="administration"/>
    <w:p>
      <w:pPr>
        <w:pStyle w:val="Heading2"/>
      </w:pPr>
      <w:r>
        <w:rPr>
          <w:lang w:val="en-GB"/>
        </w:rPr>
        <w:t xml:space="preserve">6.12 Administration</w:t>
      </w:r>
    </w:p>
    <w:tbl>
      <w:tblPr>
        <w:tblStyle w:val="Table"/>
        <w:tblW w:type="pct" w:w="5000"/>
        <w:tblLayout w:type="fixed"/>
        <w:tblLook w:firstRow="1" w:lastRow="0" w:firstColumn="0" w:lastColumn="0" w:noHBand="0" w:noVBand="0" w:val="0020"/>
      </w:tblPr>
      <w:tblGrid>
        <w:gridCol w:w="1250"/>
        <w:gridCol w:w="8110"/>
      </w:tblGrid>
      <w:tr>
        <w:trPr>
          <w:tblHeader w:val="on"/>
        </w:trPr>
        <w:tc>
          <w:tcPr/>
          <w:p>
            <w:pPr>
              <w:pStyle w:val="Compact"/>
            </w:pPr>
            <w:r>
              <w:rPr>
                <w:lang w:val="en-GB"/>
              </w:rPr>
              <w:t xml:space="preserve">ID</w:t>
            </w:r>
          </w:p>
        </w:tc>
        <w:tc>
          <w:tcPr/>
          <w:p>
            <w:pPr>
              <w:pStyle w:val="Compact"/>
            </w:pPr>
            <w:r>
              <w:rPr>
                <w:lang w:val="en-GB"/>
              </w:rPr>
              <w:t xml:space="preserve">Requirement</w:t>
            </w:r>
          </w:p>
        </w:tc>
      </w:tr>
      <w:tr>
        <w:tc>
          <w:tcPr/>
          <w:p>
            <w:pPr>
              <w:pStyle w:val="Compact"/>
            </w:pPr>
            <w:r>
              <w:rPr>
                <w:lang w:val="en-GB"/>
              </w:rPr>
              <w:t xml:space="preserve">FR-12.1</w:t>
            </w:r>
          </w:p>
        </w:tc>
        <w:tc>
          <w:tcPr/>
          <w:p>
            <w:pPr>
              <w:pStyle w:val="Compact"/>
            </w:pPr>
            <w:r>
              <w:rPr>
                <w:lang w:val="en-GB"/>
              </w:rPr>
              <w:t xml:space="preserve">An administrator shall manage users, roles and provincial scope.</w:t>
            </w:r>
          </w:p>
        </w:tc>
      </w:tr>
      <w:tr>
        <w:tc>
          <w:tcPr/>
          <w:p>
            <w:pPr>
              <w:pStyle w:val="Compact"/>
            </w:pPr>
            <w:r>
              <w:rPr>
                <w:lang w:val="en-GB"/>
              </w:rPr>
              <w:t xml:space="preserve">FR-12.2</w:t>
            </w:r>
          </w:p>
        </w:tc>
        <w:tc>
          <w:tcPr/>
          <w:p>
            <w:pPr>
              <w:pStyle w:val="Compact"/>
            </w:pPr>
            <w:r>
              <w:rPr>
                <w:lang w:val="en-GB"/>
              </w:rPr>
              <w:t xml:space="preserve">Self-registration shall require administrator approval before activation. The registrant shall choose one of three types — data entry authorised agency, expert, or public user — and that choice shall be stored as</w:t>
            </w:r>
            <w:r>
              <w:rPr>
                <w:lang w:val="en-GB"/>
              </w:rPr>
              <w:t xml:space="preserve"> </w:t>
            </w:r>
            <w:r>
              <w:rPr>
                <w:i/>
                <w:iCs/>
                <w:lang w:val="en-GB"/>
              </w:rPr>
              <w:t xml:space="preserve">requested</w:t>
            </w:r>
            <w:r>
              <w:rPr>
                <w:lang w:val="en-GB"/>
              </w:rPr>
              <w:t xml:space="preserve">, distinct from the role an administrator actually grants (§3.5).</w:t>
            </w:r>
          </w:p>
        </w:tc>
      </w:tr>
      <w:tr>
        <w:tc>
          <w:tcPr/>
          <w:p>
            <w:pPr>
              <w:pStyle w:val="Compact"/>
            </w:pPr>
            <w:r>
              <w:rPr>
                <w:lang w:val="en-GB"/>
              </w:rPr>
              <w:t xml:space="preserve">FR-12.7</w:t>
            </w:r>
          </w:p>
        </w:tc>
        <w:tc>
          <w:tcPr/>
          <w:p>
            <w:pPr>
              <w:pStyle w:val="Compact"/>
            </w:pPr>
            <w:r>
              <w:rPr>
                <w:lang w:val="en-GB"/>
              </w:rPr>
              <w:t xml:space="preserve">The system shall present a landing page as its entry point, offering at least a route to the public map requiring no account and a route to sign in or register. The public-map route shall not be gated (§3.1, FR-5.1).</w:t>
            </w:r>
          </w:p>
        </w:tc>
      </w:tr>
      <w:tr>
        <w:tc>
          <w:tcPr/>
          <w:p>
            <w:pPr>
              <w:pStyle w:val="Compact"/>
            </w:pPr>
            <w:r>
              <w:rPr>
                <w:lang w:val="en-GB"/>
              </w:rPr>
              <w:t xml:space="preserve">FR-12.8</w:t>
            </w:r>
          </w:p>
        </w:tc>
        <w:tc>
          <w:tcPr/>
          <w:p>
            <w:pPr>
              <w:pStyle w:val="Compact"/>
            </w:pPr>
            <w:r>
              <w:rPr>
                <w:lang w:val="en-GB"/>
              </w:rPr>
              <w:t xml:space="preserve">On sign-in the system shall route the user according to the roles granted to them, and shall show only the actions those roles permit. Hiding an action in the interface shall never be the only control: every write shall be authorised server-side against role and province (§3.2).</w:t>
            </w:r>
          </w:p>
        </w:tc>
      </w:tr>
      <w:tr>
        <w:tc>
          <w:tcPr/>
          <w:p>
            <w:pPr>
              <w:pStyle w:val="Compact"/>
            </w:pPr>
            <w:r>
              <w:rPr>
                <w:lang w:val="en-GB"/>
              </w:rPr>
              <w:t xml:space="preserve">FR-12.9</w:t>
            </w:r>
          </w:p>
        </w:tc>
        <w:tc>
          <w:tcPr/>
          <w:p>
            <w:pPr>
              <w:pStyle w:val="Compact"/>
            </w:pPr>
            <w:r>
              <w:rPr>
                <w:lang w:val="en-GB"/>
              </w:rPr>
              <w:t xml:space="preserve">An administrator approving a registration shall grant a role and, for a data officer or expert, assign exactly one province. The system shall refuse to grant either role without a province. A rejection shall record a reason, and the reason shall be available to the applicant.</w:t>
            </w:r>
          </w:p>
        </w:tc>
      </w:tr>
      <w:tr>
        <w:tc>
          <w:tcPr/>
          <w:p>
            <w:pPr>
              <w:pStyle w:val="Compact"/>
            </w:pPr>
            <w:r>
              <w:rPr>
                <w:lang w:val="en-GB"/>
              </w:rPr>
              <w:t xml:space="preserve">FR-12.10</w:t>
            </w:r>
          </w:p>
        </w:tc>
        <w:tc>
          <w:tcPr/>
          <w:p>
            <w:pPr>
              <w:pStyle w:val="Compact"/>
            </w:pPr>
            <w:r>
              <w:rPr>
                <w:lang w:val="en-GB"/>
              </w:rPr>
              <w:t xml:space="preserve">An account that is pending, rejected or suspended shall be able to read whatever the public may read and to write nothing. The interface shall state which of those states the account is in rather than failing silently.</w:t>
            </w:r>
          </w:p>
        </w:tc>
      </w:tr>
      <w:tr>
        <w:tc>
          <w:tcPr/>
          <w:p>
            <w:pPr>
              <w:pStyle w:val="Compact"/>
            </w:pPr>
            <w:r>
              <w:rPr>
                <w:lang w:val="en-GB"/>
              </w:rPr>
              <w:t xml:space="preserve">FR-12.3</w:t>
            </w:r>
          </w:p>
        </w:tc>
        <w:tc>
          <w:tcPr/>
          <w:p>
            <w:pPr>
              <w:pStyle w:val="Compact"/>
            </w:pPr>
            <w:r>
              <w:rPr>
                <w:lang w:val="en-GB"/>
              </w:rPr>
              <w:t xml:space="preserve">An administrator dashboard shall show users, pending registrations, submission volume by track and provincial coverage.</w:t>
            </w:r>
          </w:p>
        </w:tc>
      </w:tr>
      <w:tr>
        <w:tc>
          <w:tcPr/>
          <w:p>
            <w:pPr>
              <w:pStyle w:val="Compact"/>
            </w:pPr>
            <w:r>
              <w:rPr>
                <w:lang w:val="en-GB"/>
              </w:rPr>
              <w:t xml:space="preserve">FR-12.4</w:t>
            </w:r>
          </w:p>
        </w:tc>
        <w:tc>
          <w:tcPr/>
          <w:p>
            <w:pPr>
              <w:pStyle w:val="Compact"/>
            </w:pPr>
            <w:r>
              <w:rPr>
                <w:lang w:val="en-GB"/>
              </w:rPr>
              <w:t xml:space="preserve">A submission history shall list every submission with its track, status and version.</w:t>
            </w:r>
          </w:p>
        </w:tc>
      </w:tr>
      <w:tr>
        <w:tc>
          <w:tcPr/>
          <w:p>
            <w:pPr>
              <w:pStyle w:val="Compact"/>
            </w:pPr>
            <w:r>
              <w:rPr>
                <w:lang w:val="en-GB"/>
              </w:rPr>
              <w:t xml:space="preserve">FR-12.5</w:t>
            </w:r>
          </w:p>
        </w:tc>
        <w:tc>
          <w:tcPr/>
          <w:p>
            <w:pPr>
              <w:pStyle w:val="Compact"/>
            </w:pPr>
            <w:r>
              <w:rPr>
                <w:lang w:val="en-GB"/>
              </w:rPr>
              <w:t xml:space="preserve">An administrator shall register and manage spatial layers and their attribute contracts.</w:t>
            </w:r>
          </w:p>
        </w:tc>
      </w:tr>
      <w:tr>
        <w:tc>
          <w:tcPr/>
          <w:p>
            <w:pPr>
              <w:pStyle w:val="Compact"/>
            </w:pPr>
            <w:r>
              <w:rPr>
                <w:lang w:val="en-GB"/>
              </w:rPr>
              <w:t xml:space="preserve">FR-12.6</w:t>
            </w:r>
          </w:p>
        </w:tc>
        <w:tc>
          <w:tcPr/>
          <w:p>
            <w:pPr>
              <w:pStyle w:val="Compact"/>
            </w:pPr>
            <w:r>
              <w:rPr>
                <w:lang w:val="en-GB"/>
              </w:rPr>
              <w:t xml:space="preserve">An administrator shall govern the catalogue: approve or merge pending indicators, retire indicators, manage aliases.</w:t>
            </w:r>
          </w:p>
        </w:tc>
      </w:tr>
    </w:tbl>
    <w:bookmarkEnd w:id="76"/>
    <w:bookmarkStart w:id="77" w:name="audit-and-versioning"/>
    <w:p>
      <w:pPr>
        <w:pStyle w:val="Heading2"/>
      </w:pPr>
      <w:r>
        <w:rPr>
          <w:lang w:val="en-GB"/>
        </w:rPr>
        <w:t xml:space="preserve">6.13 Audit and versioning</w:t>
      </w:r>
    </w:p>
    <w:p>
      <w:pPr>
        <w:pStyle w:val="FirstParagraph"/>
      </w:pPr>
      <w:r>
        <w:rPr>
          <w:i/>
          <w:iCs/>
          <w:lang w:val="en-GB"/>
        </w:rPr>
        <w:t xml:space="preserve">Verification: inspection and test.</w:t>
      </w:r>
    </w:p>
    <w:tbl>
      <w:tblPr>
        <w:tblStyle w:val="Table"/>
        <w:tblW w:type="pct" w:w="5000"/>
        <w:tblLayout w:type="fixed"/>
        <w:tblLook w:firstRow="1" w:lastRow="0" w:firstColumn="0" w:lastColumn="0" w:noHBand="0" w:noVBand="0" w:val="0020"/>
      </w:tblPr>
      <w:tblGrid>
        <w:gridCol w:w="1250"/>
        <w:gridCol w:w="8110"/>
      </w:tblGrid>
      <w:tr>
        <w:trPr>
          <w:tblHeader w:val="on"/>
        </w:trPr>
        <w:tc>
          <w:tcPr/>
          <w:p>
            <w:pPr>
              <w:pStyle w:val="Compact"/>
            </w:pPr>
            <w:r>
              <w:rPr>
                <w:lang w:val="en-GB"/>
              </w:rPr>
              <w:t xml:space="preserve">ID</w:t>
            </w:r>
          </w:p>
        </w:tc>
        <w:tc>
          <w:tcPr/>
          <w:p>
            <w:pPr>
              <w:pStyle w:val="Compact"/>
            </w:pPr>
            <w:r>
              <w:rPr>
                <w:lang w:val="en-GB"/>
              </w:rPr>
              <w:t xml:space="preserve">Requirement</w:t>
            </w:r>
          </w:p>
        </w:tc>
      </w:tr>
      <w:tr>
        <w:tc>
          <w:tcPr/>
          <w:p>
            <w:pPr>
              <w:pStyle w:val="Compact"/>
            </w:pPr>
            <w:r>
              <w:rPr>
                <w:lang w:val="en-GB"/>
              </w:rPr>
              <w:t xml:space="preserve">FR-13.1</w:t>
            </w:r>
          </w:p>
        </w:tc>
        <w:tc>
          <w:tcPr/>
          <w:p>
            <w:pPr>
              <w:pStyle w:val="Compact"/>
            </w:pPr>
            <w:r>
              <w:rPr>
                <w:lang w:val="en-GB"/>
              </w:rPr>
              <w:t xml:space="preserve">No published result shall be altered in place. Corrections shall create a new version.</w:t>
            </w:r>
          </w:p>
        </w:tc>
      </w:tr>
      <w:tr>
        <w:tc>
          <w:tcPr/>
          <w:p>
            <w:pPr>
              <w:pStyle w:val="Compact"/>
            </w:pPr>
            <w:r>
              <w:rPr>
                <w:lang w:val="en-GB"/>
              </w:rPr>
              <w:t xml:space="preserve">FR-13.2</w:t>
            </w:r>
          </w:p>
        </w:tc>
        <w:tc>
          <w:tcPr/>
          <w:p>
            <w:pPr>
              <w:pStyle w:val="Compact"/>
            </w:pPr>
            <w:r>
              <w:rPr>
                <w:lang w:val="en-GB"/>
              </w:rPr>
              <w:t xml:space="preserve">The system shall write an audit entry for every change to data, weights, catalogue, users, roles and spatial layers, recording actor, action, entity, before and after values, and timestamp.</w:t>
            </w:r>
          </w:p>
        </w:tc>
      </w:tr>
      <w:tr>
        <w:tc>
          <w:tcPr/>
          <w:p>
            <w:pPr>
              <w:pStyle w:val="Compact"/>
            </w:pPr>
            <w:r>
              <w:rPr>
                <w:lang w:val="en-GB"/>
              </w:rPr>
              <w:t xml:space="preserve">FR-13.3</w:t>
            </w:r>
          </w:p>
        </w:tc>
        <w:tc>
          <w:tcPr/>
          <w:p>
            <w:pPr>
              <w:pStyle w:val="Compact"/>
            </w:pPr>
            <w:r>
              <w:rPr>
                <w:lang w:val="en-GB"/>
              </w:rPr>
              <w:t xml:space="preserve">Audit entries shall be immutable and shall have no deletion path in the API or the interface.</w:t>
            </w:r>
          </w:p>
        </w:tc>
      </w:tr>
      <w:tr>
        <w:tc>
          <w:tcPr/>
          <w:p>
            <w:pPr>
              <w:pStyle w:val="Compact"/>
            </w:pPr>
            <w:r>
              <w:rPr>
                <w:lang w:val="en-GB"/>
              </w:rPr>
              <w:t xml:space="preserve">FR-13.4</w:t>
            </w:r>
          </w:p>
        </w:tc>
        <w:tc>
          <w:tcPr/>
          <w:p>
            <w:pPr>
              <w:pStyle w:val="Compact"/>
            </w:pPr>
            <w:r>
              <w:rPr>
                <w:lang w:val="en-GB"/>
              </w:rPr>
              <w:t xml:space="preserve">The audit log shall be queryable by date, actor, action and entity.</w:t>
            </w:r>
          </w:p>
        </w:tc>
      </w:tr>
      <w:tr>
        <w:tc>
          <w:tcPr/>
          <w:p>
            <w:pPr>
              <w:pStyle w:val="Compact"/>
            </w:pPr>
            <w:r>
              <w:rPr>
                <w:lang w:val="en-GB"/>
              </w:rPr>
              <w:t xml:space="preserve">FR-13.5</w:t>
            </w:r>
          </w:p>
        </w:tc>
        <w:tc>
          <w:tcPr/>
          <w:p>
            <w:pPr>
              <w:pStyle w:val="Compact"/>
            </w:pPr>
            <w:r>
              <w:rPr>
                <w:lang w:val="en-GB"/>
              </w:rPr>
              <w:t xml:space="preserve">Audit entries shall be retained for at least seven years.</w:t>
            </w:r>
          </w:p>
        </w:tc>
      </w:tr>
    </w:tbl>
    <w:bookmarkEnd w:id="77"/>
    <w:bookmarkStart w:id="78" w:name="interoperability"/>
    <w:p>
      <w:pPr>
        <w:pStyle w:val="Heading2"/>
      </w:pPr>
      <w:r>
        <w:rPr>
          <w:lang w:val="en-GB"/>
        </w:rPr>
        <w:t xml:space="preserve">6.14 Interoperability</w:t>
      </w:r>
    </w:p>
    <w:tbl>
      <w:tblPr>
        <w:tblStyle w:val="Table"/>
        <w:tblW w:type="pct" w:w="5000"/>
        <w:tblLayout w:type="fixed"/>
        <w:tblLook w:firstRow="1" w:lastRow="0" w:firstColumn="0" w:lastColumn="0" w:noHBand="0" w:noVBand="0" w:val="0020"/>
      </w:tblPr>
      <w:tblGrid>
        <w:gridCol w:w="1250"/>
        <w:gridCol w:w="8110"/>
      </w:tblGrid>
      <w:tr>
        <w:trPr>
          <w:tblHeader w:val="on"/>
        </w:trPr>
        <w:tc>
          <w:tcPr/>
          <w:p>
            <w:pPr>
              <w:pStyle w:val="Compact"/>
            </w:pPr>
            <w:r>
              <w:rPr>
                <w:lang w:val="en-GB"/>
              </w:rPr>
              <w:t xml:space="preserve">ID</w:t>
            </w:r>
          </w:p>
        </w:tc>
        <w:tc>
          <w:tcPr/>
          <w:p>
            <w:pPr>
              <w:pStyle w:val="Compact"/>
            </w:pPr>
            <w:r>
              <w:rPr>
                <w:lang w:val="en-GB"/>
              </w:rPr>
              <w:t xml:space="preserve">Requirement</w:t>
            </w:r>
          </w:p>
        </w:tc>
      </w:tr>
      <w:tr>
        <w:tc>
          <w:tcPr/>
          <w:p>
            <w:pPr>
              <w:pStyle w:val="Compact"/>
            </w:pPr>
            <w:r>
              <w:rPr>
                <w:lang w:val="en-GB"/>
              </w:rPr>
              <w:t xml:space="preserve">FR-14.1</w:t>
            </w:r>
          </w:p>
        </w:tc>
        <w:tc>
          <w:tcPr/>
          <w:p>
            <w:pPr>
              <w:pStyle w:val="Compact"/>
            </w:pPr>
            <w:r>
              <w:rPr>
                <w:lang w:val="en-GB"/>
              </w:rPr>
              <w:t xml:space="preserve">The system shall publish OGC-compliant WMS, WFS and WMTS services over published results.</w:t>
            </w:r>
          </w:p>
        </w:tc>
      </w:tr>
      <w:tr>
        <w:tc>
          <w:tcPr/>
          <w:p>
            <w:pPr>
              <w:pStyle w:val="Compact"/>
            </w:pPr>
            <w:r>
              <w:rPr>
                <w:lang w:val="en-GB"/>
              </w:rPr>
              <w:t xml:space="preserve">FR-14.2</w:t>
            </w:r>
          </w:p>
        </w:tc>
        <w:tc>
          <w:tcPr/>
          <w:p>
            <w:pPr>
              <w:pStyle w:val="Compact"/>
            </w:pPr>
            <w:r>
              <w:rPr>
                <w:lang w:val="en-GB"/>
              </w:rPr>
              <w:t xml:space="preserve">Results shall be exportable as CSV, GeoJSON and Excel, carrying the same coverage states and provenance as the map.</w:t>
            </w:r>
          </w:p>
        </w:tc>
      </w:tr>
      <w:tr>
        <w:tc>
          <w:tcPr/>
          <w:p>
            <w:pPr>
              <w:pStyle w:val="Compact"/>
            </w:pPr>
            <w:r>
              <w:rPr>
                <w:lang w:val="en-GB"/>
              </w:rPr>
              <w:t xml:space="preserve">FR-14.3</w:t>
            </w:r>
          </w:p>
        </w:tc>
        <w:tc>
          <w:tcPr/>
          <w:p>
            <w:pPr>
              <w:pStyle w:val="Compact"/>
            </w:pPr>
            <w:r>
              <w:rPr>
                <w:lang w:val="en-GB"/>
              </w:rPr>
              <w:t xml:space="preserve">No export shall represent an absent value as zero.</w:t>
            </w:r>
          </w:p>
        </w:tc>
      </w:tr>
      <w:tr>
        <w:tc>
          <w:tcPr/>
          <w:p>
            <w:pPr>
              <w:pStyle w:val="Compact"/>
            </w:pPr>
            <w:r>
              <w:rPr>
                <w:lang w:val="en-GB"/>
              </w:rPr>
              <w:t xml:space="preserve">FR-14.4</w:t>
            </w:r>
          </w:p>
        </w:tc>
        <w:tc>
          <w:tcPr/>
          <w:p>
            <w:pPr>
              <w:pStyle w:val="Compact"/>
            </w:pPr>
            <w:r>
              <w:rPr>
                <w:lang w:val="en-GB"/>
              </w:rPr>
              <w:t xml:space="preserve">The REST API shall be documented from the implementation, not by hand.</w:t>
            </w:r>
          </w:p>
        </w:tc>
      </w:tr>
      <w:tr>
        <w:tc>
          <w:tcPr/>
          <w:p>
            <w:pPr>
              <w:pStyle w:val="Compact"/>
            </w:pPr>
            <w:r>
              <w:rPr>
                <w:lang w:val="en-GB"/>
              </w:rPr>
              <w:t xml:space="preserve">FR-14.5</w:t>
            </w:r>
          </w:p>
        </w:tc>
        <w:tc>
          <w:tcPr/>
          <w:p>
            <w:pPr>
              <w:pStyle w:val="Compact"/>
            </w:pPr>
            <w:r>
              <w:rPr>
                <w:lang w:val="en-GB"/>
              </w:rPr>
              <w:t xml:space="preserve">A health endpoint shall report the status of the database, tile service, job queue and AI layer.</w:t>
            </w:r>
          </w:p>
        </w:tc>
      </w:tr>
    </w:tbl>
    <w:bookmarkEnd w:id="78"/>
    <w:bookmarkStart w:id="79" w:name="migration"/>
    <w:p>
      <w:pPr>
        <w:pStyle w:val="Heading2"/>
      </w:pPr>
      <w:r>
        <w:rPr>
          <w:lang w:val="en-GB"/>
        </w:rPr>
        <w:t xml:space="preserve">6.15 Migration</w:t>
      </w:r>
    </w:p>
    <w:tbl>
      <w:tblPr>
        <w:tblStyle w:val="Table"/>
        <w:tblW w:type="pct" w:w="5000"/>
        <w:tblLayout w:type="fixed"/>
        <w:tblLook w:firstRow="1" w:lastRow="0" w:firstColumn="0" w:lastColumn="0" w:noHBand="0" w:noVBand="0" w:val="0020"/>
      </w:tblPr>
      <w:tblGrid>
        <w:gridCol w:w="1250"/>
        <w:gridCol w:w="8110"/>
      </w:tblGrid>
      <w:tr>
        <w:trPr>
          <w:tblHeader w:val="on"/>
        </w:trPr>
        <w:tc>
          <w:tcPr/>
          <w:p>
            <w:pPr>
              <w:pStyle w:val="Compact"/>
            </w:pPr>
            <w:r>
              <w:rPr>
                <w:lang w:val="en-GB"/>
              </w:rPr>
              <w:t xml:space="preserve">ID</w:t>
            </w:r>
          </w:p>
        </w:tc>
        <w:tc>
          <w:tcPr/>
          <w:p>
            <w:pPr>
              <w:pStyle w:val="Compact"/>
            </w:pPr>
            <w:r>
              <w:rPr>
                <w:lang w:val="en-GB"/>
              </w:rPr>
              <w:t xml:space="preserve">Requirement</w:t>
            </w:r>
          </w:p>
        </w:tc>
      </w:tr>
      <w:tr>
        <w:tc>
          <w:tcPr/>
          <w:p>
            <w:pPr>
              <w:pStyle w:val="Compact"/>
            </w:pPr>
            <w:r>
              <w:rPr>
                <w:lang w:val="en-GB"/>
              </w:rPr>
              <w:t xml:space="preserve">FR-15.1</w:t>
            </w:r>
          </w:p>
        </w:tc>
        <w:tc>
          <w:tcPr/>
          <w:p>
            <w:pPr>
              <w:pStyle w:val="Compact"/>
            </w:pPr>
            <w:r>
              <w:rPr>
                <w:lang w:val="en-GB"/>
              </w:rPr>
              <w:t xml:space="preserve">The system shall import reference data from any predecessor system — sectors, hazards, administrative units — and reconcile it against the catalogue, reporting every unmatched entry rather than silently dropping it.</w:t>
            </w:r>
          </w:p>
        </w:tc>
      </w:tr>
      <w:tr>
        <w:tc>
          <w:tcPr/>
          <w:p>
            <w:pPr>
              <w:pStyle w:val="Compact"/>
            </w:pPr>
            <w:r>
              <w:rPr>
                <w:lang w:val="en-GB"/>
              </w:rPr>
              <w:t xml:space="preserve">FR-15.2</w:t>
            </w:r>
          </w:p>
        </w:tc>
        <w:tc>
          <w:tcPr/>
          <w:p>
            <w:pPr>
              <w:pStyle w:val="Compact"/>
            </w:pPr>
            <w:r>
              <w:rPr>
                <w:lang w:val="en-GB"/>
              </w:rPr>
              <w:t xml:space="preserve">Pre-existing composite assessment values shall be migrated as archived historical results, marked with an origin of</w:t>
            </w:r>
            <w:r>
              <w:rPr>
                <w:lang w:val="en-GB"/>
              </w:rPr>
              <w:t xml:space="preserve"> </w:t>
            </w:r>
            <w:r>
              <w:rPr>
                <w:rStyle w:val="VerbatimChar"/>
                <w:lang w:val="en-GB"/>
              </w:rPr>
              <w:t xml:space="preserve">pre-migration</w:t>
            </w:r>
            <w:r>
              <w:rPr>
                <w:lang w:val="en-GB"/>
              </w:rPr>
              <w:t xml:space="preserve"> </w:t>
            </w:r>
            <w:r>
              <w:rPr>
                <w:lang w:val="en-GB"/>
              </w:rPr>
              <w:t xml:space="preserve">and a profile version of</w:t>
            </w:r>
            <w:r>
              <w:rPr>
                <w:lang w:val="en-GB"/>
              </w:rPr>
              <w:t xml:space="preserve"> </w:t>
            </w:r>
            <w:r>
              <w:rPr>
                <w:rStyle w:val="VerbatimChar"/>
                <w:lang w:val="en-GB"/>
              </w:rPr>
              <w:t xml:space="preserve">unknown</w:t>
            </w:r>
            <w:r>
              <w:rPr>
                <w:lang w:val="en-GB"/>
              </w:rPr>
              <w:t xml:space="preserve">. They shall never be written as indicator values, because a composite score is not an indicator.</w:t>
            </w:r>
          </w:p>
        </w:tc>
      </w:tr>
      <w:tr>
        <w:tc>
          <w:tcPr/>
          <w:p>
            <w:pPr>
              <w:pStyle w:val="Compact"/>
            </w:pPr>
            <w:r>
              <w:rPr>
                <w:lang w:val="en-GB"/>
              </w:rPr>
              <w:t xml:space="preserve">FR-15.3</w:t>
            </w:r>
          </w:p>
        </w:tc>
        <w:tc>
          <w:tcPr/>
          <w:p>
            <w:pPr>
              <w:pStyle w:val="Compact"/>
            </w:pPr>
            <w:r>
              <w:rPr>
                <w:lang w:val="en-GB"/>
              </w:rPr>
              <w:t xml:space="preserve">Archived results shall be viewable and comparable against newly computed results, and labelled in the interface as historical with unknown composition.</w:t>
            </w:r>
          </w:p>
        </w:tc>
      </w:tr>
      <w:tr>
        <w:tc>
          <w:tcPr/>
          <w:p>
            <w:pPr>
              <w:pStyle w:val="Compact"/>
            </w:pPr>
            <w:r>
              <w:rPr>
                <w:lang w:val="en-GB"/>
              </w:rPr>
              <w:t xml:space="preserve">FR-15.4</w:t>
            </w:r>
          </w:p>
        </w:tc>
        <w:tc>
          <w:tcPr/>
          <w:p>
            <w:pPr>
              <w:pStyle w:val="Compact"/>
            </w:pPr>
            <w:r>
              <w:rPr>
                <w:lang w:val="en-GB"/>
              </w:rPr>
              <w:t xml:space="preserve">Spelling errors in migrated reference data shall be corrected, with the original retained as an alias so historic references still resolve.</w:t>
            </w:r>
          </w:p>
        </w:tc>
      </w:tr>
      <w:tr>
        <w:tc>
          <w:tcPr/>
          <w:p>
            <w:pPr>
              <w:pStyle w:val="Compact"/>
            </w:pPr>
            <w:r>
              <w:rPr>
                <w:lang w:val="en-GB"/>
              </w:rPr>
              <w:t xml:space="preserve">FR-15.5</w:t>
            </w:r>
          </w:p>
        </w:tc>
        <w:tc>
          <w:tcPr/>
          <w:p>
            <w:pPr>
              <w:pStyle w:val="Compact"/>
            </w:pPr>
            <w:r>
              <w:rPr>
                <w:lang w:val="en-GB"/>
              </w:rPr>
              <w:t xml:space="preserve">Where a predecessor holds GND-level data, migration shall aggregate it to DS division for version 1 use and retain the GND-level values unmodified, so no collected data is lost.</w:t>
            </w:r>
          </w:p>
        </w:tc>
      </w:tr>
      <w:tr>
        <w:tc>
          <w:tcPr/>
          <w:p>
            <w:pPr>
              <w:pStyle w:val="Compact"/>
            </w:pPr>
            <w:r>
              <w:rPr>
                <w:lang w:val="en-GB"/>
              </w:rPr>
              <w:t xml:space="preserve">FR-15.6</w:t>
            </w:r>
          </w:p>
        </w:tc>
        <w:tc>
          <w:tcPr/>
          <w:p>
            <w:pPr>
              <w:pStyle w:val="Compact"/>
            </w:pPr>
            <w:r>
              <w:rPr>
                <w:lang w:val="en-GB"/>
              </w:rPr>
              <w:t xml:space="preserve">Migration shall produce a reconciliation report — records read, matched, aggregated, archived and rejected — reviewed before cut-over.</w:t>
            </w:r>
          </w:p>
        </w:tc>
      </w:tr>
      <w:tr>
        <w:tc>
          <w:tcPr/>
          <w:p>
            <w:pPr>
              <w:pStyle w:val="Compact"/>
            </w:pPr>
            <w:r>
              <w:rPr>
                <w:lang w:val="en-GB"/>
              </w:rPr>
              <w:t xml:space="preserve">FR-15.7</w:t>
            </w:r>
          </w:p>
        </w:tc>
        <w:tc>
          <w:tcPr/>
          <w:p>
            <w:pPr>
              <w:pStyle w:val="Compact"/>
            </w:pPr>
            <w:r>
              <w:rPr>
                <w:lang w:val="en-GB"/>
              </w:rPr>
              <w:t xml:space="preserve">Migration shall be re-runnable and idempotent. A second run against the same source shall not duplicate records.</w:t>
            </w:r>
          </w:p>
        </w:tc>
      </w:tr>
      <w:tr>
        <w:tc>
          <w:tcPr/>
          <w:p>
            <w:pPr>
              <w:pStyle w:val="Compact"/>
            </w:pPr>
            <w:r>
              <w:rPr>
                <w:lang w:val="en-GB"/>
              </w:rPr>
              <w:t xml:space="preserve">FR-15.8</w:t>
            </w:r>
          </w:p>
        </w:tc>
        <w:tc>
          <w:tcPr/>
          <w:p>
            <w:pPr>
              <w:pStyle w:val="Compact"/>
            </w:pPr>
            <w:r>
              <w:rPr>
                <w:lang w:val="en-GB"/>
              </w:rPr>
              <w:t xml:space="preserve">Cut-over shall not proceed until the reconciliation report is accepted.</w:t>
            </w:r>
          </w:p>
        </w:tc>
      </w:tr>
    </w:tbl>
    <w:p>
      <w:r>
        <w:pict>
          <v:rect style="width:0;height:1.5pt" o:hralign="center" o:hrstd="t" o:hr="t"/>
        </w:pict>
      </w:r>
    </w:p>
    <w:bookmarkEnd w:id="79"/>
    <w:bookmarkEnd w:id="80"/>
    <w:bookmarkStart w:id="81" w:name="non-functional-requirements"/>
    <w:p>
      <w:pPr>
        <w:pStyle w:val="Heading1"/>
      </w:pPr>
      <w:r>
        <w:rPr>
          <w:lang w:val="en-GB"/>
        </w:rPr>
        <w:t xml:space="preserve">7. Non-functional requirements</w:t>
      </w:r>
    </w:p>
    <w:tbl>
      <w:tblPr>
        <w:tblStyle w:val="Table"/>
        <w:tblW w:type="pct" w:w="5000"/>
        <w:tblLayout w:type="fixed"/>
        <w:tblLook w:firstRow="1" w:lastRow="0" w:firstColumn="0" w:lastColumn="0" w:noHBand="0" w:noVBand="0" w:val="0020"/>
      </w:tblPr>
      <w:tblGrid>
        <w:gridCol w:w="1250"/>
        <w:gridCol w:w="6860"/>
        <w:gridCol w:w="1250"/>
      </w:tblGrid>
      <w:tr>
        <w:trPr>
          <w:tblHeader w:val="on"/>
        </w:trPr>
        <w:tc>
          <w:tcPr/>
          <w:p>
            <w:pPr>
              <w:pStyle w:val="Compact"/>
            </w:pPr>
            <w:r>
              <w:rPr>
                <w:lang w:val="en-GB"/>
              </w:rPr>
              <w:t xml:space="preserve">ID</w:t>
            </w:r>
          </w:p>
        </w:tc>
        <w:tc>
          <w:tcPr/>
          <w:p>
            <w:pPr>
              <w:pStyle w:val="Compact"/>
            </w:pPr>
            <w:r>
              <w:rPr>
                <w:lang w:val="en-GB"/>
              </w:rPr>
              <w:t xml:space="preserve">Requirement</w:t>
            </w:r>
          </w:p>
        </w:tc>
        <w:tc>
          <w:tcPr/>
          <w:p>
            <w:pPr>
              <w:pStyle w:val="Compact"/>
            </w:pPr>
            <w:r>
              <w:rPr>
                <w:lang w:val="en-GB"/>
              </w:rPr>
              <w:t xml:space="preserve">Verification</w:t>
            </w:r>
          </w:p>
        </w:tc>
      </w:tr>
      <w:tr>
        <w:tc>
          <w:tcPr/>
          <w:p>
            <w:pPr>
              <w:pStyle w:val="Compact"/>
            </w:pPr>
            <w:r>
              <w:rPr>
                <w:lang w:val="en-GB"/>
              </w:rPr>
              <w:t xml:space="preserve">NFR-1</w:t>
            </w:r>
          </w:p>
        </w:tc>
        <w:tc>
          <w:tcPr/>
          <w:p>
            <w:pPr>
              <w:pStyle w:val="Compact"/>
            </w:pPr>
            <w:r>
              <w:rPr>
                <w:b/>
                <w:bCs/>
                <w:lang w:val="en-GB"/>
              </w:rPr>
              <w:t xml:space="preserve">Provenance.</w:t>
            </w:r>
            <w:r>
              <w:rPr>
                <w:lang w:val="en-GB"/>
              </w:rPr>
              <w:t xml:space="preserve"> </w:t>
            </w:r>
            <w:r>
              <w:rPr>
                <w:lang w:val="en-GB"/>
              </w:rPr>
              <w:t xml:space="preserve">Every stored value shall record its track, contributing user, source file where applicable, and period. Every computed value shall record the job or profile version that produced it.</w:t>
            </w:r>
          </w:p>
        </w:tc>
        <w:tc>
          <w:tcPr/>
          <w:p>
            <w:pPr>
              <w:pStyle w:val="Compact"/>
            </w:pPr>
            <w:r>
              <w:rPr>
                <w:lang w:val="en-GB"/>
              </w:rPr>
              <w:t xml:space="preserve">Inspection — provenance columns</w:t>
            </w:r>
            <w:r>
              <w:rPr>
                <w:lang w:val="en-GB"/>
              </w:rPr>
              <w:t xml:space="preserve"> </w:t>
            </w:r>
            <w:r>
              <w:rPr>
                <w:rStyle w:val="VerbatimChar"/>
                <w:lang w:val="en-GB"/>
              </w:rPr>
              <w:t xml:space="preserve">NOT NULL</w:t>
            </w:r>
          </w:p>
        </w:tc>
      </w:tr>
      <w:tr>
        <w:tc>
          <w:tcPr/>
          <w:p>
            <w:pPr>
              <w:pStyle w:val="Compact"/>
            </w:pPr>
            <w:r>
              <w:rPr>
                <w:lang w:val="en-GB"/>
              </w:rPr>
              <w:t xml:space="preserve">NFR-2</w:t>
            </w:r>
          </w:p>
        </w:tc>
        <w:tc>
          <w:tcPr/>
          <w:p>
            <w:pPr>
              <w:pStyle w:val="Compact"/>
            </w:pPr>
            <w:r>
              <w:rPr>
                <w:b/>
                <w:bCs/>
                <w:lang w:val="en-GB"/>
              </w:rPr>
              <w:t xml:space="preserve">Reproducibility.</w:t>
            </w:r>
            <w:r>
              <w:rPr>
                <w:lang w:val="en-GB"/>
              </w:rPr>
              <w:t xml:space="preserve"> </w:t>
            </w:r>
            <w:r>
              <w:rPr>
                <w:lang w:val="en-GB"/>
              </w:rPr>
              <w:t xml:space="preserve">Re-running a computation against the same data and profile version shall produce an identical result. No query that feeds a published figure shall depend on an undefined ordering.</w:t>
            </w:r>
          </w:p>
        </w:tc>
        <w:tc>
          <w:tcPr/>
          <w:p>
            <w:pPr>
              <w:pStyle w:val="Compact"/>
            </w:pPr>
            <w:r>
              <w:rPr>
                <w:lang w:val="en-GB"/>
              </w:rPr>
              <w:t xml:space="preserve">Test</w:t>
            </w:r>
          </w:p>
        </w:tc>
      </w:tr>
      <w:tr>
        <w:tc>
          <w:tcPr/>
          <w:p>
            <w:pPr>
              <w:pStyle w:val="Compact"/>
            </w:pPr>
            <w:r>
              <w:rPr>
                <w:lang w:val="en-GB"/>
              </w:rPr>
              <w:t xml:space="preserve">NFR-3</w:t>
            </w:r>
          </w:p>
        </w:tc>
        <w:tc>
          <w:tcPr/>
          <w:p>
            <w:pPr>
              <w:pStyle w:val="Compact"/>
            </w:pPr>
            <w:r>
              <w:rPr>
                <w:b/>
                <w:bCs/>
                <w:lang w:val="en-GB"/>
              </w:rPr>
              <w:t xml:space="preserve">Spatial performance.</w:t>
            </w:r>
            <w:r>
              <w:rPr>
                <w:lang w:val="en-GB"/>
              </w:rPr>
              <w:t xml:space="preserve"> </w:t>
            </w:r>
            <w:r>
              <w:rPr>
                <w:lang w:val="en-GB"/>
              </w:rPr>
              <w:t xml:space="preserve">Map queries covering a province shall return within 2 seconds. All geometry columns shall be spatially indexed. A single vector tile shall be generated and returned within 500 ms at any zoom. The national extent at DS-division level shall be complete and interactive within 3 seconds on a cold cache. No administrative level, including GND at 14,019 units, shall block the browser’s main thread.</w:t>
            </w:r>
          </w:p>
        </w:tc>
        <w:tc>
          <w:tcPr/>
          <w:p>
            <w:pPr>
              <w:pStyle w:val="Compact"/>
            </w:pPr>
            <w:r>
              <w:rPr>
                <w:lang w:val="en-GB"/>
              </w:rPr>
              <w:t xml:space="preserve">Test — load test at stated thresholds</w:t>
            </w:r>
          </w:p>
        </w:tc>
      </w:tr>
      <w:tr>
        <w:tc>
          <w:tcPr/>
          <w:p>
            <w:pPr>
              <w:pStyle w:val="Compact"/>
            </w:pPr>
            <w:r>
              <w:rPr>
                <w:lang w:val="en-GB"/>
              </w:rPr>
              <w:t xml:space="preserve">NFR-4</w:t>
            </w:r>
          </w:p>
        </w:tc>
        <w:tc>
          <w:tcPr/>
          <w:p>
            <w:pPr>
              <w:pStyle w:val="Compact"/>
            </w:pPr>
            <w:r>
              <w:rPr>
                <w:b/>
                <w:bCs/>
                <w:lang w:val="en-GB"/>
              </w:rPr>
              <w:t xml:space="preserve">Security.</w:t>
            </w:r>
            <w:r>
              <w:rPr>
                <w:lang w:val="en-GB"/>
              </w:rPr>
              <w:t xml:space="preserve"> </w:t>
            </w:r>
            <w:r>
              <w:rPr>
                <w:lang w:val="en-GB"/>
              </w:rPr>
              <w:t xml:space="preserve">Passwords stored hashed. Contribution endpoints authenticated and role-scoped. Public read endpoints unauthenticated by explicit, read-only grant. The API framework’s default permission shall be deny.</w:t>
            </w:r>
          </w:p>
        </w:tc>
        <w:tc>
          <w:tcPr/>
          <w:p>
            <w:pPr>
              <w:pStyle w:val="Compact"/>
            </w:pPr>
            <w:r>
              <w:rPr>
                <w:lang w:val="en-GB"/>
              </w:rPr>
              <w:t xml:space="preserve">Inspection — default permission asserted in a settings test</w:t>
            </w:r>
          </w:p>
        </w:tc>
      </w:tr>
      <w:tr>
        <w:tc>
          <w:tcPr/>
          <w:p>
            <w:pPr>
              <w:pStyle w:val="Compact"/>
            </w:pPr>
            <w:r>
              <w:rPr>
                <w:lang w:val="en-GB"/>
              </w:rPr>
              <w:t xml:space="preserve">NFR-5</w:t>
            </w:r>
          </w:p>
        </w:tc>
        <w:tc>
          <w:tcPr/>
          <w:p>
            <w:pPr>
              <w:pStyle w:val="Compact"/>
            </w:pPr>
            <w:r>
              <w:rPr>
                <w:b/>
                <w:bCs/>
                <w:lang w:val="en-GB"/>
              </w:rPr>
              <w:t xml:space="preserve">Deployment posture.</w:t>
            </w:r>
            <w:r>
              <w:rPr>
                <w:lang w:val="en-GB"/>
              </w:rPr>
              <w:t xml:space="preserve"> </w:t>
            </w:r>
            <w:r>
              <w:rPr>
                <w:lang w:val="en-GB"/>
              </w:rPr>
              <w:t xml:space="preserve">Production ASGI server behind a reverse proxy; debug off; errors to a log, never to the response body; real hostnames configured.</w:t>
            </w:r>
          </w:p>
        </w:tc>
        <w:tc>
          <w:tcPr/>
          <w:p>
            <w:pPr>
              <w:pStyle w:val="Compact"/>
            </w:pPr>
            <w:r>
              <w:rPr>
                <w:lang w:val="en-GB"/>
              </w:rPr>
              <w:t xml:space="preserve">Inspection</w:t>
            </w:r>
          </w:p>
        </w:tc>
      </w:tr>
      <w:tr>
        <w:tc>
          <w:tcPr/>
          <w:p>
            <w:pPr>
              <w:pStyle w:val="Compact"/>
            </w:pPr>
            <w:r>
              <w:rPr>
                <w:lang w:val="en-GB"/>
              </w:rPr>
              <w:t xml:space="preserve">NFR-6</w:t>
            </w:r>
          </w:p>
        </w:tc>
        <w:tc>
          <w:tcPr/>
          <w:p>
            <w:pPr>
              <w:pStyle w:val="Compact"/>
            </w:pPr>
            <w:r>
              <w:rPr>
                <w:b/>
                <w:bCs/>
                <w:lang w:val="en-GB"/>
              </w:rPr>
              <w:t xml:space="preserve">Browser security.</w:t>
            </w:r>
            <w:r>
              <w:rPr>
                <w:lang w:val="en-GB"/>
              </w:rPr>
              <w:t xml:space="preserve"> </w:t>
            </w:r>
            <w:r>
              <w:rPr>
                <w:lang w:val="en-GB"/>
              </w:rPr>
              <w:t xml:space="preserve">Cross-origin requests restricted to the declared frontend origin; no wildcard origin with credentials; Secure and HttpOnly cookies; HTTPS enforced.</w:t>
            </w:r>
          </w:p>
        </w:tc>
        <w:tc>
          <w:tcPr/>
          <w:p>
            <w:pPr>
              <w:pStyle w:val="Compact"/>
            </w:pPr>
            <w:r>
              <w:rPr>
                <w:lang w:val="en-GB"/>
              </w:rPr>
              <w:t xml:space="preserve">Inspection</w:t>
            </w:r>
          </w:p>
        </w:tc>
      </w:tr>
      <w:tr>
        <w:tc>
          <w:tcPr/>
          <w:p>
            <w:pPr>
              <w:pStyle w:val="Compact"/>
            </w:pPr>
            <w:r>
              <w:rPr>
                <w:lang w:val="en-GB"/>
              </w:rPr>
              <w:t xml:space="preserve">NFR-7</w:t>
            </w:r>
          </w:p>
        </w:tc>
        <w:tc>
          <w:tcPr/>
          <w:p>
            <w:pPr>
              <w:pStyle w:val="Compact"/>
            </w:pPr>
            <w:r>
              <w:rPr>
                <w:b/>
                <w:bCs/>
                <w:lang w:val="en-GB"/>
              </w:rPr>
              <w:t xml:space="preserve">Query safety.</w:t>
            </w:r>
            <w:r>
              <w:rPr>
                <w:lang w:val="en-GB"/>
              </w:rPr>
              <w:t xml:space="preserve"> </w:t>
            </w:r>
            <w:r>
              <w:rPr>
                <w:lang w:val="en-GB"/>
              </w:rPr>
              <w:t xml:space="preserve">No endpoint shall interpolate request parameters into SQL. Spatial and analytical queries shall use parameter binding.</w:t>
            </w:r>
          </w:p>
        </w:tc>
        <w:tc>
          <w:tcPr/>
          <w:p>
            <w:pPr>
              <w:pStyle w:val="Compact"/>
            </w:pPr>
            <w:r>
              <w:rPr>
                <w:lang w:val="en-GB"/>
              </w:rPr>
              <w:t xml:space="preserve">Inspection</w:t>
            </w:r>
          </w:p>
        </w:tc>
      </w:tr>
      <w:tr>
        <w:tc>
          <w:tcPr/>
          <w:p>
            <w:pPr>
              <w:pStyle w:val="Compact"/>
            </w:pPr>
            <w:r>
              <w:rPr>
                <w:lang w:val="en-GB"/>
              </w:rPr>
              <w:t xml:space="preserve">NFR-8</w:t>
            </w:r>
          </w:p>
        </w:tc>
        <w:tc>
          <w:tcPr/>
          <w:p>
            <w:pPr>
              <w:pStyle w:val="Compact"/>
            </w:pPr>
            <w:r>
              <w:rPr>
                <w:b/>
                <w:bCs/>
                <w:lang w:val="en-GB"/>
              </w:rPr>
              <w:t xml:space="preserve">Data integrity.</w:t>
            </w:r>
            <w:r>
              <w:rPr>
                <w:lang w:val="en-GB"/>
              </w:rPr>
              <w:t xml:space="preserve"> </w:t>
            </w:r>
            <w:r>
              <w:rPr>
                <w:lang w:val="en-GB"/>
              </w:rPr>
              <w:t xml:space="preserve">Domain rules — weights totalling 100, values in range, valid geometry, computed values requiring a job — shall be enforced in the database, not solely in application code.</w:t>
            </w:r>
          </w:p>
        </w:tc>
        <w:tc>
          <w:tcPr/>
          <w:p>
            <w:pPr>
              <w:pStyle w:val="Compact"/>
            </w:pPr>
            <w:r>
              <w:rPr>
                <w:lang w:val="en-GB"/>
              </w:rPr>
              <w:t xml:space="preserve">Test — negative tests in Annex A</w:t>
            </w:r>
          </w:p>
        </w:tc>
      </w:tr>
      <w:tr>
        <w:tc>
          <w:tcPr/>
          <w:p>
            <w:pPr>
              <w:pStyle w:val="Compact"/>
            </w:pPr>
            <w:r>
              <w:rPr>
                <w:lang w:val="en-GB"/>
              </w:rPr>
              <w:t xml:space="preserve">NFR-9</w:t>
            </w:r>
          </w:p>
        </w:tc>
        <w:tc>
          <w:tcPr/>
          <w:p>
            <w:pPr>
              <w:pStyle w:val="Compact"/>
            </w:pPr>
            <w:r>
              <w:rPr>
                <w:b/>
                <w:bCs/>
                <w:lang w:val="en-GB"/>
              </w:rPr>
              <w:t xml:space="preserve">Auditability.</w:t>
            </w:r>
            <w:r>
              <w:rPr>
                <w:lang w:val="en-GB"/>
              </w:rPr>
              <w:t xml:space="preserve"> </w:t>
            </w:r>
            <w:r>
              <w:rPr>
                <w:lang w:val="en-GB"/>
              </w:rPr>
              <w:t xml:space="preserve">No published result shall be altered in place. Corrections create a new version.</w:t>
            </w:r>
          </w:p>
        </w:tc>
        <w:tc>
          <w:tcPr/>
          <w:p>
            <w:pPr>
              <w:pStyle w:val="Compact"/>
            </w:pPr>
            <w:r>
              <w:rPr>
                <w:lang w:val="en-GB"/>
              </w:rPr>
              <w:t xml:space="preserve">Test</w:t>
            </w:r>
          </w:p>
        </w:tc>
      </w:tr>
      <w:tr>
        <w:tc>
          <w:tcPr/>
          <w:p>
            <w:pPr>
              <w:pStyle w:val="Compact"/>
            </w:pPr>
            <w:r>
              <w:rPr>
                <w:lang w:val="en-GB"/>
              </w:rPr>
              <w:t xml:space="preserve">NFR-10</w:t>
            </w:r>
          </w:p>
        </w:tc>
        <w:tc>
          <w:tcPr/>
          <w:p>
            <w:pPr>
              <w:pStyle w:val="Compact"/>
            </w:pPr>
            <w:r>
              <w:rPr>
                <w:b/>
                <w:bCs/>
                <w:lang w:val="en-GB"/>
              </w:rPr>
              <w:t xml:space="preserve">Honest absence.</w:t>
            </w:r>
            <w:r>
              <w:rPr>
                <w:lang w:val="en-GB"/>
              </w:rPr>
              <w:t xml:space="preserve"> </w:t>
            </w:r>
            <w:r>
              <w:rPr>
                <w:lang w:val="en-GB"/>
              </w:rPr>
              <w:t xml:space="preserve">No interface, export or API response shall represent an absent value as zero. Stated as a system-wide property because it is the failure most likely to mislead a reader.</w:t>
            </w:r>
          </w:p>
        </w:tc>
        <w:tc>
          <w:tcPr/>
          <w:p>
            <w:pPr>
              <w:pStyle w:val="Compact"/>
            </w:pPr>
            <w:r>
              <w:rPr>
                <w:lang w:val="en-GB"/>
              </w:rPr>
              <w:t xml:space="preserve">Test — no endpoint returns 0 for an absent value</w:t>
            </w:r>
          </w:p>
        </w:tc>
      </w:tr>
      <w:tr>
        <w:tc>
          <w:tcPr/>
          <w:p>
            <w:pPr>
              <w:pStyle w:val="Compact"/>
            </w:pPr>
            <w:r>
              <w:rPr>
                <w:lang w:val="en-GB"/>
              </w:rPr>
              <w:t xml:space="preserve">NFR-11</w:t>
            </w:r>
          </w:p>
        </w:tc>
        <w:tc>
          <w:tcPr/>
          <w:p>
            <w:pPr>
              <w:pStyle w:val="Compact"/>
            </w:pPr>
            <w:r>
              <w:rPr>
                <w:b/>
                <w:bCs/>
                <w:lang w:val="en-GB"/>
              </w:rPr>
              <w:t xml:space="preserve">Portability.</w:t>
            </w:r>
            <w:r>
              <w:rPr>
                <w:lang w:val="en-GB"/>
              </w:rPr>
              <w:t xml:space="preserve"> </w:t>
            </w:r>
            <w:r>
              <w:rPr>
                <w:lang w:val="en-GB"/>
              </w:rPr>
              <w:t xml:space="preserve">The system shall run on a single server with no proprietary dependency.</w:t>
            </w:r>
          </w:p>
        </w:tc>
        <w:tc>
          <w:tcPr/>
          <w:p>
            <w:pPr>
              <w:pStyle w:val="Compact"/>
            </w:pPr>
            <w:r>
              <w:rPr>
                <w:lang w:val="en-GB"/>
              </w:rPr>
              <w:t xml:space="preserve">Demonstration — full install, no external service</w:t>
            </w:r>
          </w:p>
        </w:tc>
      </w:tr>
      <w:tr>
        <w:tc>
          <w:tcPr/>
          <w:p>
            <w:pPr>
              <w:pStyle w:val="Compact"/>
            </w:pPr>
            <w:r>
              <w:rPr>
                <w:lang w:val="en-GB"/>
              </w:rPr>
              <w:t xml:space="preserve">NFR-12</w:t>
            </w:r>
          </w:p>
        </w:tc>
        <w:tc>
          <w:tcPr/>
          <w:p>
            <w:pPr>
              <w:pStyle w:val="Compact"/>
            </w:pPr>
            <w:r>
              <w:rPr>
                <w:b/>
                <w:bCs/>
                <w:lang w:val="en-GB"/>
              </w:rPr>
              <w:t xml:space="preserve">Localisation.</w:t>
            </w:r>
            <w:r>
              <w:rPr>
                <w:lang w:val="en-GB"/>
              </w:rPr>
              <w:t xml:space="preserve"> </w:t>
            </w:r>
            <w:r>
              <w:rPr>
                <w:lang w:val="en-GB"/>
              </w:rPr>
              <w:t xml:space="preserve">The interface and all reference data — DS-division names, sector names, hazard names, indicator names — shall be available in</w:t>
            </w:r>
            <w:r>
              <w:rPr>
                <w:lang w:val="en-GB"/>
              </w:rPr>
              <w:t xml:space="preserve"> </w:t>
            </w:r>
            <w:r>
              <w:rPr>
                <w:b/>
                <w:bCs/>
                <w:lang w:val="en-GB"/>
              </w:rPr>
              <w:t xml:space="preserve">English, Sinhala and Tamil</w:t>
            </w:r>
            <w:r>
              <w:rPr>
                <w:lang w:val="en-GB"/>
              </w:rPr>
              <w:t xml:space="preserve">.</w:t>
            </w:r>
          </w:p>
        </w:tc>
        <w:tc>
          <w:tcPr/>
          <w:p>
            <w:pPr>
              <w:pStyle w:val="Compact"/>
            </w:pPr>
            <w:r>
              <w:rPr>
                <w:lang w:val="en-GB"/>
              </w:rPr>
              <w:t xml:space="preserve">Inspection — three locales present for all reference data</w:t>
            </w:r>
          </w:p>
        </w:tc>
      </w:tr>
      <w:tr>
        <w:tc>
          <w:tcPr/>
          <w:p>
            <w:pPr>
              <w:pStyle w:val="Compact"/>
            </w:pPr>
            <w:r>
              <w:rPr>
                <w:lang w:val="en-GB"/>
              </w:rPr>
              <w:t xml:space="preserve">NFR-13</w:t>
            </w:r>
          </w:p>
        </w:tc>
        <w:tc>
          <w:tcPr/>
          <w:p>
            <w:pPr>
              <w:pStyle w:val="Compact"/>
            </w:pPr>
            <w:r>
              <w:rPr>
                <w:b/>
                <w:bCs/>
                <w:lang w:val="en-GB"/>
              </w:rPr>
              <w:t xml:space="preserve">Accessibility.</w:t>
            </w:r>
            <w:r>
              <w:rPr>
                <w:lang w:val="en-GB"/>
              </w:rPr>
              <w:t xml:space="preserve"> </w:t>
            </w:r>
            <w:r>
              <w:rPr>
                <w:lang w:val="en-GB"/>
              </w:rPr>
              <w:t xml:space="preserve">The public interface shall meet WCAG 2.1 Level AA: keyboard navigable, screen-reader compatible, sufficient contrast, and never reliant on colour alone to convey severity or absence.</w:t>
            </w:r>
          </w:p>
        </w:tc>
        <w:tc>
          <w:tcPr/>
          <w:p>
            <w:pPr>
              <w:pStyle w:val="Compact"/>
            </w:pPr>
            <w:r>
              <w:rPr>
                <w:lang w:val="en-GB"/>
              </w:rPr>
              <w:t xml:space="preserve">Inspection — audit</w:t>
            </w:r>
          </w:p>
        </w:tc>
      </w:tr>
      <w:tr>
        <w:tc>
          <w:tcPr/>
          <w:p>
            <w:pPr>
              <w:pStyle w:val="Compact"/>
            </w:pPr>
            <w:r>
              <w:rPr>
                <w:lang w:val="en-GB"/>
              </w:rPr>
              <w:t xml:space="preserve">NFR-14</w:t>
            </w:r>
          </w:p>
        </w:tc>
        <w:tc>
          <w:tcPr/>
          <w:p>
            <w:pPr>
              <w:pStyle w:val="Compact"/>
            </w:pPr>
            <w:r>
              <w:rPr>
                <w:b/>
                <w:bCs/>
                <w:lang w:val="en-GB"/>
              </w:rPr>
              <w:t xml:space="preserve">Responsive layout.</w:t>
            </w:r>
            <w:r>
              <w:rPr>
                <w:lang w:val="en-GB"/>
              </w:rPr>
              <w:t xml:space="preserve"> </w:t>
            </w:r>
            <w:r>
              <w:rPr>
                <w:lang w:val="en-GB"/>
              </w:rPr>
              <w:t xml:space="preserve">Usable from 360 px to 1920 px wide. Below tablet width the map remains primary.</w:t>
            </w:r>
          </w:p>
        </w:tc>
        <w:tc>
          <w:tcPr/>
          <w:p>
            <w:pPr>
              <w:pStyle w:val="Compact"/>
            </w:pPr>
            <w:r>
              <w:rPr>
                <w:lang w:val="en-GB"/>
              </w:rPr>
              <w:t xml:space="preserve">Demonstration</w:t>
            </w:r>
          </w:p>
        </w:tc>
      </w:tr>
      <w:tr>
        <w:tc>
          <w:tcPr/>
          <w:p>
            <w:pPr>
              <w:pStyle w:val="Compact"/>
            </w:pPr>
            <w:r>
              <w:rPr>
                <w:lang w:val="en-GB"/>
              </w:rPr>
              <w:t xml:space="preserve">NFR-15</w:t>
            </w:r>
          </w:p>
        </w:tc>
        <w:tc>
          <w:tcPr/>
          <w:p>
            <w:pPr>
              <w:pStyle w:val="Compact"/>
            </w:pPr>
            <w:r>
              <w:rPr>
                <w:b/>
                <w:bCs/>
                <w:lang w:val="en-GB"/>
              </w:rPr>
              <w:t xml:space="preserve">Concurrency.</w:t>
            </w:r>
            <w:r>
              <w:rPr>
                <w:lang w:val="en-GB"/>
              </w:rPr>
              <w:t xml:space="preserve"> </w:t>
            </w:r>
            <w:r>
              <w:rPr>
                <w:lang w:val="en-GB"/>
              </w:rPr>
              <w:t xml:space="preserve">At least 100 concurrent public readers and 20 concurrent authenticated contributors without degradation beyond the stated response times.</w:t>
            </w:r>
          </w:p>
        </w:tc>
        <w:tc>
          <w:tcPr/>
          <w:p>
            <w:pPr>
              <w:pStyle w:val="Compact"/>
            </w:pPr>
            <w:r>
              <w:rPr>
                <w:lang w:val="en-GB"/>
              </w:rPr>
              <w:t xml:space="preserve">Test</w:t>
            </w:r>
          </w:p>
        </w:tc>
      </w:tr>
      <w:tr>
        <w:tc>
          <w:tcPr/>
          <w:p>
            <w:pPr>
              <w:pStyle w:val="Compact"/>
            </w:pPr>
            <w:r>
              <w:rPr>
                <w:lang w:val="en-GB"/>
              </w:rPr>
              <w:t xml:space="preserve">NFR-16</w:t>
            </w:r>
          </w:p>
        </w:tc>
        <w:tc>
          <w:tcPr/>
          <w:p>
            <w:pPr>
              <w:pStyle w:val="Compact"/>
            </w:pPr>
            <w:r>
              <w:rPr>
                <w:b/>
                <w:bCs/>
                <w:lang w:val="en-GB"/>
              </w:rPr>
              <w:t xml:space="preserve">Assistant responsiveness.</w:t>
            </w:r>
            <w:r>
              <w:rPr>
                <w:lang w:val="en-GB"/>
              </w:rPr>
              <w:t xml:space="preserve"> </w:t>
            </w:r>
            <w:r>
              <w:rPr>
                <w:lang w:val="en-GB"/>
              </w:rPr>
              <w:t xml:space="preserve">The assistant shall begin streaming within 5 seconds and complete a standard answer within 30.</w:t>
            </w:r>
          </w:p>
        </w:tc>
        <w:tc>
          <w:tcPr/>
          <w:p>
            <w:pPr>
              <w:pStyle w:val="Compact"/>
            </w:pPr>
            <w:r>
              <w:rPr>
                <w:lang w:val="en-GB"/>
              </w:rPr>
              <w:t xml:space="preserve">Test</w:t>
            </w:r>
          </w:p>
        </w:tc>
      </w:tr>
      <w:tr>
        <w:tc>
          <w:tcPr/>
          <w:p>
            <w:pPr>
              <w:pStyle w:val="Compact"/>
            </w:pPr>
            <w:r>
              <w:rPr>
                <w:lang w:val="en-GB"/>
              </w:rPr>
              <w:t xml:space="preserve">NFR-17</w:t>
            </w:r>
          </w:p>
        </w:tc>
        <w:tc>
          <w:tcPr/>
          <w:p>
            <w:pPr>
              <w:pStyle w:val="Compact"/>
            </w:pPr>
            <w:r>
              <w:rPr>
                <w:b/>
                <w:bCs/>
                <w:lang w:val="en-GB"/>
              </w:rPr>
              <w:t xml:space="preserve">Recoverability.</w:t>
            </w:r>
            <w:r>
              <w:rPr>
                <w:lang w:val="en-GB"/>
              </w:rPr>
              <w:t xml:space="preserve"> </w:t>
            </w:r>
            <w:r>
              <w:rPr>
                <w:lang w:val="en-GB"/>
              </w:rPr>
              <w:t xml:space="preserve">The database shall be backed up daily and the backup restorable to a working system. Retention: 30 daily, 12 monthly. Restore shall be exercised before handover, not assumed.</w:t>
            </w:r>
          </w:p>
        </w:tc>
        <w:tc>
          <w:tcPr/>
          <w:p>
            <w:pPr>
              <w:pStyle w:val="Compact"/>
            </w:pPr>
            <w:r>
              <w:rPr>
                <w:lang w:val="en-GB"/>
              </w:rPr>
              <w:t xml:space="preserve">Demonstration</w:t>
            </w:r>
          </w:p>
        </w:tc>
      </w:tr>
      <w:tr>
        <w:tc>
          <w:tcPr/>
          <w:p>
            <w:pPr>
              <w:pStyle w:val="Compact"/>
            </w:pPr>
            <w:r>
              <w:rPr>
                <w:lang w:val="en-GB"/>
              </w:rPr>
              <w:t xml:space="preserve">NFR-18</w:t>
            </w:r>
          </w:p>
        </w:tc>
        <w:tc>
          <w:tcPr/>
          <w:p>
            <w:pPr>
              <w:pStyle w:val="Compact"/>
            </w:pPr>
            <w:r>
              <w:rPr>
                <w:b/>
                <w:bCs/>
                <w:lang w:val="en-GB"/>
              </w:rPr>
              <w:t xml:space="preserve">Observability.</w:t>
            </w:r>
            <w:r>
              <w:rPr>
                <w:lang w:val="en-GB"/>
              </w:rPr>
              <w:t xml:space="preserve"> </w:t>
            </w:r>
            <w:r>
              <w:rPr>
                <w:lang w:val="en-GB"/>
              </w:rPr>
              <w:t xml:space="preserve">The system shall log API response times, slow database queries and background job durations, and expose them.</w:t>
            </w:r>
          </w:p>
        </w:tc>
        <w:tc>
          <w:tcPr/>
          <w:p>
            <w:pPr>
              <w:pStyle w:val="Compact"/>
            </w:pPr>
            <w:r>
              <w:rPr>
                <w:lang w:val="en-GB"/>
              </w:rPr>
              <w:t xml:space="preserve">Demonstration</w:t>
            </w:r>
          </w:p>
        </w:tc>
      </w:tr>
      <w:tr>
        <w:tc>
          <w:tcPr/>
          <w:p>
            <w:pPr>
              <w:pStyle w:val="Compact"/>
            </w:pPr>
            <w:r>
              <w:rPr>
                <w:lang w:val="en-GB"/>
              </w:rPr>
              <w:t xml:space="preserve">NFR-19</w:t>
            </w:r>
          </w:p>
        </w:tc>
        <w:tc>
          <w:tcPr/>
          <w:p>
            <w:pPr>
              <w:pStyle w:val="Compact"/>
            </w:pPr>
            <w:r>
              <w:rPr>
                <w:b/>
                <w:bCs/>
                <w:lang w:val="en-GB"/>
              </w:rPr>
              <w:t xml:space="preserve">Retention.</w:t>
            </w:r>
            <w:r>
              <w:rPr>
                <w:lang w:val="en-GB"/>
              </w:rPr>
              <w:t xml:space="preserve"> </w:t>
            </w:r>
            <w:r>
              <w:rPr>
                <w:lang w:val="en-GB"/>
              </w:rPr>
              <w:t xml:space="preserve">Audit entries retained at least 7 years, with no deletion path in the API or interface.</w:t>
            </w:r>
          </w:p>
        </w:tc>
        <w:tc>
          <w:tcPr/>
          <w:p>
            <w:pPr>
              <w:pStyle w:val="Compact"/>
            </w:pPr>
            <w:r>
              <w:rPr>
                <w:lang w:val="en-GB"/>
              </w:rPr>
              <w:t xml:space="preserve">Inspection</w:t>
            </w:r>
          </w:p>
        </w:tc>
      </w:tr>
      <w:tr>
        <w:tc>
          <w:tcPr/>
          <w:p>
            <w:pPr>
              <w:pStyle w:val="Compact"/>
            </w:pPr>
            <w:r>
              <w:rPr>
                <w:lang w:val="en-GB"/>
              </w:rPr>
              <w:t xml:space="preserve">NFR-20</w:t>
            </w:r>
          </w:p>
        </w:tc>
        <w:tc>
          <w:tcPr/>
          <w:p>
            <w:pPr>
              <w:pStyle w:val="Compact"/>
            </w:pPr>
            <w:r>
              <w:rPr>
                <w:b/>
                <w:bCs/>
                <w:lang w:val="en-GB"/>
              </w:rPr>
              <w:t xml:space="preserve">File storage.</w:t>
            </w:r>
            <w:r>
              <w:rPr>
                <w:lang w:val="en-GB"/>
              </w:rPr>
              <w:t xml:space="preserve"> </w:t>
            </w:r>
            <w:r>
              <w:rPr>
                <w:lang w:val="en-GB"/>
              </w:rPr>
              <w:t xml:space="preserve">Uploaded files shall be stored outside the database with checksums recorded in it.</w:t>
            </w:r>
          </w:p>
        </w:tc>
        <w:tc>
          <w:tcPr/>
          <w:p>
            <w:pPr>
              <w:pStyle w:val="Compact"/>
            </w:pPr>
            <w:r>
              <w:rPr>
                <w:lang w:val="en-GB"/>
              </w:rPr>
              <w:t xml:space="preserve">Inspection</w:t>
            </w:r>
          </w:p>
        </w:tc>
      </w:tr>
    </w:tbl>
    <w:p>
      <w:r>
        <w:pict>
          <v:rect style="width:0;height:1.5pt" o:hralign="center" o:hrstd="t" o:hr="t"/>
        </w:pict>
      </w:r>
    </w:p>
    <w:bookmarkEnd w:id="81"/>
    <w:bookmarkStart w:id="88" w:name="data-model"/>
    <w:p>
      <w:pPr>
        <w:pStyle w:val="Heading1"/>
      </w:pPr>
      <w:r>
        <w:rPr>
          <w:lang w:val="en-GB"/>
        </w:rPr>
        <w:t xml:space="preserve">8. Data model</w:t>
      </w:r>
    </w:p>
    <w:bookmarkStart w:id="82" w:name="modules"/>
    <w:p>
      <w:pPr>
        <w:pStyle w:val="Heading2"/>
      </w:pPr>
      <w:r>
        <w:rPr>
          <w:lang w:val="en-GB"/>
        </w:rPr>
        <w:t xml:space="preserve">8.1 Modules</w:t>
      </w:r>
    </w:p>
    <w:tbl>
      <w:tblPr>
        <w:tblStyle w:val="Table"/>
        <w:tblW w:type="pct" w:w="5000"/>
        <w:tblLayout w:type="fixed"/>
        <w:tblLook w:firstRow="1" w:lastRow="0" w:firstColumn="0" w:lastColumn="0" w:noHBand="0" w:noVBand="0" w:val="0020"/>
      </w:tblPr>
      <w:tblGrid>
        <w:gridCol w:w="1250"/>
        <w:gridCol w:w="8110"/>
      </w:tblGrid>
      <w:tr>
        <w:trPr>
          <w:tblHeader w:val="on"/>
        </w:trPr>
        <w:tc>
          <w:tcPr/>
          <w:p>
            <w:pPr>
              <w:pStyle w:val="Compact"/>
            </w:pPr>
            <w:r>
              <w:rPr>
                <w:lang w:val="en-GB"/>
              </w:rPr>
              <w:t xml:space="preserve">Module</w:t>
            </w:r>
          </w:p>
        </w:tc>
        <w:tc>
          <w:tcPr/>
          <w:p>
            <w:pPr>
              <w:pStyle w:val="Compact"/>
            </w:pPr>
            <w:r>
              <w:rPr>
                <w:lang w:val="en-GB"/>
              </w:rPr>
              <w:t xml:space="preserve">Tables</w:t>
            </w:r>
          </w:p>
        </w:tc>
      </w:tr>
      <w:tr>
        <w:tc>
          <w:tcPr/>
          <w:p>
            <w:pPr>
              <w:pStyle w:val="Compact"/>
            </w:pPr>
            <w:r>
              <w:rPr>
                <w:lang w:val="en-GB"/>
              </w:rPr>
              <w:t xml:space="preserve">Auth</w:t>
            </w:r>
          </w:p>
        </w:tc>
        <w:tc>
          <w:tcPr/>
          <w:p>
            <w:pPr>
              <w:pStyle w:val="Compact"/>
            </w:pPr>
            <w:r>
              <w:rPr>
                <w:rStyle w:val="VerbatimChar"/>
                <w:lang w:val="en-GB"/>
              </w:rPr>
              <w:t xml:space="preserve">role</w:t>
            </w:r>
            <w:r>
              <w:rPr>
                <w:lang w:val="en-GB"/>
              </w:rPr>
              <w:t xml:space="preserve">,</w:t>
            </w:r>
            <w:r>
              <w:rPr>
                <w:lang w:val="en-GB"/>
              </w:rPr>
              <w:t xml:space="preserve"> </w:t>
            </w:r>
            <w:r>
              <w:rPr>
                <w:rStyle w:val="VerbatimChar"/>
                <w:lang w:val="en-GB"/>
              </w:rPr>
              <w:t xml:space="preserve">app_user</w:t>
            </w:r>
            <w:r>
              <w:rPr>
                <w:lang w:val="en-GB"/>
              </w:rPr>
              <w:t xml:space="preserve">,</w:t>
            </w:r>
            <w:r>
              <w:rPr>
                <w:lang w:val="en-GB"/>
              </w:rPr>
              <w:t xml:space="preserve"> </w:t>
            </w:r>
            <w:r>
              <w:rPr>
                <w:rStyle w:val="VerbatimChar"/>
                <w:lang w:val="en-GB"/>
              </w:rPr>
              <w:t xml:space="preserve">user_role</w:t>
            </w:r>
          </w:p>
        </w:tc>
      </w:tr>
      <w:tr>
        <w:tc>
          <w:tcPr/>
          <w:p>
            <w:pPr>
              <w:pStyle w:val="Compact"/>
            </w:pPr>
            <w:r>
              <w:rPr>
                <w:lang w:val="en-GB"/>
              </w:rPr>
              <w:t xml:space="preserve">Geography</w:t>
            </w:r>
          </w:p>
        </w:tc>
        <w:tc>
          <w:tcPr/>
          <w:p>
            <w:pPr>
              <w:pStyle w:val="Compact"/>
            </w:pPr>
            <w:r>
              <w:rPr>
                <w:rStyle w:val="VerbatimChar"/>
                <w:lang w:val="en-GB"/>
              </w:rPr>
              <w:t xml:space="preserve">province</w:t>
            </w:r>
            <w:r>
              <w:rPr>
                <w:lang w:val="en-GB"/>
              </w:rPr>
              <w:t xml:space="preserve">,</w:t>
            </w:r>
            <w:r>
              <w:rPr>
                <w:lang w:val="en-GB"/>
              </w:rPr>
              <w:t xml:space="preserve"> </w:t>
            </w:r>
            <w:r>
              <w:rPr>
                <w:rStyle w:val="VerbatimChar"/>
                <w:lang w:val="en-GB"/>
              </w:rPr>
              <w:t xml:space="preserve">ds_division</w:t>
            </w:r>
          </w:p>
        </w:tc>
      </w:tr>
      <w:tr>
        <w:tc>
          <w:tcPr/>
          <w:p>
            <w:pPr>
              <w:pStyle w:val="Compact"/>
            </w:pPr>
            <w:r>
              <w:rPr>
                <w:lang w:val="en-GB"/>
              </w:rPr>
              <w:t xml:space="preserve">Catalogue</w:t>
            </w:r>
          </w:p>
        </w:tc>
        <w:tc>
          <w:tcPr/>
          <w:p>
            <w:pPr>
              <w:pStyle w:val="Compact"/>
            </w:pPr>
            <w:r>
              <w:rPr>
                <w:rStyle w:val="VerbatimChar"/>
                <w:lang w:val="en-GB"/>
              </w:rPr>
              <w:t xml:space="preserve">hazard_type</w:t>
            </w:r>
            <w:r>
              <w:rPr>
                <w:lang w:val="en-GB"/>
              </w:rPr>
              <w:t xml:space="preserve">,</w:t>
            </w:r>
            <w:r>
              <w:rPr>
                <w:lang w:val="en-GB"/>
              </w:rPr>
              <w:t xml:space="preserve"> </w:t>
            </w:r>
            <w:r>
              <w:rPr>
                <w:rStyle w:val="VerbatimChar"/>
                <w:lang w:val="en-GB"/>
              </w:rPr>
              <w:t xml:space="preserve">sector</w:t>
            </w:r>
            <w:r>
              <w:rPr>
                <w:lang w:val="en-GB"/>
              </w:rPr>
              <w:t xml:space="preserve">,</w:t>
            </w:r>
            <w:r>
              <w:rPr>
                <w:lang w:val="en-GB"/>
              </w:rPr>
              <w:t xml:space="preserve"> </w:t>
            </w:r>
            <w:r>
              <w:rPr>
                <w:rStyle w:val="VerbatimChar"/>
                <w:lang w:val="en-GB"/>
              </w:rPr>
              <w:t xml:space="preserve">subsector</w:t>
            </w:r>
            <w:r>
              <w:rPr>
                <w:lang w:val="en-GB"/>
              </w:rPr>
              <w:t xml:space="preserve">,</w:t>
            </w:r>
            <w:r>
              <w:rPr>
                <w:lang w:val="en-GB"/>
              </w:rPr>
              <w:t xml:space="preserve"> </w:t>
            </w:r>
            <w:r>
              <w:rPr>
                <w:rStyle w:val="VerbatimChar"/>
                <w:lang w:val="en-GB"/>
              </w:rPr>
              <w:t xml:space="preserve">indicator_catalog</w:t>
            </w:r>
            <w:r>
              <w:rPr>
                <w:lang w:val="en-GB"/>
              </w:rPr>
              <w:t xml:space="preserve">,</w:t>
            </w:r>
            <w:r>
              <w:rPr>
                <w:lang w:val="en-GB"/>
              </w:rPr>
              <w:t xml:space="preserve"> </w:t>
            </w:r>
            <w:r>
              <w:rPr>
                <w:rStyle w:val="VerbatimChar"/>
                <w:lang w:val="en-GB"/>
              </w:rPr>
              <w:t xml:space="preserve">indicator_alias</w:t>
            </w:r>
            <w:r>
              <w:rPr>
                <w:lang w:val="en-GB"/>
              </w:rPr>
              <w:t xml:space="preserve">,</w:t>
            </w:r>
            <w:r>
              <w:rPr>
                <w:lang w:val="en-GB"/>
              </w:rPr>
              <w:t xml:space="preserve"> </w:t>
            </w:r>
            <w:r>
              <w:rPr>
                <w:rStyle w:val="VerbatimChar"/>
                <w:lang w:val="en-GB"/>
              </w:rPr>
              <w:t xml:space="preserve">nap_sector</w:t>
            </w:r>
            <w:r>
              <w:rPr>
                <w:lang w:val="en-GB"/>
              </w:rPr>
              <w:t xml:space="preserve">,</w:t>
            </w:r>
            <w:r>
              <w:rPr>
                <w:lang w:val="en-GB"/>
              </w:rPr>
              <w:t xml:space="preserve"> </w:t>
            </w:r>
            <w:r>
              <w:rPr>
                <w:rStyle w:val="VerbatimChar"/>
                <w:lang w:val="en-GB"/>
              </w:rPr>
              <w:t xml:space="preserve">sector_nap_map</w:t>
            </w:r>
          </w:p>
        </w:tc>
      </w:tr>
      <w:tr>
        <w:tc>
          <w:tcPr/>
          <w:p>
            <w:pPr>
              <w:pStyle w:val="Compact"/>
            </w:pPr>
            <w:r>
              <w:rPr>
                <w:lang w:val="en-GB"/>
              </w:rPr>
              <w:t xml:space="preserve">Vulnerability</w:t>
            </w:r>
          </w:p>
        </w:tc>
        <w:tc>
          <w:tcPr/>
          <w:p>
            <w:pPr>
              <w:pStyle w:val="Compact"/>
            </w:pPr>
            <w:r>
              <w:rPr>
                <w:rStyle w:val="VerbatimChar"/>
                <w:lang w:val="en-GB"/>
              </w:rPr>
              <w:t xml:space="preserve">vulnerability_profile</w:t>
            </w:r>
            <w:r>
              <w:rPr>
                <w:lang w:val="en-GB"/>
              </w:rPr>
              <w:t xml:space="preserve">,</w:t>
            </w:r>
            <w:r>
              <w:rPr>
                <w:lang w:val="en-GB"/>
              </w:rPr>
              <w:t xml:space="preserve"> </w:t>
            </w:r>
            <w:r>
              <w:rPr>
                <w:rStyle w:val="VerbatimChar"/>
                <w:lang w:val="en-GB"/>
              </w:rPr>
              <w:t xml:space="preserve">profile_indicator</w:t>
            </w:r>
            <w:r>
              <w:rPr>
                <w:lang w:val="en-GB"/>
              </w:rPr>
              <w:t xml:space="preserve">,</w:t>
            </w:r>
            <w:r>
              <w:rPr>
                <w:lang w:val="en-GB"/>
              </w:rPr>
              <w:t xml:space="preserve"> </w:t>
            </w:r>
            <w:r>
              <w:rPr>
                <w:rStyle w:val="VerbatimChar"/>
                <w:lang w:val="en-GB"/>
              </w:rPr>
              <w:t xml:space="preserve">indicator_value</w:t>
            </w:r>
            <w:r>
              <w:rPr>
                <w:lang w:val="en-GB"/>
              </w:rPr>
              <w:t xml:space="preserve">,</w:t>
            </w:r>
            <w:r>
              <w:rPr>
                <w:lang w:val="en-GB"/>
              </w:rPr>
              <w:t xml:space="preserve"> </w:t>
            </w:r>
            <w:r>
              <w:rPr>
                <w:rStyle w:val="VerbatimChar"/>
                <w:lang w:val="en-GB"/>
              </w:rPr>
              <w:t xml:space="preserve">vulnerability_result</w:t>
            </w:r>
          </w:p>
        </w:tc>
      </w:tr>
      <w:tr>
        <w:tc>
          <w:tcPr/>
          <w:p>
            <w:pPr>
              <w:pStyle w:val="Compact"/>
            </w:pPr>
            <w:r>
              <w:rPr>
                <w:lang w:val="en-GB"/>
              </w:rPr>
              <w:t xml:space="preserve">Community</w:t>
            </w:r>
          </w:p>
        </w:tc>
        <w:tc>
          <w:tcPr/>
          <w:p>
            <w:pPr>
              <w:pStyle w:val="Compact"/>
            </w:pPr>
            <w:r>
              <w:rPr>
                <w:rStyle w:val="VerbatimChar"/>
                <w:lang w:val="en-GB"/>
              </w:rPr>
              <w:t xml:space="preserve">community_rating</w:t>
            </w:r>
          </w:p>
        </w:tc>
      </w:tr>
      <w:tr>
        <w:tc>
          <w:tcPr/>
          <w:p>
            <w:pPr>
              <w:pStyle w:val="Compact"/>
            </w:pPr>
            <w:r>
              <w:rPr>
                <w:lang w:val="en-GB"/>
              </w:rPr>
              <w:t xml:space="preserve">Scenarios</w:t>
            </w:r>
          </w:p>
        </w:tc>
        <w:tc>
          <w:tcPr/>
          <w:p>
            <w:pPr>
              <w:pStyle w:val="Compact"/>
            </w:pPr>
            <w:r>
              <w:rPr>
                <w:rStyle w:val="VerbatimChar"/>
                <w:lang w:val="en-GB"/>
              </w:rPr>
              <w:t xml:space="preserve">ssp_scenario</w:t>
            </w:r>
            <w:r>
              <w:rPr>
                <w:lang w:val="en-GB"/>
              </w:rPr>
              <w:t xml:space="preserve">,</w:t>
            </w:r>
            <w:r>
              <w:rPr>
                <w:lang w:val="en-GB"/>
              </w:rPr>
              <w:t xml:space="preserve"> </w:t>
            </w:r>
            <w:r>
              <w:rPr>
                <w:rStyle w:val="VerbatimChar"/>
                <w:lang w:val="en-GB"/>
              </w:rPr>
              <w:t xml:space="preserve">scenario_parameter</w:t>
            </w:r>
            <w:r>
              <w:rPr>
                <w:lang w:val="en-GB"/>
              </w:rPr>
              <w:t xml:space="preserve">,</w:t>
            </w:r>
            <w:r>
              <w:rPr>
                <w:lang w:val="en-GB"/>
              </w:rPr>
              <w:t xml:space="preserve"> </w:t>
            </w:r>
            <w:r>
              <w:rPr>
                <w:rStyle w:val="VerbatimChar"/>
                <w:lang w:val="en-GB"/>
              </w:rPr>
              <w:t xml:space="preserve">impact_projection</w:t>
            </w:r>
          </w:p>
        </w:tc>
      </w:tr>
      <w:tr>
        <w:tc>
          <w:tcPr/>
          <w:p>
            <w:pPr>
              <w:pStyle w:val="Compact"/>
            </w:pPr>
            <w:r>
              <w:rPr>
                <w:lang w:val="en-GB"/>
              </w:rPr>
              <w:t xml:space="preserve">Monitoring</w:t>
            </w:r>
          </w:p>
        </w:tc>
        <w:tc>
          <w:tcPr/>
          <w:p>
            <w:pPr>
              <w:pStyle w:val="Compact"/>
            </w:pPr>
            <w:r>
              <w:rPr>
                <w:rStyle w:val="VerbatimChar"/>
                <w:lang w:val="en-GB"/>
              </w:rPr>
              <w:t xml:space="preserve">monitoring_observation</w:t>
            </w:r>
          </w:p>
        </w:tc>
      </w:tr>
      <w:tr>
        <w:tc>
          <w:tcPr/>
          <w:p>
            <w:pPr>
              <w:pStyle w:val="Compact"/>
            </w:pPr>
            <w:r>
              <w:rPr>
                <w:lang w:val="en-GB"/>
              </w:rPr>
              <w:t xml:space="preserve">Import</w:t>
            </w:r>
          </w:p>
        </w:tc>
        <w:tc>
          <w:tcPr/>
          <w:p>
            <w:pPr>
              <w:pStyle w:val="Compact"/>
            </w:pPr>
            <w:r>
              <w:rPr>
                <w:rStyle w:val="VerbatimChar"/>
                <w:lang w:val="en-GB"/>
              </w:rPr>
              <w:t xml:space="preserve">import_batch</w:t>
            </w:r>
          </w:p>
        </w:tc>
      </w:tr>
      <w:tr>
        <w:tc>
          <w:tcPr/>
          <w:p>
            <w:pPr>
              <w:pStyle w:val="Compact"/>
            </w:pPr>
            <w:r>
              <w:rPr>
                <w:lang w:val="en-GB"/>
              </w:rPr>
              <w:t xml:space="preserve">Spatial toolbox</w:t>
            </w:r>
          </w:p>
        </w:tc>
        <w:tc>
          <w:tcPr/>
          <w:p>
            <w:pPr>
              <w:pStyle w:val="Compact"/>
            </w:pPr>
            <w:r>
              <w:rPr>
                <w:rStyle w:val="VerbatimChar"/>
                <w:lang w:val="en-GB"/>
              </w:rPr>
              <w:t xml:space="preserve">spatial_layer</w:t>
            </w:r>
            <w:r>
              <w:rPr>
                <w:lang w:val="en-GB"/>
              </w:rPr>
              <w:t xml:space="preserve">,</w:t>
            </w:r>
            <w:r>
              <w:rPr>
                <w:lang w:val="en-GB"/>
              </w:rPr>
              <w:t xml:space="preserve"> </w:t>
            </w:r>
            <w:r>
              <w:rPr>
                <w:rStyle w:val="VerbatimChar"/>
                <w:lang w:val="en-GB"/>
              </w:rPr>
              <w:t xml:space="preserve">spatial_feature</w:t>
            </w:r>
            <w:r>
              <w:rPr>
                <w:lang w:val="en-GB"/>
              </w:rPr>
              <w:t xml:space="preserve">,</w:t>
            </w:r>
            <w:r>
              <w:rPr>
                <w:lang w:val="en-GB"/>
              </w:rPr>
              <w:t xml:space="preserve"> </w:t>
            </w:r>
            <w:r>
              <w:rPr>
                <w:rStyle w:val="VerbatimChar"/>
                <w:lang w:val="en-GB"/>
              </w:rPr>
              <w:t xml:space="preserve">spatial_operation</w:t>
            </w:r>
            <w:r>
              <w:rPr>
                <w:lang w:val="en-GB"/>
              </w:rPr>
              <w:t xml:space="preserve">,</w:t>
            </w:r>
            <w:r>
              <w:rPr>
                <w:lang w:val="en-GB"/>
              </w:rPr>
              <w:t xml:space="preserve"> </w:t>
            </w:r>
            <w:r>
              <w:rPr>
                <w:rStyle w:val="VerbatimChar"/>
                <w:lang w:val="en-GB"/>
              </w:rPr>
              <w:t xml:space="preserve">computation_job</w:t>
            </w:r>
            <w:r>
              <w:rPr>
                <w:lang w:val="en-GB"/>
              </w:rPr>
              <w:t xml:space="preserve">,</w:t>
            </w:r>
            <w:r>
              <w:rPr>
                <w:lang w:val="en-GB"/>
              </w:rPr>
              <w:t xml:space="preserve"> </w:t>
            </w:r>
            <w:r>
              <w:rPr>
                <w:rStyle w:val="VerbatimChar"/>
                <w:lang w:val="en-GB"/>
              </w:rPr>
              <w:t xml:space="preserve">computation_result</w:t>
            </w:r>
          </w:p>
        </w:tc>
      </w:tr>
      <w:tr>
        <w:tc>
          <w:tcPr/>
          <w:p>
            <w:pPr>
              <w:pStyle w:val="Compact"/>
            </w:pPr>
            <w:r>
              <w:rPr>
                <w:lang w:val="en-GB"/>
              </w:rPr>
              <w:t xml:space="preserve">AI assistant</w:t>
            </w:r>
          </w:p>
        </w:tc>
        <w:tc>
          <w:tcPr/>
          <w:p>
            <w:pPr>
              <w:pStyle w:val="Compact"/>
            </w:pPr>
            <w:r>
              <w:rPr>
                <w:rStyle w:val="VerbatimChar"/>
                <w:lang w:val="en-GB"/>
              </w:rPr>
              <w:t xml:space="preserve">agent_document</w:t>
            </w:r>
            <w:r>
              <w:rPr>
                <w:lang w:val="en-GB"/>
              </w:rPr>
              <w:t xml:space="preserve">,</w:t>
            </w:r>
            <w:r>
              <w:rPr>
                <w:lang w:val="en-GB"/>
              </w:rPr>
              <w:t xml:space="preserve"> </w:t>
            </w:r>
            <w:r>
              <w:rPr>
                <w:rStyle w:val="VerbatimChar"/>
                <w:lang w:val="en-GB"/>
              </w:rPr>
              <w:t xml:space="preserve">agent_embedding</w:t>
            </w:r>
            <w:r>
              <w:rPr>
                <w:lang w:val="en-GB"/>
              </w:rPr>
              <w:t xml:space="preserve">,</w:t>
            </w:r>
            <w:r>
              <w:rPr>
                <w:lang w:val="en-GB"/>
              </w:rPr>
              <w:t xml:space="preserve"> </w:t>
            </w:r>
            <w:r>
              <w:rPr>
                <w:rStyle w:val="VerbatimChar"/>
                <w:lang w:val="en-GB"/>
              </w:rPr>
              <w:t xml:space="preserve">agent_answer</w:t>
            </w:r>
            <w:r>
              <w:rPr>
                <w:lang w:val="en-GB"/>
              </w:rPr>
              <w:t xml:space="preserve">,</w:t>
            </w:r>
            <w:r>
              <w:rPr>
                <w:lang w:val="en-GB"/>
              </w:rPr>
              <w:t xml:space="preserve"> </w:t>
            </w:r>
            <w:r>
              <w:rPr>
                <w:rStyle w:val="VerbatimChar"/>
                <w:lang w:val="en-GB"/>
              </w:rPr>
              <w:t xml:space="preserve">agent_answer_review</w:t>
            </w:r>
          </w:p>
        </w:tc>
      </w:tr>
      <w:tr>
        <w:tc>
          <w:tcPr/>
          <w:p>
            <w:pPr>
              <w:pStyle w:val="Compact"/>
            </w:pPr>
            <w:r>
              <w:rPr>
                <w:lang w:val="en-GB"/>
              </w:rPr>
              <w:t xml:space="preserve">Audit</w:t>
            </w:r>
          </w:p>
        </w:tc>
        <w:tc>
          <w:tcPr/>
          <w:p>
            <w:pPr>
              <w:pStyle w:val="Compact"/>
            </w:pPr>
            <w:r>
              <w:rPr>
                <w:rStyle w:val="VerbatimChar"/>
                <w:lang w:val="en-GB"/>
              </w:rPr>
              <w:t xml:space="preserve">audit_log</w:t>
            </w:r>
          </w:p>
        </w:tc>
      </w:tr>
      <w:tr>
        <w:tc>
          <w:tcPr/>
          <w:p>
            <w:pPr>
              <w:pStyle w:val="Compact"/>
            </w:pPr>
            <w:r>
              <w:rPr>
                <w:lang w:val="en-GB"/>
              </w:rPr>
              <w:t xml:space="preserve">Risk</w:t>
            </w:r>
            <w:r>
              <w:rPr>
                <w:lang w:val="en-GB"/>
              </w:rPr>
              <w:t xml:space="preserve"> </w:t>
            </w:r>
            <w:r>
              <w:rPr>
                <w:i/>
                <w:iCs/>
                <w:lang w:val="en-GB"/>
              </w:rPr>
              <w:t xml:space="preserve">(phase 2)</w:t>
            </w:r>
          </w:p>
        </w:tc>
        <w:tc>
          <w:tcPr/>
          <w:p>
            <w:pPr>
              <w:pStyle w:val="Compact"/>
            </w:pPr>
            <w:r>
              <w:rPr>
                <w:rStyle w:val="VerbatimChar"/>
                <w:lang w:val="en-GB"/>
              </w:rPr>
              <w:t xml:space="preserve">risk_result</w:t>
            </w:r>
          </w:p>
        </w:tc>
      </w:tr>
    </w:tbl>
    <w:p>
      <w:pPr>
        <w:pStyle w:val="BodyText"/>
      </w:pPr>
      <w:r>
        <w:rPr>
          <w:lang w:val="en-GB"/>
        </w:rPr>
        <w:t xml:space="preserve">Two design decisions shape the model.</w:t>
      </w:r>
    </w:p>
    <w:p>
      <w:pPr>
        <w:pStyle w:val="BodyText"/>
      </w:pPr>
      <w:r>
        <w:rPr>
          <w:b/>
          <w:bCs/>
          <w:lang w:val="en-GB"/>
        </w:rPr>
        <w:t xml:space="preserve">Configuration as data, not schema.</w:t>
      </w:r>
      <w:r>
        <w:rPr>
          <w:lang w:val="en-GB"/>
        </w:rPr>
        <w:t xml:space="preserve"> </w:t>
      </w:r>
      <w:r>
        <w:rPr>
          <w:lang w:val="en-GB"/>
        </w:rPr>
        <w:t xml:space="preserve">Indicators, sectors, hazards and spatial</w:t>
      </w:r>
      <w:r>
        <w:rPr>
          <w:lang w:val="en-GB"/>
        </w:rPr>
        <w:t xml:space="preserve"> </w:t>
      </w:r>
      <w:r>
        <w:rPr>
          <w:lang w:val="en-GB"/>
        </w:rPr>
        <w:t xml:space="preserve">layers are rows in catalogues, not tables. A new sector, hazard or map layer is</w:t>
      </w:r>
      <w:r>
        <w:rPr>
          <w:lang w:val="en-GB"/>
        </w:rPr>
        <w:t xml:space="preserve"> </w:t>
      </w:r>
      <w:r>
        <w:rPr>
          <w:lang w:val="en-GB"/>
        </w:rPr>
        <w:t xml:space="preserve">data entry. This is why the platform absorbs 174 variables across 8 sectors</w:t>
      </w:r>
      <w:r>
        <w:rPr>
          <w:lang w:val="en-GB"/>
        </w:rPr>
        <w:t xml:space="preserve"> </w:t>
      </w:r>
      <w:r>
        <w:rPr>
          <w:lang w:val="en-GB"/>
        </w:rPr>
        <w:t xml:space="preserve">without a table per sector.</w:t>
      </w:r>
    </w:p>
    <w:p>
      <w:pPr>
        <w:pStyle w:val="BodyText"/>
      </w:pPr>
      <w:r>
        <w:rPr>
          <w:b/>
          <w:bCs/>
          <w:lang w:val="en-GB"/>
        </w:rPr>
        <w:t xml:space="preserve">Separation of calculation from assertion.</w:t>
      </w:r>
      <w:r>
        <w:rPr>
          <w:lang w:val="en-GB"/>
        </w:rPr>
        <w:t xml:space="preserve"> </w:t>
      </w:r>
      <w:r>
        <w:rPr>
          <w:lang w:val="en-GB"/>
        </w:rPr>
        <w:t xml:space="preserve">The toolbox writes to a results</w:t>
      </w:r>
      <w:r>
        <w:rPr>
          <w:lang w:val="en-GB"/>
        </w:rPr>
        <w:t xml:space="preserve"> </w:t>
      </w:r>
      <w:r>
        <w:rPr>
          <w:lang w:val="en-GB"/>
        </w:rPr>
        <w:t xml:space="preserve">table; only an explicit user action promotes a result to an indicator value, and</w:t>
      </w:r>
      <w:r>
        <w:rPr>
          <w:lang w:val="en-GB"/>
        </w:rPr>
        <w:t xml:space="preserve"> </w:t>
      </w:r>
      <w:r>
        <w:rPr>
          <w:lang w:val="en-GB"/>
        </w:rPr>
        <w:t xml:space="preserve">a database constraint makes a computed value without an originating job</w:t>
      </w:r>
      <w:r>
        <w:rPr>
          <w:lang w:val="en-GB"/>
        </w:rPr>
        <w:t xml:space="preserve"> </w:t>
      </w:r>
      <w:r>
        <w:rPr>
          <w:lang w:val="en-GB"/>
        </w:rPr>
        <w:t xml:space="preserve">impossible.</w:t>
      </w:r>
    </w:p>
    <w:bookmarkEnd w:id="82"/>
    <w:bookmarkStart w:id="83" w:name="enumerated-types"/>
    <w:p>
      <w:pPr>
        <w:pStyle w:val="Heading2"/>
      </w:pPr>
      <w:r>
        <w:rPr>
          <w:lang w:val="en-GB"/>
        </w:rPr>
        <w:t xml:space="preserve">8.2 Enumerated types</w:t>
      </w:r>
    </w:p>
    <w:p>
      <w:pPr>
        <w:pStyle w:val="SourceCode"/>
      </w:pPr>
      <w:r>
        <w:rPr>
          <w:rStyle w:val="NormalTok"/>
        </w:rPr>
        <w:t xml:space="preserve">source_type             (</w:t>
      </w:r>
      <w:r>
        <w:rPr>
          <w:rStyle w:val="StringTok"/>
        </w:rPr>
        <w:t xml:space="preserve">'data'</w:t>
      </w:r>
      <w:r>
        <w:rPr>
          <w:rStyle w:val="NormalTok"/>
        </w:rPr>
        <w:t xml:space="preserve">, </w:t>
      </w:r>
      <w:r>
        <w:rPr>
          <w:rStyle w:val="StringTok"/>
        </w:rPr>
        <w:t xml:space="preserve">'expert'</w:t>
      </w:r>
      <w:r>
        <w:rPr>
          <w:rStyle w:val="NormalTok"/>
        </w:rPr>
        <w:t xml:space="preserve">, </w:t>
      </w:r>
      <w:r>
        <w:rPr>
          <w:rStyle w:val="StringTok"/>
        </w:rPr>
        <w:t xml:space="preserve">'community'</w:t>
      </w:r>
      <w:r>
        <w:rPr>
          <w:rStyle w:val="NormalTok"/>
        </w:rPr>
        <w:t xml:space="preserve">)</w:t>
      </w:r>
      <w:r>
        <w:br/>
      </w:r>
      <w:r>
        <w:rPr>
          <w:rStyle w:val="NormalTok"/>
        </w:rPr>
        <w:t xml:space="preserve">domain_type             (</w:t>
      </w:r>
      <w:r>
        <w:rPr>
          <w:rStyle w:val="StringTok"/>
        </w:rPr>
        <w:t xml:space="preserve">'hazard'</w:t>
      </w:r>
      <w:r>
        <w:rPr>
          <w:rStyle w:val="NormalTok"/>
        </w:rPr>
        <w:t xml:space="preserve">, </w:t>
      </w:r>
      <w:r>
        <w:rPr>
          <w:rStyle w:val="StringTok"/>
        </w:rPr>
        <w:t xml:space="preserve">'exposure'</w:t>
      </w:r>
      <w:r>
        <w:rPr>
          <w:rStyle w:val="NormalTok"/>
        </w:rPr>
        <w:t xml:space="preserve">)</w:t>
      </w:r>
      <w:r>
        <w:br/>
      </w:r>
      <w:r>
        <w:rPr>
          <w:rStyle w:val="NormalTok"/>
        </w:rPr>
        <w:t xml:space="preserve">normalization_method    (</w:t>
      </w:r>
      <w:r>
        <w:rPr>
          <w:rStyle w:val="StringTok"/>
        </w:rPr>
        <w:t xml:space="preserve">'minmax'</w:t>
      </w:r>
      <w:r>
        <w:rPr>
          <w:rStyle w:val="NormalTok"/>
        </w:rPr>
        <w:t xml:space="preserve">, </w:t>
      </w:r>
      <w:r>
        <w:rPr>
          <w:rStyle w:val="StringTok"/>
        </w:rPr>
        <w:t xml:space="preserve">'zscore'</w:t>
      </w:r>
      <w:r>
        <w:rPr>
          <w:rStyle w:val="NormalTok"/>
        </w:rPr>
        <w:t xml:space="preserve">, </w:t>
      </w:r>
      <w:r>
        <w:rPr>
          <w:rStyle w:val="StringTok"/>
        </w:rPr>
        <w:t xml:space="preserve">'none'</w:t>
      </w:r>
      <w:r>
        <w:rPr>
          <w:rStyle w:val="NormalTok"/>
        </w:rPr>
        <w:t xml:space="preserve">)</w:t>
      </w:r>
      <w:r>
        <w:br/>
      </w:r>
      <w:r>
        <w:rPr>
          <w:rStyle w:val="NormalTok"/>
        </w:rPr>
        <w:t xml:space="preserve">norm_scope_type         (</w:t>
      </w:r>
      <w:r>
        <w:rPr>
          <w:rStyle w:val="StringTok"/>
        </w:rPr>
        <w:t xml:space="preserve">'pooled'</w:t>
      </w:r>
      <w:r>
        <w:rPr>
          <w:rStyle w:val="NormalTok"/>
        </w:rPr>
        <w:t xml:space="preserve">, </w:t>
      </w:r>
      <w:r>
        <w:rPr>
          <w:rStyle w:val="StringTok"/>
        </w:rPr>
        <w:t xml:space="preserve">'per_year'</w:t>
      </w:r>
      <w:r>
        <w:rPr>
          <w:rStyle w:val="NormalTok"/>
        </w:rPr>
        <w:t xml:space="preserve">, </w:t>
      </w:r>
      <w:r>
        <w:rPr>
          <w:rStyle w:val="StringTok"/>
        </w:rPr>
        <w:t xml:space="preserve">'fixed_bounds'</w:t>
      </w:r>
      <w:r>
        <w:rPr>
          <w:rStyle w:val="NormalTok"/>
        </w:rPr>
        <w:t xml:space="preserve">)</w:t>
      </w:r>
      <w:r>
        <w:br/>
      </w:r>
      <w:r>
        <w:rPr>
          <w:rStyle w:val="NormalTok"/>
        </w:rPr>
        <w:t xml:space="preserve">indicator_direction     (</w:t>
      </w:r>
      <w:r>
        <w:rPr>
          <w:rStyle w:val="StringTok"/>
        </w:rPr>
        <w:t xml:space="preserve">'higher_is_worse'</w:t>
      </w:r>
      <w:r>
        <w:rPr>
          <w:rStyle w:val="NormalTok"/>
        </w:rPr>
        <w:t xml:space="preserve">, </w:t>
      </w:r>
      <w:r>
        <w:rPr>
          <w:rStyle w:val="StringTok"/>
        </w:rPr>
        <w:t xml:space="preserve">'higher_is_better'</w:t>
      </w:r>
      <w:r>
        <w:rPr>
          <w:rStyle w:val="NormalTok"/>
        </w:rPr>
        <w:t xml:space="preserve">)</w:t>
      </w:r>
      <w:r>
        <w:br/>
      </w:r>
      <w:r>
        <w:rPr>
          <w:rStyle w:val="NormalTok"/>
        </w:rPr>
        <w:t xml:space="preserve">derivation_type         (</w:t>
      </w:r>
      <w:r>
        <w:rPr>
          <w:rStyle w:val="StringTok"/>
        </w:rPr>
        <w:t xml:space="preserve">'raw_upload'</w:t>
      </w:r>
      <w:r>
        <w:rPr>
          <w:rStyle w:val="NormalTok"/>
        </w:rPr>
        <w:t xml:space="preserve">, </w:t>
      </w:r>
      <w:r>
        <w:rPr>
          <w:rStyle w:val="StringTok"/>
        </w:rPr>
        <w:t xml:space="preserve">'manual'</w:t>
      </w:r>
      <w:r>
        <w:rPr>
          <w:rStyle w:val="NormalTok"/>
        </w:rPr>
        <w:t xml:space="preserve">, </w:t>
      </w:r>
      <w:r>
        <w:rPr>
          <w:rStyle w:val="StringTok"/>
        </w:rPr>
        <w:t xml:space="preserve">'computed'</w:t>
      </w:r>
      <w:r>
        <w:rPr>
          <w:rStyle w:val="NormalTok"/>
        </w:rPr>
        <w:t xml:space="preserve">)</w:t>
      </w:r>
      <w:r>
        <w:br/>
      </w:r>
      <w:r>
        <w:rPr>
          <w:rStyle w:val="NormalTok"/>
        </w:rPr>
        <w:t xml:space="preserve">catalog_status          (</w:t>
      </w:r>
      <w:r>
        <w:rPr>
          <w:rStyle w:val="StringTok"/>
        </w:rPr>
        <w:t xml:space="preserve">'pending'</w:t>
      </w:r>
      <w:r>
        <w:rPr>
          <w:rStyle w:val="NormalTok"/>
        </w:rPr>
        <w:t xml:space="preserve">, </w:t>
      </w:r>
      <w:r>
        <w:rPr>
          <w:rStyle w:val="StringTok"/>
        </w:rPr>
        <w:t xml:space="preserve">'active'</w:t>
      </w:r>
      <w:r>
        <w:rPr>
          <w:rStyle w:val="NormalTok"/>
        </w:rPr>
        <w:t xml:space="preserve">, </w:t>
      </w:r>
      <w:r>
        <w:rPr>
          <w:rStyle w:val="StringTok"/>
        </w:rPr>
        <w:t xml:space="preserve">'retired'</w:t>
      </w:r>
      <w:r>
        <w:rPr>
          <w:rStyle w:val="NormalTok"/>
        </w:rPr>
        <w:t xml:space="preserve">)</w:t>
      </w:r>
      <w:r>
        <w:br/>
      </w:r>
      <w:r>
        <w:rPr>
          <w:rStyle w:val="NormalTok"/>
        </w:rPr>
        <w:t xml:space="preserve">period_aggregation_type (</w:t>
      </w:r>
      <w:r>
        <w:rPr>
          <w:rStyle w:val="StringTok"/>
        </w:rPr>
        <w:t xml:space="preserve">'average'</w:t>
      </w:r>
      <w:r>
        <w:rPr>
          <w:rStyle w:val="NormalTok"/>
        </w:rPr>
        <w:t xml:space="preserve">, </w:t>
      </w:r>
      <w:r>
        <w:rPr>
          <w:rStyle w:val="StringTok"/>
        </w:rPr>
        <w:t xml:space="preserve">'total'</w:t>
      </w:r>
      <w:r>
        <w:rPr>
          <w:rStyle w:val="NormalTok"/>
        </w:rPr>
        <w:t xml:space="preserve">, </w:t>
      </w:r>
      <w:r>
        <w:rPr>
          <w:rStyle w:val="StringTok"/>
        </w:rPr>
        <w:t xml:space="preserve">'max'</w:t>
      </w:r>
      <w:r>
        <w:rPr>
          <w:rStyle w:val="NormalTok"/>
        </w:rPr>
        <w:t xml:space="preserve">, </w:t>
      </w:r>
      <w:r>
        <w:rPr>
          <w:rStyle w:val="StringTok"/>
        </w:rPr>
        <w:t xml:space="preserve">'end_of_period'</w:t>
      </w:r>
      <w:r>
        <w:rPr>
          <w:rStyle w:val="NormalTok"/>
        </w:rPr>
        <w:t xml:space="preserve">, </w:t>
      </w:r>
      <w:r>
        <w:rPr>
          <w:rStyle w:val="StringTok"/>
        </w:rPr>
        <w:t xml:space="preserve">'fixed_window'</w:t>
      </w:r>
      <w:r>
        <w:rPr>
          <w:rStyle w:val="NormalTok"/>
        </w:rPr>
        <w:t xml:space="preserve">)</w:t>
      </w:r>
      <w:r>
        <w:br/>
      </w:r>
      <w:r>
        <w:rPr>
          <w:rStyle w:val="NormalTok"/>
        </w:rPr>
        <w:t xml:space="preserve">import_status           (</w:t>
      </w:r>
      <w:r>
        <w:rPr>
          <w:rStyle w:val="StringTok"/>
        </w:rPr>
        <w:t xml:space="preserve">'uploaded'</w:t>
      </w:r>
      <w:r>
        <w:rPr>
          <w:rStyle w:val="NormalTok"/>
        </w:rPr>
        <w:t xml:space="preserve">, </w:t>
      </w:r>
      <w:r>
        <w:rPr>
          <w:rStyle w:val="StringTok"/>
        </w:rPr>
        <w:t xml:space="preserve">'validated'</w:t>
      </w:r>
      <w:r>
        <w:rPr>
          <w:rStyle w:val="NormalTok"/>
        </w:rPr>
        <w:t xml:space="preserve">, </w:t>
      </w:r>
      <w:r>
        <w:rPr>
          <w:rStyle w:val="StringTok"/>
        </w:rPr>
        <w:t xml:space="preserve">'loaded'</w:t>
      </w:r>
      <w:r>
        <w:rPr>
          <w:rStyle w:val="NormalTok"/>
        </w:rPr>
        <w:t xml:space="preserve">, </w:t>
      </w:r>
      <w:r>
        <w:rPr>
          <w:rStyle w:val="StringTok"/>
        </w:rPr>
        <w:t xml:space="preserve">'rejected'</w:t>
      </w:r>
      <w:r>
        <w:rPr>
          <w:rStyle w:val="NormalTok"/>
        </w:rPr>
        <w:t xml:space="preserve">, </w:t>
      </w:r>
      <w:r>
        <w:rPr>
          <w:rStyle w:val="StringTok"/>
        </w:rPr>
        <w:t xml:space="preserve">'rolled_back'</w:t>
      </w:r>
      <w:r>
        <w:rPr>
          <w:rStyle w:val="NormalTok"/>
        </w:rPr>
        <w:t xml:space="preserve">)</w:t>
      </w:r>
      <w:r>
        <w:br/>
      </w:r>
      <w:r>
        <w:rPr>
          <w:rStyle w:val="NormalTok"/>
        </w:rPr>
        <w:t xml:space="preserve">spatial_geometry_type   (</w:t>
      </w:r>
      <w:r>
        <w:rPr>
          <w:rStyle w:val="StringTok"/>
        </w:rPr>
        <w:t xml:space="preserve">'POINT'</w:t>
      </w:r>
      <w:r>
        <w:rPr>
          <w:rStyle w:val="NormalTok"/>
        </w:rPr>
        <w:t xml:space="preserve">, </w:t>
      </w:r>
      <w:r>
        <w:rPr>
          <w:rStyle w:val="StringTok"/>
        </w:rPr>
        <w:t xml:space="preserve">'LINESTRING'</w:t>
      </w:r>
      <w:r>
        <w:rPr>
          <w:rStyle w:val="NormalTok"/>
        </w:rPr>
        <w:t xml:space="preserve">, </w:t>
      </w:r>
      <w:r>
        <w:rPr>
          <w:rStyle w:val="StringTok"/>
        </w:rPr>
        <w:t xml:space="preserve">'POLYGON'</w:t>
      </w:r>
      <w:r>
        <w:rPr>
          <w:rStyle w:val="NormalTok"/>
        </w:rPr>
        <w:t xml:space="preserve">, </w:t>
      </w:r>
      <w:r>
        <w:rPr>
          <w:rStyle w:val="StringTok"/>
        </w:rPr>
        <w:t xml:space="preserve">'MIXED'</w:t>
      </w:r>
      <w:r>
        <w:rPr>
          <w:rStyle w:val="NormalTok"/>
        </w:rPr>
        <w:t xml:space="preserve">)</w:t>
      </w:r>
      <w:r>
        <w:br/>
      </w:r>
      <w:r>
        <w:rPr>
          <w:rStyle w:val="NormalTok"/>
        </w:rPr>
        <w:t xml:space="preserve">computation_status      (</w:t>
      </w:r>
      <w:r>
        <w:rPr>
          <w:rStyle w:val="StringTok"/>
        </w:rPr>
        <w:t xml:space="preserve">'queued'</w:t>
      </w:r>
      <w:r>
        <w:rPr>
          <w:rStyle w:val="NormalTok"/>
        </w:rPr>
        <w:t xml:space="preserve">, </w:t>
      </w:r>
      <w:r>
        <w:rPr>
          <w:rStyle w:val="StringTok"/>
        </w:rPr>
        <w:t xml:space="preserve">'running'</w:t>
      </w:r>
      <w:r>
        <w:rPr>
          <w:rStyle w:val="NormalTok"/>
        </w:rPr>
        <w:t xml:space="preserve">, </w:t>
      </w:r>
      <w:r>
        <w:rPr>
          <w:rStyle w:val="StringTok"/>
        </w:rPr>
        <w:t xml:space="preserve">'succeeded'</w:t>
      </w:r>
      <w:r>
        <w:rPr>
          <w:rStyle w:val="NormalTok"/>
        </w:rPr>
        <w:t xml:space="preserve">, </w:t>
      </w:r>
      <w:r>
        <w:rPr>
          <w:rStyle w:val="StringTok"/>
        </w:rPr>
        <w:t xml:space="preserve">'failed'</w:t>
      </w:r>
      <w:r>
        <w:rPr>
          <w:rStyle w:val="NormalTok"/>
        </w:rPr>
        <w:t xml:space="preserve">, </w:t>
      </w:r>
      <w:r>
        <w:rPr>
          <w:rStyle w:val="StringTok"/>
        </w:rPr>
        <w:t xml:space="preserve">'committed'</w:t>
      </w:r>
      <w:r>
        <w:rPr>
          <w:rStyle w:val="NormalTok"/>
        </w:rPr>
        <w:t xml:space="preserve">)</w:t>
      </w:r>
    </w:p>
    <w:bookmarkEnd w:id="83"/>
    <w:bookmarkStart w:id="84" w:name="constraints-that-carry-the-model"/>
    <w:p>
      <w:pPr>
        <w:pStyle w:val="Heading2"/>
      </w:pPr>
      <w:r>
        <w:rPr>
          <w:lang w:val="en-GB"/>
        </w:rPr>
        <w:t xml:space="preserve">8.3 Constraints that carry the model</w:t>
      </w:r>
    </w:p>
    <w:p>
      <w:pPr>
        <w:pStyle w:val="FirstParagraph"/>
      </w:pPr>
      <w:r>
        <w:rPr>
          <w:lang w:val="en-GB"/>
        </w:rPr>
        <w:t xml:space="preserve">These are not incidental. Each one prevents a class of silent error and must</w:t>
      </w:r>
      <w:r>
        <w:rPr>
          <w:lang w:val="en-GB"/>
        </w:rPr>
        <w:t xml:space="preserve"> </w:t>
      </w:r>
      <w:r>
        <w:rPr>
          <w:lang w:val="en-GB"/>
        </w:rPr>
        <w:t xml:space="preserve">survive any refactor.</w:t>
      </w:r>
    </w:p>
    <w:tbl>
      <w:tblPr>
        <w:tblStyle w:val="Table"/>
        <w:tblW w:type="pct" w:w="5000"/>
        <w:tblLayout w:type="fixed"/>
        <w:tblLook w:firstRow="1" w:lastRow="0" w:firstColumn="0" w:lastColumn="0" w:noHBand="0" w:noVBand="0" w:val="0020"/>
      </w:tblPr>
      <w:tblGrid>
        <w:gridCol w:w="3264"/>
        <w:gridCol w:w="2304"/>
        <w:gridCol w:w="3792"/>
      </w:tblGrid>
      <w:tr>
        <w:trPr>
          <w:tblHeader w:val="on"/>
        </w:trPr>
        <w:tc>
          <w:tcPr/>
          <w:p>
            <w:pPr>
              <w:pStyle w:val="Compact"/>
            </w:pPr>
            <w:r>
              <w:rPr>
                <w:lang w:val="en-GB"/>
              </w:rPr>
              <w:t xml:space="preserve">Constraint</w:t>
            </w:r>
          </w:p>
        </w:tc>
        <w:tc>
          <w:tcPr/>
          <w:p>
            <w:pPr>
              <w:pStyle w:val="Compact"/>
            </w:pPr>
            <w:r>
              <w:rPr>
                <w:lang w:val="en-GB"/>
              </w:rPr>
              <w:t xml:space="preserve">On</w:t>
            </w:r>
          </w:p>
        </w:tc>
        <w:tc>
          <w:tcPr/>
          <w:p>
            <w:pPr>
              <w:pStyle w:val="Compact"/>
            </w:pPr>
            <w:r>
              <w:rPr>
                <w:lang w:val="en-GB"/>
              </w:rPr>
              <w:t xml:space="preserve">Prevents</w:t>
            </w:r>
          </w:p>
        </w:tc>
      </w:tr>
      <w:tr>
        <w:tc>
          <w:tcPr/>
          <w:p>
            <w:pPr>
              <w:pStyle w:val="Compact"/>
            </w:pPr>
            <w:r>
              <w:rPr>
                <w:lang w:val="en-GB"/>
              </w:rPr>
              <w:t xml:space="preserve">Per-domain weights total exactly 100.000, checked on save</w:t>
            </w:r>
          </w:p>
        </w:tc>
        <w:tc>
          <w:tcPr/>
          <w:p>
            <w:pPr>
              <w:pStyle w:val="Compact"/>
            </w:pPr>
            <w:r>
              <w:rPr>
                <w:rStyle w:val="VerbatimChar"/>
                <w:lang w:val="en-GB"/>
              </w:rPr>
              <w:t xml:space="preserve">profile_indicator</w:t>
            </w:r>
            <w:r>
              <w:rPr>
                <w:lang w:val="en-GB"/>
              </w:rPr>
              <w:t xml:space="preserve"> </w:t>
            </w:r>
            <w:r>
              <w:rPr>
                <w:lang w:val="en-GB"/>
              </w:rPr>
              <w:t xml:space="preserve">via</w:t>
            </w:r>
            <w:r>
              <w:rPr>
                <w:lang w:val="en-GB"/>
              </w:rPr>
              <w:t xml:space="preserve"> </w:t>
            </w:r>
            <w:r>
              <w:rPr>
                <w:rStyle w:val="VerbatimChar"/>
                <w:lang w:val="en-GB"/>
              </w:rPr>
              <w:t xml:space="preserve">save_profile_weights()</w:t>
            </w:r>
          </w:p>
        </w:tc>
        <w:tc>
          <w:tcPr/>
          <w:p>
            <w:pPr>
              <w:pStyle w:val="Compact"/>
            </w:pPr>
            <w:r>
              <w:rPr>
                <w:lang w:val="en-GB"/>
              </w:rPr>
              <w:t xml:space="preserve">A weighting that produces a quietly wrong index rather than a visibly wrong one</w:t>
            </w:r>
          </w:p>
        </w:tc>
      </w:tr>
      <w:tr>
        <w:tc>
          <w:tcPr/>
          <w:p>
            <w:pPr>
              <w:pStyle w:val="Compact"/>
            </w:pPr>
            <w:r>
              <w:rPr>
                <w:rStyle w:val="VerbatimChar"/>
                <w:lang w:val="en-GB"/>
              </w:rPr>
              <w:t xml:space="preserve">weight_pct</w:t>
            </w:r>
            <w:r>
              <w:rPr>
                <w:lang w:val="en-GB"/>
              </w:rPr>
              <w:t xml:space="preserve"> </w:t>
            </w:r>
            <w:r>
              <w:rPr>
                <w:lang w:val="en-GB"/>
              </w:rPr>
              <w:t xml:space="preserve">is</w:t>
            </w:r>
            <w:r>
              <w:rPr>
                <w:lang w:val="en-GB"/>
              </w:rPr>
              <w:t xml:space="preserve"> </w:t>
            </w:r>
            <w:r>
              <w:rPr>
                <w:rStyle w:val="VerbatimChar"/>
                <w:lang w:val="en-GB"/>
              </w:rPr>
              <w:t xml:space="preserve">NUMERIC(6,3)</w:t>
            </w:r>
            <w:r>
              <w:rPr>
                <w:lang w:val="en-GB"/>
              </w:rPr>
              <w:t xml:space="preserve">, not floating point</w:t>
            </w:r>
          </w:p>
        </w:tc>
        <w:tc>
          <w:tcPr/>
          <w:p>
            <w:pPr>
              <w:pStyle w:val="Compact"/>
            </w:pPr>
            <w:r>
              <w:rPr>
                <w:rStyle w:val="VerbatimChar"/>
                <w:lang w:val="en-GB"/>
              </w:rPr>
              <w:t xml:space="preserve">profile_indicator</w:t>
            </w:r>
          </w:p>
        </w:tc>
        <w:tc>
          <w:tcPr/>
          <w:p>
            <w:pPr>
              <w:pStyle w:val="Compact"/>
            </w:pPr>
            <w:r>
              <w:rPr>
                <w:lang w:val="en-GB"/>
              </w:rPr>
              <w:t xml:space="preserve">Totals that cannot reach exactly 100</w:t>
            </w:r>
          </w:p>
        </w:tc>
      </w:tr>
      <w:tr>
        <w:tc>
          <w:tcPr/>
          <w:p>
            <w:pPr>
              <w:pStyle w:val="Compact"/>
            </w:pPr>
            <w:r>
              <w:rPr>
                <w:rStyle w:val="VerbatimChar"/>
                <w:lang w:val="en-GB"/>
              </w:rPr>
              <w:t xml:space="preserve">normalized_value</w:t>
            </w:r>
            <w:r>
              <w:rPr>
                <w:lang w:val="en-GB"/>
              </w:rPr>
              <w:t xml:space="preserve"> </w:t>
            </w:r>
            <w:r>
              <w:rPr>
                <w:lang w:val="en-GB"/>
              </w:rPr>
              <w:t xml:space="preserve">between 0 and 1</w:t>
            </w:r>
          </w:p>
        </w:tc>
        <w:tc>
          <w:tcPr/>
          <w:p>
            <w:pPr>
              <w:pStyle w:val="Compact"/>
            </w:pPr>
            <w:r>
              <w:rPr>
                <w:rStyle w:val="VerbatimChar"/>
                <w:lang w:val="en-GB"/>
              </w:rPr>
              <w:t xml:space="preserve">indicator_value</w:t>
            </w:r>
          </w:p>
        </w:tc>
        <w:tc>
          <w:tcPr/>
          <w:p>
            <w:pPr>
              <w:pStyle w:val="Compact"/>
            </w:pPr>
            <w:r>
              <w:rPr>
                <w:lang w:val="en-GB"/>
              </w:rPr>
              <w:t xml:space="preserve">An index outside its stated range</w:t>
            </w:r>
          </w:p>
        </w:tc>
      </w:tr>
      <w:tr>
        <w:tc>
          <w:tcPr/>
          <w:p>
            <w:pPr>
              <w:pStyle w:val="Compact"/>
            </w:pPr>
            <w:r>
              <w:rPr>
                <w:rStyle w:val="VerbatimChar"/>
                <w:lang w:val="en-GB"/>
              </w:rPr>
              <w:t xml:space="preserve">year_end &gt;= year_start</w:t>
            </w:r>
          </w:p>
        </w:tc>
        <w:tc>
          <w:tcPr/>
          <w:p>
            <w:pPr>
              <w:pStyle w:val="Compact"/>
            </w:pPr>
            <w:r>
              <w:rPr>
                <w:rStyle w:val="VerbatimChar"/>
                <w:lang w:val="en-GB"/>
              </w:rPr>
              <w:t xml:space="preserve">indicator_value</w:t>
            </w:r>
            <w:r>
              <w:rPr>
                <w:lang w:val="en-GB"/>
              </w:rPr>
              <w:t xml:space="preserve">,</w:t>
            </w:r>
            <w:r>
              <w:rPr>
                <w:lang w:val="en-GB"/>
              </w:rPr>
              <w:t xml:space="preserve"> </w:t>
            </w:r>
            <w:r>
              <w:rPr>
                <w:rStyle w:val="VerbatimChar"/>
                <w:lang w:val="en-GB"/>
              </w:rPr>
              <w:t xml:space="preserve">computation_job</w:t>
            </w:r>
          </w:p>
        </w:tc>
        <w:tc>
          <w:tcPr/>
          <w:p>
            <w:pPr>
              <w:pStyle w:val="Compact"/>
            </w:pPr>
            <w:r>
              <w:rPr>
                <w:lang w:val="en-GB"/>
              </w:rPr>
              <w:t xml:space="preserve">Inverted periods</w:t>
            </w:r>
          </w:p>
        </w:tc>
      </w:tr>
      <w:tr>
        <w:tc>
          <w:tcPr/>
          <w:p>
            <w:pPr>
              <w:pStyle w:val="Compact"/>
            </w:pPr>
            <w:r>
              <w:rPr>
                <w:lang w:val="en-GB"/>
              </w:rPr>
              <w:t xml:space="preserve">Unique on (indicator, division, source, user, scenario, period)</w:t>
            </w:r>
          </w:p>
        </w:tc>
        <w:tc>
          <w:tcPr/>
          <w:p>
            <w:pPr>
              <w:pStyle w:val="Compact"/>
            </w:pPr>
            <w:r>
              <w:rPr>
                <w:rStyle w:val="VerbatimChar"/>
                <w:lang w:val="en-GB"/>
              </w:rPr>
              <w:t xml:space="preserve">indicator_value</w:t>
            </w:r>
          </w:p>
        </w:tc>
        <w:tc>
          <w:tcPr/>
          <w:p>
            <w:pPr>
              <w:pStyle w:val="Compact"/>
            </w:pPr>
            <w:r>
              <w:rPr>
                <w:lang w:val="en-GB"/>
              </w:rPr>
              <w:t xml:space="preserve">Duplicate values, and additive community submission</w:t>
            </w:r>
          </w:p>
        </w:tc>
      </w:tr>
      <w:tr>
        <w:tc>
          <w:tcPr/>
          <w:p>
            <w:pPr>
              <w:pStyle w:val="Compact"/>
            </w:pPr>
            <w:r>
              <w:rPr>
                <w:lang w:val="en-GB"/>
              </w:rPr>
              <w:t xml:space="preserve">Unique on (contributor, division, sector, subsector, hazard, period)</w:t>
            </w:r>
          </w:p>
        </w:tc>
        <w:tc>
          <w:tcPr/>
          <w:p>
            <w:pPr>
              <w:pStyle w:val="Compact"/>
            </w:pPr>
            <w:r>
              <w:rPr>
                <w:rStyle w:val="VerbatimChar"/>
                <w:lang w:val="en-GB"/>
              </w:rPr>
              <w:t xml:space="preserve">community_rating</w:t>
            </w:r>
          </w:p>
        </w:tc>
        <w:tc>
          <w:tcPr/>
          <w:p>
            <w:pPr>
              <w:pStyle w:val="Compact"/>
            </w:pPr>
            <w:r>
              <w:rPr>
                <w:lang w:val="en-GB"/>
              </w:rPr>
              <w:t xml:space="preserve">One person counting as many toward the n ≥ 10 threshold</w:t>
            </w:r>
          </w:p>
        </w:tc>
      </w:tr>
      <w:tr>
        <w:tc>
          <w:tcPr/>
          <w:p>
            <w:pPr>
              <w:pStyle w:val="Compact"/>
            </w:pPr>
            <w:r>
              <w:rPr>
                <w:rStyle w:val="VerbatimChar"/>
                <w:lang w:val="en-GB"/>
              </w:rPr>
              <w:t xml:space="preserve">derivation = 'computed'</w:t>
            </w:r>
            <w:r>
              <w:rPr>
                <w:lang w:val="en-GB"/>
              </w:rPr>
              <w:t xml:space="preserve"> </w:t>
            </w:r>
            <w:r>
              <w:rPr>
                <w:lang w:val="en-GB"/>
              </w:rPr>
              <w:t xml:space="preserve">requires a</w:t>
            </w:r>
            <w:r>
              <w:rPr>
                <w:lang w:val="en-GB"/>
              </w:rPr>
              <w:t xml:space="preserve"> </w:t>
            </w:r>
            <w:r>
              <w:rPr>
                <w:rStyle w:val="VerbatimChar"/>
                <w:lang w:val="en-GB"/>
              </w:rPr>
              <w:t xml:space="preserve">computation_job_id</w:t>
            </w:r>
          </w:p>
        </w:tc>
        <w:tc>
          <w:tcPr/>
          <w:p>
            <w:pPr>
              <w:pStyle w:val="Compact"/>
            </w:pPr>
            <w:r>
              <w:rPr>
                <w:rStyle w:val="VerbatimChar"/>
                <w:lang w:val="en-GB"/>
              </w:rPr>
              <w:t xml:space="preserve">indicator_value</w:t>
            </w:r>
          </w:p>
        </w:tc>
        <w:tc>
          <w:tcPr/>
          <w:p>
            <w:pPr>
              <w:pStyle w:val="Compact"/>
            </w:pPr>
            <w:r>
              <w:rPr>
                <w:lang w:val="en-GB"/>
              </w:rPr>
              <w:t xml:space="preserve">An untraceable derived number becoming official data</w:t>
            </w:r>
          </w:p>
        </w:tc>
      </w:tr>
      <w:tr>
        <w:tc>
          <w:tcPr/>
          <w:p>
            <w:pPr>
              <w:pStyle w:val="Compact"/>
            </w:pPr>
            <w:r>
              <w:rPr>
                <w:lang w:val="en-GB"/>
              </w:rPr>
              <w:t xml:space="preserve">Committing a job requires a target indicator</w:t>
            </w:r>
          </w:p>
        </w:tc>
        <w:tc>
          <w:tcPr/>
          <w:p>
            <w:pPr>
              <w:pStyle w:val="Compact"/>
            </w:pPr>
            <w:r>
              <w:rPr>
                <w:rStyle w:val="VerbatimChar"/>
                <w:lang w:val="en-GB"/>
              </w:rPr>
              <w:t xml:space="preserve">computation_job</w:t>
            </w:r>
          </w:p>
        </w:tc>
        <w:tc>
          <w:tcPr/>
          <w:p>
            <w:pPr>
              <w:pStyle w:val="Compact"/>
            </w:pPr>
            <w:r>
              <w:rPr>
                <w:lang w:val="en-GB"/>
              </w:rPr>
              <w:t xml:space="preserve">A commit with no destination</w:t>
            </w:r>
          </w:p>
        </w:tc>
      </w:tr>
      <w:tr>
        <w:tc>
          <w:tcPr/>
          <w:p>
            <w:pPr>
              <w:pStyle w:val="Compact"/>
            </w:pPr>
            <w:r>
              <w:rPr>
                <w:lang w:val="en-GB"/>
              </w:rPr>
              <w:t xml:space="preserve">Profile scope unique with</w:t>
            </w:r>
            <w:r>
              <w:rPr>
                <w:lang w:val="en-GB"/>
              </w:rPr>
              <w:t xml:space="preserve"> </w:t>
            </w:r>
            <w:r>
              <w:rPr>
                <w:rStyle w:val="VerbatimChar"/>
                <w:lang w:val="en-GB"/>
              </w:rPr>
              <w:t xml:space="preserve">NULLS NOT DISTINCT</w:t>
            </w:r>
          </w:p>
        </w:tc>
        <w:tc>
          <w:tcPr/>
          <w:p>
            <w:pPr>
              <w:pStyle w:val="Compact"/>
            </w:pPr>
            <w:r>
              <w:rPr>
                <w:rStyle w:val="VerbatimChar"/>
                <w:lang w:val="en-GB"/>
              </w:rPr>
              <w:t xml:space="preserve">vulnerability_profile</w:t>
            </w:r>
          </w:p>
        </w:tc>
        <w:tc>
          <w:tcPr/>
          <w:p>
            <w:pPr>
              <w:pStyle w:val="Compact"/>
            </w:pPr>
            <w:r>
              <w:rPr>
                <w:lang w:val="en-GB"/>
              </w:rPr>
              <w:t xml:space="preserve">Duplicate active profiles for one scope</w:t>
            </w:r>
          </w:p>
        </w:tc>
      </w:tr>
      <w:tr>
        <w:tc>
          <w:tcPr/>
          <w:p>
            <w:pPr>
              <w:pStyle w:val="Compact"/>
            </w:pPr>
            <w:r>
              <w:rPr>
                <w:lang w:val="en-GB"/>
              </w:rPr>
              <w:t xml:space="preserve">Attribute contract validated on feature insert</w:t>
            </w:r>
          </w:p>
        </w:tc>
        <w:tc>
          <w:tcPr/>
          <w:p>
            <w:pPr>
              <w:pStyle w:val="Compact"/>
            </w:pPr>
            <w:r>
              <w:rPr>
                <w:rStyle w:val="VerbatimChar"/>
                <w:lang w:val="en-GB"/>
              </w:rPr>
              <w:t xml:space="preserve">spatial_feature</w:t>
            </w:r>
          </w:p>
        </w:tc>
        <w:tc>
          <w:tcPr/>
          <w:p>
            <w:pPr>
              <w:pStyle w:val="Compact"/>
            </w:pPr>
            <w:r>
              <w:rPr>
                <w:lang w:val="en-GB"/>
              </w:rPr>
              <w:t xml:space="preserve">A layer that cannot answer the questions it was imported for</w:t>
            </w:r>
          </w:p>
        </w:tc>
      </w:tr>
    </w:tbl>
    <w:bookmarkEnd w:id="84"/>
    <w:bookmarkStart w:id="86" w:name="helper-functions-and-views"/>
    <w:p>
      <w:pPr>
        <w:pStyle w:val="Heading2"/>
      </w:pPr>
      <w:r>
        <w:rPr>
          <w:lang w:val="en-GB"/>
        </w:rPr>
        <w:t xml:space="preserve">8.4 Helper functions and views</w:t>
      </w:r>
    </w:p>
    <w:tbl>
      <w:tblPr>
        <w:tblStyle w:val="Table"/>
        <w:tblW w:type="pct" w:w="5000"/>
        <w:tblLayout w:type="fixed"/>
        <w:tblLook w:firstRow="1" w:lastRow="0" w:firstColumn="0" w:lastColumn="0" w:noHBand="0" w:noVBand="0" w:val="0020"/>
      </w:tblPr>
      <w:tblGrid>
        <w:gridCol w:w="3398"/>
        <w:gridCol w:w="5962"/>
      </w:tblGrid>
      <w:tr>
        <w:trPr>
          <w:tblHeader w:val="on"/>
        </w:trPr>
        <w:tc>
          <w:tcPr/>
          <w:p>
            <w:pPr>
              <w:pStyle w:val="Compact"/>
            </w:pPr>
            <w:r>
              <w:rPr>
                <w:lang w:val="en-GB"/>
              </w:rPr>
              <w:t xml:space="preserve">Object</w:t>
            </w:r>
          </w:p>
        </w:tc>
        <w:tc>
          <w:tcPr/>
          <w:p>
            <w:pPr>
              <w:pStyle w:val="Compact"/>
            </w:pPr>
            <w:r>
              <w:rPr>
                <w:lang w:val="en-GB"/>
              </w:rPr>
              <w:t xml:space="preserve">Purpose</w:t>
            </w:r>
          </w:p>
        </w:tc>
      </w:tr>
      <w:tr>
        <w:tc>
          <w:tcPr/>
          <w:p>
            <w:pPr>
              <w:pStyle w:val="Compact"/>
            </w:pPr>
            <w:r>
              <w:rPr>
                <w:rStyle w:val="VerbatimChar"/>
                <w:lang w:val="en-GB"/>
              </w:rPr>
              <w:t xml:space="preserve">sl_area_km2(geometry)</w:t>
            </w:r>
          </w:p>
        </w:tc>
        <w:tc>
          <w:tcPr/>
          <w:p>
            <w:pPr>
              <w:pStyle w:val="Compact"/>
            </w:pPr>
            <w:r>
              <w:rPr>
                <w:lang w:val="en-GB"/>
              </w:rPr>
              <w:t xml:space="preserve">Area in km², computed in EPSG:5235</w:t>
            </w:r>
          </w:p>
        </w:tc>
      </w:tr>
      <w:tr>
        <w:tc>
          <w:tcPr/>
          <w:p>
            <w:pPr>
              <w:pStyle w:val="Compact"/>
            </w:pPr>
            <w:r>
              <w:rPr>
                <w:rStyle w:val="VerbatimChar"/>
                <w:lang w:val="en-GB"/>
              </w:rPr>
              <w:t xml:space="preserve">sl_length_km(geometry)</w:t>
            </w:r>
          </w:p>
        </w:tc>
        <w:tc>
          <w:tcPr/>
          <w:p>
            <w:pPr>
              <w:pStyle w:val="Compact"/>
            </w:pPr>
            <w:r>
              <w:rPr>
                <w:lang w:val="en-GB"/>
              </w:rPr>
              <w:t xml:space="preserve">Length in km, computed in EPSG:5235</w:t>
            </w:r>
          </w:p>
        </w:tc>
      </w:tr>
      <w:tr>
        <w:tc>
          <w:tcPr/>
          <w:p>
            <w:pPr>
              <w:pStyle w:val="Compact"/>
            </w:pPr>
            <w:r>
              <w:rPr>
                <w:rStyle w:val="VerbatimChar"/>
                <w:lang w:val="en-GB"/>
              </w:rPr>
              <w:t xml:space="preserve">sl_apportion(layer, kind, filter)</w:t>
            </w:r>
          </w:p>
        </w:tc>
        <w:tc>
          <w:tcPr/>
          <w:p>
            <w:pPr>
              <w:pStyle w:val="Compact"/>
            </w:pPr>
            <w:r>
              <w:rPr>
                <w:lang w:val="en-GB"/>
              </w:rPr>
              <w:t xml:space="preserve">Apportion one layer to DS divisions — polygons by intersected area, lines by length, points by count</w:t>
            </w:r>
          </w:p>
        </w:tc>
      </w:tr>
      <w:tr>
        <w:tc>
          <w:tcPr/>
          <w:p>
            <w:pPr>
              <w:pStyle w:val="Compact"/>
            </w:pPr>
            <w:r>
              <w:rPr>
                <w:rStyle w:val="VerbatimChar"/>
                <w:lang w:val="en-GB"/>
              </w:rPr>
              <w:t xml:space="preserve">sl_apportion_2(asset_layer, extent_layer, kind, filter)</w:t>
            </w:r>
          </w:p>
        </w:tc>
        <w:tc>
          <w:tcPr/>
          <w:p>
            <w:pPr>
              <w:pStyle w:val="Compact"/>
            </w:pPr>
            <w:r>
              <w:rPr>
                <w:b/>
                <w:bCs/>
                <w:lang w:val="en-GB"/>
              </w:rPr>
              <w:t xml:space="preserve">New.</w:t>
            </w:r>
            <w:r>
              <w:rPr>
                <w:lang w:val="en-GB"/>
              </w:rPr>
              <w:t xml:space="preserve"> </w:t>
            </w:r>
            <w:r>
              <w:rPr>
                <w:lang w:val="en-GB"/>
              </w:rPr>
              <w:t xml:space="preserve">Asset layer clipped to a hazard-extent layer, then to each division (FR-6.5)</w:t>
            </w:r>
          </w:p>
        </w:tc>
      </w:tr>
      <w:tr>
        <w:tc>
          <w:tcPr/>
          <w:p>
            <w:pPr>
              <w:pStyle w:val="Compact"/>
            </w:pPr>
            <w:r>
              <w:rPr>
                <w:rStyle w:val="VerbatimChar"/>
                <w:lang w:val="en-GB"/>
              </w:rPr>
              <w:t xml:space="preserve">save_profile_weights(...)</w:t>
            </w:r>
          </w:p>
        </w:tc>
        <w:tc>
          <w:tcPr/>
          <w:p>
            <w:pPr>
              <w:pStyle w:val="Compact"/>
            </w:pPr>
            <w:r>
              <w:rPr>
                <w:lang w:val="en-GB"/>
              </w:rPr>
              <w:t xml:space="preserve">Validate per-domain totals, retire the current version, insert a new one</w:t>
            </w:r>
          </w:p>
        </w:tc>
      </w:tr>
      <w:tr>
        <w:tc>
          <w:tcPr/>
          <w:p>
            <w:pPr>
              <w:pStyle w:val="Compact"/>
            </w:pPr>
            <w:r>
              <w:rPr>
                <w:rStyle w:val="VerbatimChar"/>
                <w:lang w:val="en-GB"/>
              </w:rPr>
              <w:t xml:space="preserve">iv_for_year(indicator, division, year, source)</w:t>
            </w:r>
          </w:p>
        </w:tc>
        <w:tc>
          <w:tcPr/>
          <w:p>
            <w:pPr>
              <w:pStyle w:val="Compact"/>
            </w:pPr>
            <w:r>
              <w:rPr>
                <w:lang w:val="en-GB"/>
              </w:rPr>
              <w:t xml:space="preserve">Resolve a query year to a single period value</w:t>
            </w:r>
          </w:p>
        </w:tc>
      </w:tr>
      <w:tr>
        <w:tc>
          <w:tcPr/>
          <w:p>
            <w:pPr>
              <w:pStyle w:val="Compact"/>
            </w:pPr>
            <w:r>
              <w:rPr>
                <w:rStyle w:val="VerbatimChar"/>
                <w:lang w:val="en-GB"/>
              </w:rPr>
              <w:t xml:space="preserve">v_profile_readiness</w:t>
            </w:r>
          </w:p>
        </w:tc>
        <w:tc>
          <w:tcPr/>
          <w:p>
            <w:pPr>
              <w:pStyle w:val="Compact"/>
            </w:pPr>
            <w:r>
              <w:rPr>
                <w:lang w:val="en-GB"/>
              </w:rPr>
              <w:t xml:space="preserve">Which profiles are computable and which await weights</w:t>
            </w:r>
          </w:p>
        </w:tc>
      </w:tr>
      <w:tr>
        <w:tc>
          <w:tcPr/>
          <w:p>
            <w:pPr>
              <w:pStyle w:val="Compact"/>
            </w:pPr>
            <w:r>
              <w:rPr>
                <w:rStyle w:val="VerbatimChar"/>
                <w:lang w:val="en-GB"/>
              </w:rPr>
              <w:t xml:space="preserve">v_profile_weight_history</w:t>
            </w:r>
          </w:p>
        </w:tc>
        <w:tc>
          <w:tcPr/>
          <w:p>
            <w:pPr>
              <w:pStyle w:val="Compact"/>
            </w:pPr>
            <w:r>
              <w:rPr>
                <w:lang w:val="en-GB"/>
              </w:rPr>
              <w:t xml:space="preserve">Version history per profile</w:t>
            </w:r>
          </w:p>
        </w:tc>
      </w:tr>
      <w:tr>
        <w:tc>
          <w:tcPr/>
          <w:p>
            <w:pPr>
              <w:pStyle w:val="Compact"/>
            </w:pPr>
            <w:r>
              <w:rPr>
                <w:rStyle w:val="VerbatimChar"/>
                <w:lang w:val="en-GB"/>
              </w:rPr>
              <w:t xml:space="preserve">v_division_vulnerability</w:t>
            </w:r>
          </w:p>
        </w:tc>
        <w:tc>
          <w:tcPr/>
          <w:p>
            <w:pPr>
              <w:pStyle w:val="Compact"/>
            </w:pPr>
            <w:r>
              <w:rPr>
                <w:lang w:val="en-GB"/>
              </w:rPr>
              <w:t xml:space="preserve">Current published score per division with its coverage state</w:t>
            </w:r>
          </w:p>
        </w:tc>
      </w:tr>
    </w:tbl>
    <w:bookmarkStart w:id="85" w:name="iv_for_year-determinism"/>
    <w:p>
      <w:pPr>
        <w:pStyle w:val="Heading3"/>
      </w:pPr>
      <w:r>
        <w:rPr>
          <w:rStyle w:val="VerbatimChar"/>
          <w:lang w:val="en-GB"/>
        </w:rPr>
        <w:t xml:space="preserve">iv_for_year</w:t>
      </w:r>
      <w:r>
        <w:rPr>
          <w:lang w:val="en-GB"/>
        </w:rPr>
        <w:t xml:space="preserve"> </w:t>
      </w:r>
      <w:r>
        <w:rPr>
          <w:lang w:val="en-GB"/>
        </w:rPr>
        <w:t xml:space="preserve">determinism</w:t>
      </w:r>
    </w:p>
    <w:p>
      <w:pPr>
        <w:pStyle w:val="FirstParagraph"/>
      </w:pPr>
      <w:r>
        <w:rPr>
          <w:lang w:val="en-GB"/>
        </w:rPr>
        <w:t xml:space="preserve">The resolver must return exactly one row for any input, deterministically.</w:t>
      </w:r>
      <w:r>
        <w:rPr>
          <w:lang w:val="en-GB"/>
        </w:rPr>
        <w:t xml:space="preserve"> </w:t>
      </w:r>
      <w:r>
        <w:rPr>
          <w:lang w:val="en-GB"/>
        </w:rPr>
        <w:t xml:space="preserve">Ordering by period start alone is insufficient — two rows can share a start —</w:t>
      </w:r>
      <w:r>
        <w:rPr>
          <w:lang w:val="en-GB"/>
        </w:rPr>
        <w:t xml:space="preserve"> </w:t>
      </w:r>
      <w:r>
        <w:rPr>
          <w:lang w:val="en-GB"/>
        </w:rPr>
        <w:t xml:space="preserve">and a non-deterministic result violates NFR-2. The ordering is:</w:t>
      </w:r>
    </w:p>
    <w:p>
      <w:pPr>
        <w:pStyle w:val="SourceCode"/>
      </w:pPr>
      <w:r>
        <w:rPr>
          <w:rStyle w:val="KeywordTok"/>
        </w:rPr>
        <w:t xml:space="preserve">ORDER</w:t>
      </w:r>
      <w:r>
        <w:rPr>
          <w:rStyle w:val="NormalTok"/>
        </w:rPr>
        <w:t xml:space="preserve"> </w:t>
      </w:r>
      <w:r>
        <w:rPr>
          <w:rStyle w:val="KeywordTok"/>
        </w:rPr>
        <w:t xml:space="preserve">BY</w:t>
      </w:r>
      <w:r>
        <w:rPr>
          <w:rStyle w:val="NormalTok"/>
        </w:rPr>
        <w:t xml:space="preserve"> v.year_start </w:t>
      </w:r>
      <w:r>
        <w:rPr>
          <w:rStyle w:val="KeywordTok"/>
        </w:rPr>
        <w:t xml:space="preserve">DESC</w:t>
      </w:r>
      <w:r>
        <w:rPr>
          <w:rStyle w:val="NormalTok"/>
        </w:rPr>
        <w:t xml:space="preserve"> </w:t>
      </w:r>
      <w:r>
        <w:rPr>
          <w:rStyle w:val="KeywordTok"/>
        </w:rPr>
        <w:t xml:space="preserve">NULLS</w:t>
      </w:r>
      <w:r>
        <w:rPr>
          <w:rStyle w:val="NormalTok"/>
        </w:rPr>
        <w:t xml:space="preserve"> </w:t>
      </w:r>
      <w:r>
        <w:rPr>
          <w:rStyle w:val="FunctionTok"/>
        </w:rPr>
        <w:t xml:space="preserve">LAST</w:t>
      </w:r>
      <w:r>
        <w:rPr>
          <w:rStyle w:val="NormalTok"/>
        </w:rPr>
        <w:t xml:space="preserve">,          </w:t>
      </w:r>
      <w:r>
        <w:rPr>
          <w:rStyle w:val="CommentTok"/>
        </w:rPr>
        <w:t xml:space="preserve">-- later period first</w:t>
      </w:r>
      <w:r>
        <w:br/>
      </w:r>
      <w:r>
        <w:rPr>
          <w:rStyle w:val="NormalTok"/>
        </w:rPr>
        <w:t xml:space="preserve">         (v.year_end </w:t>
      </w:r>
      <w:r>
        <w:rPr>
          <w:rStyle w:val="OperatorTok"/>
        </w:rPr>
        <w:t xml:space="preserve">-</w:t>
      </w:r>
      <w:r>
        <w:rPr>
          <w:rStyle w:val="NormalTok"/>
        </w:rPr>
        <w:t xml:space="preserve"> v.year_start) </w:t>
      </w:r>
      <w:r>
        <w:rPr>
          <w:rStyle w:val="KeywordTok"/>
        </w:rPr>
        <w:t xml:space="preserve">ASC</w:t>
      </w:r>
      <w:r>
        <w:rPr>
          <w:rStyle w:val="NormalTok"/>
        </w:rPr>
        <w:t xml:space="preserve">,       </w:t>
      </w:r>
      <w:r>
        <w:rPr>
          <w:rStyle w:val="CommentTok"/>
        </w:rPr>
        <w:t xml:space="preserve">-- then the narrower period</w:t>
      </w:r>
      <w:r>
        <w:br/>
      </w:r>
      <w:r>
        <w:rPr>
          <w:rStyle w:val="NormalTok"/>
        </w:rPr>
        <w:t xml:space="preserve">         v.</w:t>
      </w:r>
      <w:r>
        <w:rPr>
          <w:rStyle w:val="KeywordTok"/>
        </w:rPr>
        <w:t xml:space="preserve">id</w:t>
      </w:r>
      <w:r>
        <w:rPr>
          <w:rStyle w:val="NormalTok"/>
        </w:rPr>
        <w:t xml:space="preserve"> </w:t>
      </w:r>
      <w:r>
        <w:rPr>
          <w:rStyle w:val="KeywordTok"/>
        </w:rPr>
        <w:t xml:space="preserve">DESC</w:t>
      </w:r>
      <w:r>
        <w:rPr>
          <w:rStyle w:val="NormalTok"/>
        </w:rPr>
        <w:t xml:space="preserve">                              </w:t>
      </w:r>
      <w:r>
        <w:rPr>
          <w:rStyle w:val="CommentTok"/>
        </w:rPr>
        <w:t xml:space="preserve">-- then the most recently entered</w:t>
      </w:r>
      <w:r>
        <w:br/>
      </w:r>
      <w:r>
        <w:rPr>
          <w:rStyle w:val="KeywordTok"/>
        </w:rPr>
        <w:t xml:space="preserve">LIMIT</w:t>
      </w:r>
      <w:r>
        <w:rPr>
          <w:rStyle w:val="NormalTok"/>
        </w:rPr>
        <w:t xml:space="preserve"> </w:t>
      </w:r>
      <w:r>
        <w:rPr>
          <w:rStyle w:val="DecValTok"/>
        </w:rPr>
        <w:t xml:space="preserve">1</w:t>
      </w:r>
      <w:r>
        <w:rPr>
          <w:rStyle w:val="NormalTok"/>
        </w:rPr>
        <w:t xml:space="preserve">;</w:t>
      </w:r>
    </w:p>
    <w:bookmarkEnd w:id="85"/>
    <w:bookmarkEnd w:id="86"/>
    <w:bookmarkStart w:id="87" w:name="tables-to-be-added"/>
    <w:p>
      <w:pPr>
        <w:pStyle w:val="Heading2"/>
      </w:pPr>
      <w:r>
        <w:rPr>
          <w:lang w:val="en-GB"/>
        </w:rPr>
        <w:t xml:space="preserve">8.5 Tables to be added</w:t>
      </w:r>
    </w:p>
    <w:p>
      <w:pPr>
        <w:pStyle w:val="FirstParagraph"/>
      </w:pPr>
      <w:r>
        <w:rPr>
          <w:lang w:val="en-GB"/>
        </w:rPr>
        <w:t xml:space="preserve">The following do not exist yet and are part of the build.</w:t>
      </w:r>
    </w:p>
    <w:p>
      <w:pPr>
        <w:pStyle w:val="BodyText"/>
      </w:pPr>
      <w:r>
        <w:rPr>
          <w:rStyle w:val="VerbatimChar"/>
          <w:b/>
          <w:bCs/>
          <w:lang w:val="en-GB"/>
        </w:rPr>
        <w:t xml:space="preserve">community_rating</w:t>
      </w:r>
      <w:r>
        <w:rPr>
          <w:lang w:val="en-GB"/>
        </w:rPr>
        <w:t xml:space="preserve"> </w:t>
      </w:r>
      <w:r>
        <w:rPr>
          <w:lang w:val="en-GB"/>
        </w:rPr>
        <w:t xml:space="preserve">— a severity rating is not an indicator value. It has no</w:t>
      </w:r>
      <w:r>
        <w:rPr>
          <w:lang w:val="en-GB"/>
        </w:rPr>
        <w:t xml:space="preserve"> </w:t>
      </w:r>
      <w:r>
        <w:rPr>
          <w:rStyle w:val="VerbatimChar"/>
          <w:lang w:val="en-GB"/>
        </w:rPr>
        <w:t xml:space="preserve">indicator_id</w:t>
      </w:r>
      <w:r>
        <w:rPr>
          <w:lang w:val="en-GB"/>
        </w:rPr>
        <w:t xml:space="preserve"> </w:t>
      </w:r>
      <w:r>
        <w:rPr>
          <w:lang w:val="en-GB"/>
        </w:rPr>
        <w:t xml:space="preserve">and is keyed on sector × hazard, so it cannot live in</w:t>
      </w:r>
      <w:r>
        <w:rPr>
          <w:lang w:val="en-GB"/>
        </w:rPr>
        <w:t xml:space="preserve"> </w:t>
      </w:r>
      <w:r>
        <w:rPr>
          <w:rStyle w:val="VerbatimChar"/>
          <w:lang w:val="en-GB"/>
        </w:rPr>
        <w:t xml:space="preserve">indicator_value</w:t>
      </w:r>
      <w:r>
        <w:rPr>
          <w:lang w:val="en-GB"/>
        </w:rPr>
        <w:t xml:space="preserve">.</w:t>
      </w:r>
    </w:p>
    <w:p>
      <w:pPr>
        <w:pStyle w:val="SourceCode"/>
      </w:pPr>
      <w:r>
        <w:rPr>
          <w:rStyle w:val="VerbatimChar"/>
          <w:lang w:val="en-GB"/>
        </w:rPr>
        <w:t xml:space="preserve">id, user_id, ds_division_id, sector_id, subsector_id, hazard_type_id,</w:t>
      </w:r>
      <w:r>
        <w:br/>
      </w:r>
      <w:r>
        <w:rPr>
          <w:rStyle w:val="VerbatimChar"/>
          <w:lang w:val="en-GB"/>
        </w:rPr>
        <w:t xml:space="preserve">year_start, year_end, severity (1-5), comment, photo_ref,</w:t>
      </w:r>
      <w:r>
        <w:br/>
      </w:r>
      <w:r>
        <w:rPr>
          <w:rStyle w:val="VerbatimChar"/>
          <w:lang w:val="en-GB"/>
        </w:rPr>
        <w:t xml:space="preserve">created_at, updated_at</w:t>
      </w:r>
      <w:r>
        <w:br/>
      </w:r>
      <w:r>
        <w:rPr>
          <w:rStyle w:val="VerbatimChar"/>
          <w:lang w:val="en-GB"/>
        </w:rPr>
        <w:t xml:space="preserve">UNIQUE (user_id, ds_division_id, sector_id, subsector_id, hazard_type_id,</w:t>
      </w:r>
      <w:r>
        <w:br/>
      </w:r>
      <w:r>
        <w:rPr>
          <w:rStyle w:val="VerbatimChar"/>
          <w:lang w:val="en-GB"/>
        </w:rPr>
        <w:t xml:space="preserve">        year_start, year_end)</w:t>
      </w:r>
    </w:p>
    <w:p>
      <w:pPr>
        <w:pStyle w:val="FirstParagraph"/>
      </w:pPr>
      <w:r>
        <w:rPr>
          <w:rStyle w:val="VerbatimChar"/>
          <w:b/>
          <w:bCs/>
          <w:lang w:val="en-GB"/>
        </w:rPr>
        <w:t xml:space="preserve">audit_log</w:t>
      </w:r>
      <w:r>
        <w:rPr>
          <w:lang w:val="en-GB"/>
        </w:rPr>
        <w:t xml:space="preserve"> </w:t>
      </w:r>
      <w:r>
        <w:rPr>
          <w:lang w:val="en-GB"/>
        </w:rPr>
        <w:t xml:space="preserve">— append-only, no update or delete path.</w:t>
      </w:r>
    </w:p>
    <w:p>
      <w:pPr>
        <w:pStyle w:val="SourceCode"/>
      </w:pPr>
      <w:r>
        <w:rPr>
          <w:rStyle w:val="VerbatimChar"/>
          <w:lang w:val="en-GB"/>
        </w:rPr>
        <w:t xml:space="preserve">id, actor_user_id, action, entity_table, entity_id,</w:t>
      </w:r>
      <w:r>
        <w:br/>
      </w:r>
      <w:r>
        <w:rPr>
          <w:rStyle w:val="VerbatimChar"/>
          <w:lang w:val="en-GB"/>
        </w:rPr>
        <w:t xml:space="preserve">before_value JSONB, after_value JSONB, occurred_at, request_id</w:t>
      </w:r>
    </w:p>
    <w:p>
      <w:pPr>
        <w:pStyle w:val="FirstParagraph"/>
      </w:pPr>
      <w:r>
        <w:rPr>
          <w:rStyle w:val="VerbatimChar"/>
          <w:b/>
          <w:bCs/>
          <w:lang w:val="en-GB"/>
        </w:rPr>
        <w:t xml:space="preserve">nap_sector</w:t>
      </w:r>
      <w:r>
        <w:rPr>
          <w:lang w:val="en-GB"/>
        </w:rPr>
        <w:t xml:space="preserve"> </w:t>
      </w:r>
      <w:r>
        <w:rPr>
          <w:lang w:val="en-GB"/>
        </w:rPr>
        <w:t xml:space="preserve">and</w:t>
      </w:r>
      <w:r>
        <w:rPr>
          <w:lang w:val="en-GB"/>
        </w:rPr>
        <w:t xml:space="preserve"> </w:t>
      </w:r>
      <w:r>
        <w:rPr>
          <w:rStyle w:val="VerbatimChar"/>
          <w:b/>
          <w:bCs/>
          <w:lang w:val="en-GB"/>
        </w:rPr>
        <w:t xml:space="preserve">sector_nap_map</w:t>
      </w:r>
      <w:r>
        <w:rPr>
          <w:lang w:val="en-GB"/>
        </w:rPr>
        <w:t xml:space="preserve"> </w:t>
      </w:r>
      <w:r>
        <w:rPr>
          <w:lang w:val="en-GB"/>
        </w:rPr>
        <w:t xml:space="preserve">— NAP reference taxonomy and the</w:t>
      </w:r>
      <w:r>
        <w:rPr>
          <w:lang w:val="en-GB"/>
        </w:rPr>
        <w:t xml:space="preserve"> </w:t>
      </w:r>
      <w:r>
        <w:rPr>
          <w:lang w:val="en-GB"/>
        </w:rPr>
        <w:t xml:space="preserve">many-to-many crosswalk, with an</w:t>
      </w:r>
      <w:r>
        <w:rPr>
          <w:lang w:val="en-GB"/>
        </w:rPr>
        <w:t xml:space="preserve"> </w:t>
      </w:r>
      <w:r>
        <w:rPr>
          <w:rStyle w:val="VerbatimChar"/>
          <w:lang w:val="en-GB"/>
        </w:rPr>
        <w:t xml:space="preserve">is_assessable</w:t>
      </w:r>
      <w:r>
        <w:rPr>
          <w:lang w:val="en-GB"/>
        </w:rPr>
        <w:t xml:space="preserve"> </w:t>
      </w:r>
      <w:r>
        <w:rPr>
          <w:lang w:val="en-GB"/>
        </w:rPr>
        <w:t xml:space="preserve">flag on</w:t>
      </w:r>
      <w:r>
        <w:rPr>
          <w:lang w:val="en-GB"/>
        </w:rPr>
        <w:t xml:space="preserve"> </w:t>
      </w:r>
      <w:r>
        <w:rPr>
          <w:rStyle w:val="VerbatimChar"/>
          <w:lang w:val="en-GB"/>
        </w:rPr>
        <w:t xml:space="preserve">nap_sector</w:t>
      </w:r>
      <w:r>
        <w:rPr>
          <w:lang w:val="en-GB"/>
        </w:rPr>
        <w:t xml:space="preserve">.</w:t>
      </w:r>
    </w:p>
    <w:p>
      <w:pPr>
        <w:pStyle w:val="BodyText"/>
      </w:pPr>
      <w:r>
        <w:rPr>
          <w:rStyle w:val="VerbatimChar"/>
          <w:b/>
          <w:bCs/>
          <w:lang w:val="en-GB"/>
        </w:rPr>
        <w:t xml:space="preserve">spatial_layer.coverage_geom</w:t>
      </w:r>
      <w:r>
        <w:rPr>
          <w:lang w:val="en-GB"/>
        </w:rPr>
        <w:t xml:space="preserve"> </w:t>
      </w:r>
      <w:r>
        <w:rPr>
          <w:lang w:val="en-GB"/>
        </w:rPr>
        <w:t xml:space="preserve">— the declared extent required by FR-6.2 and</w:t>
      </w:r>
      <w:r>
        <w:rPr>
          <w:lang w:val="en-GB"/>
        </w:rPr>
        <w:t xml:space="preserve"> </w:t>
      </w:r>
      <w:r>
        <w:rPr>
          <w:lang w:val="en-GB"/>
        </w:rPr>
        <w:t xml:space="preserve">FR-6.9.</w:t>
      </w:r>
    </w:p>
    <w:p>
      <w:pPr>
        <w:pStyle w:val="BodyText"/>
      </w:pPr>
      <w:r>
        <w:rPr>
          <w:rStyle w:val="VerbatimChar"/>
          <w:b/>
          <w:bCs/>
          <w:lang w:val="en-GB"/>
        </w:rPr>
        <w:t xml:space="preserve">risk_result</w:t>
      </w:r>
      <w:r>
        <w:rPr>
          <w:lang w:val="en-GB"/>
        </w:rPr>
        <w:t xml:space="preserve"> </w:t>
      </w:r>
      <w:r>
        <w:rPr>
          <w:i/>
          <w:iCs/>
          <w:lang w:val="en-GB"/>
        </w:rPr>
        <w:t xml:space="preserve">(phase 2)</w:t>
      </w:r>
      <w:r>
        <w:rPr>
          <w:lang w:val="en-GB"/>
        </w:rPr>
        <w:t xml:space="preserve"> </w:t>
      </w:r>
      <w:r>
        <w:rPr>
          <w:lang w:val="en-GB"/>
        </w:rPr>
        <w:t xml:space="preserve">— three input scores, profile version, asset</w:t>
      </w:r>
      <w:r>
        <w:rPr>
          <w:lang w:val="en-GB"/>
        </w:rPr>
        <w:t xml:space="preserve"> </w:t>
      </w:r>
      <w:r>
        <w:rPr>
          <w:lang w:val="en-GB"/>
        </w:rPr>
        <w:t xml:space="preserve">layers used, native-unit exposure figures.</w:t>
      </w:r>
    </w:p>
    <w:p>
      <w:r>
        <w:pict>
          <v:rect style="width:0;height:1.5pt" o:hralign="center" o:hrstd="t" o:hr="t"/>
        </w:pict>
      </w:r>
    </w:p>
    <w:bookmarkEnd w:id="87"/>
    <w:bookmarkEnd w:id="88"/>
    <w:bookmarkStart w:id="91" w:name="api-surface"/>
    <w:p>
      <w:pPr>
        <w:pStyle w:val="Heading1"/>
      </w:pPr>
      <w:r>
        <w:rPr>
          <w:lang w:val="en-GB"/>
        </w:rPr>
        <w:t xml:space="preserve">9. API surface</w:t>
      </w:r>
    </w:p>
    <w:p>
      <w:pPr>
        <w:pStyle w:val="FirstParagraph"/>
      </w:pPr>
      <w:r>
        <w:rPr>
          <w:lang w:val="en-GB"/>
        </w:rPr>
        <w:t xml:space="preserve">Representative, not exhaustive. Every endpoint is documented from the</w:t>
      </w:r>
      <w:r>
        <w:rPr>
          <w:lang w:val="en-GB"/>
        </w:rPr>
        <w:t xml:space="preserve"> </w:t>
      </w:r>
      <w:r>
        <w:rPr>
          <w:lang w:val="en-GB"/>
        </w:rPr>
        <w:t xml:space="preserve">implementation.</w:t>
      </w:r>
    </w:p>
    <w:tbl>
      <w:tblPr>
        <w:tblStyle w:val="Table"/>
        <w:tblW w:type="pct" w:w="5000"/>
        <w:tblLayout w:type="fixed"/>
        <w:tblLook w:firstRow="1" w:lastRow="0" w:firstColumn="0" w:lastColumn="0" w:noHBand="0" w:noVBand="0" w:val="0020"/>
      </w:tblPr>
      <w:tblGrid>
        <w:gridCol w:w="1250"/>
        <w:gridCol w:w="1560"/>
        <w:gridCol w:w="6550"/>
      </w:tblGrid>
      <w:tr>
        <w:trPr>
          <w:tblHeader w:val="on"/>
        </w:trPr>
        <w:tc>
          <w:tcPr/>
          <w:p>
            <w:pPr>
              <w:pStyle w:val="Compact"/>
            </w:pPr>
            <w:r>
              <w:rPr>
                <w:lang w:val="en-GB"/>
              </w:rPr>
              <w:t xml:space="preserve">Method</w:t>
            </w:r>
          </w:p>
        </w:tc>
        <w:tc>
          <w:tcPr/>
          <w:p>
            <w:pPr>
              <w:pStyle w:val="Compact"/>
            </w:pPr>
            <w:r>
              <w:rPr>
                <w:lang w:val="en-GB"/>
              </w:rPr>
              <w:t xml:space="preserve">Path</w:t>
            </w:r>
          </w:p>
        </w:tc>
        <w:tc>
          <w:tcPr/>
          <w:p>
            <w:pPr>
              <w:pStyle w:val="Compact"/>
            </w:pPr>
            <w:r>
              <w:rPr>
                <w:lang w:val="en-GB"/>
              </w:rPr>
              <w:t xml:space="preserve">Purpose</w:t>
            </w:r>
          </w:p>
        </w:tc>
      </w:tr>
      <w:tr>
        <w:tc>
          <w:tcPr/>
          <w:p>
            <w:pPr>
              <w:pStyle w:val="Compact"/>
            </w:pPr>
            <w:r>
              <w:rPr>
                <w:lang w:val="en-GB"/>
              </w:rPr>
              <w:t xml:space="preserve">POST</w:t>
            </w:r>
          </w:p>
        </w:tc>
        <w:tc>
          <w:tcPr/>
          <w:p>
            <w:pPr>
              <w:pStyle w:val="Compact"/>
            </w:pPr>
            <w:r>
              <w:rPr>
                <w:rStyle w:val="VerbatimChar"/>
                <w:lang w:val="en-GB"/>
              </w:rPr>
              <w:t xml:space="preserve">/imports</w:t>
            </w:r>
          </w:p>
        </w:tc>
        <w:tc>
          <w:tcPr/>
          <w:p>
            <w:pPr>
              <w:pStyle w:val="Compact"/>
            </w:pPr>
            <w:r>
              <w:rPr>
                <w:lang w:val="en-GB"/>
              </w:rPr>
              <w:t xml:space="preserve">Upload a workbook; validate; stage values; return weights read and variables lacking one</w:t>
            </w:r>
          </w:p>
        </w:tc>
      </w:tr>
      <w:tr>
        <w:tc>
          <w:tcPr/>
          <w:p>
            <w:pPr>
              <w:pStyle w:val="Compact"/>
            </w:pPr>
            <w:r>
              <w:rPr>
                <w:lang w:val="en-GB"/>
              </w:rPr>
              <w:t xml:space="preserve">GET</w:t>
            </w:r>
          </w:p>
        </w:tc>
        <w:tc>
          <w:tcPr/>
          <w:p>
            <w:pPr>
              <w:pStyle w:val="Compact"/>
            </w:pPr>
            <w:r>
              <w:rPr>
                <w:rStyle w:val="VerbatimChar"/>
                <w:lang w:val="en-GB"/>
              </w:rPr>
              <w:t xml:space="preserve">/imports/{id}</w:t>
            </w:r>
          </w:p>
        </w:tc>
        <w:tc>
          <w:tcPr/>
          <w:p>
            <w:pPr>
              <w:pStyle w:val="Compact"/>
            </w:pPr>
            <w:r>
              <w:rPr>
                <w:lang w:val="en-GB"/>
              </w:rPr>
              <w:t xml:space="preserve">Batch status and per-cell errors</w:t>
            </w:r>
          </w:p>
        </w:tc>
      </w:tr>
      <w:tr>
        <w:tc>
          <w:tcPr/>
          <w:p>
            <w:pPr>
              <w:pStyle w:val="Compact"/>
            </w:pPr>
            <w:r>
              <w:rPr>
                <w:lang w:val="en-GB"/>
              </w:rPr>
              <w:t xml:space="preserve">GET</w:t>
            </w:r>
          </w:p>
        </w:tc>
        <w:tc>
          <w:tcPr/>
          <w:p>
            <w:pPr>
              <w:pStyle w:val="Compact"/>
            </w:pPr>
            <w:r>
              <w:rPr>
                <w:rStyle w:val="VerbatimChar"/>
                <w:lang w:val="en-GB"/>
              </w:rPr>
              <w:t xml:space="preserve">/imports/{id}/summary</w:t>
            </w:r>
          </w:p>
        </w:tc>
        <w:tc>
          <w:tcPr/>
          <w:p>
            <w:pPr>
              <w:pStyle w:val="Compact"/>
            </w:pPr>
            <w:r>
              <w:rPr>
                <w:lang w:val="en-GB"/>
              </w:rPr>
              <w:t xml:space="preserve">Province import summary — loaded, computed, outstanding (FR-2.12)</w:t>
            </w:r>
          </w:p>
        </w:tc>
      </w:tr>
      <w:tr>
        <w:tc>
          <w:tcPr/>
          <w:p>
            <w:pPr>
              <w:pStyle w:val="Compact"/>
            </w:pPr>
            <w:r>
              <w:rPr>
                <w:lang w:val="en-GB"/>
              </w:rPr>
              <w:t xml:space="preserve">GET</w:t>
            </w:r>
          </w:p>
        </w:tc>
        <w:tc>
          <w:tcPr/>
          <w:p>
            <w:pPr>
              <w:pStyle w:val="Compact"/>
            </w:pPr>
            <w:r>
              <w:rPr>
                <w:rStyle w:val="VerbatimChar"/>
                <w:lang w:val="en-GB"/>
              </w:rPr>
              <w:t xml:space="preserve">/provinces/{code}/status</w:t>
            </w:r>
          </w:p>
        </w:tc>
        <w:tc>
          <w:tcPr/>
          <w:p>
            <w:pPr>
              <w:pStyle w:val="Compact"/>
            </w:pPr>
            <w:r>
              <w:rPr>
                <w:lang w:val="en-GB"/>
              </w:rPr>
              <w:t xml:space="preserve">Standing view of the same summary for a province, independent of any batch</w:t>
            </w:r>
          </w:p>
        </w:tc>
      </w:tr>
      <w:tr>
        <w:tc>
          <w:tcPr/>
          <w:p>
            <w:pPr>
              <w:pStyle w:val="Compact"/>
            </w:pPr>
            <w:r>
              <w:rPr>
                <w:lang w:val="en-GB"/>
              </w:rPr>
              <w:t xml:space="preserve">POST</w:t>
            </w:r>
          </w:p>
        </w:tc>
        <w:tc>
          <w:tcPr/>
          <w:p>
            <w:pPr>
              <w:pStyle w:val="Compact"/>
            </w:pPr>
            <w:r>
              <w:rPr>
                <w:rStyle w:val="VerbatimChar"/>
                <w:lang w:val="en-GB"/>
              </w:rPr>
              <w:t xml:space="preserve">/imports/{id}/rollback</w:t>
            </w:r>
          </w:p>
        </w:tc>
        <w:tc>
          <w:tcPr/>
          <w:p>
            <w:pPr>
              <w:pStyle w:val="Compact"/>
            </w:pPr>
            <w:r>
              <w:rPr>
                <w:lang w:val="en-GB"/>
              </w:rPr>
              <w:t xml:space="preserve">Reverse a loaded batch</w:t>
            </w:r>
          </w:p>
        </w:tc>
      </w:tr>
      <w:tr>
        <w:tc>
          <w:tcPr/>
          <w:p>
            <w:pPr>
              <w:pStyle w:val="Compact"/>
            </w:pPr>
            <w:r>
              <w:rPr>
                <w:lang w:val="en-GB"/>
              </w:rPr>
              <w:t xml:space="preserve">GET</w:t>
            </w:r>
          </w:p>
        </w:tc>
        <w:tc>
          <w:tcPr/>
          <w:p>
            <w:pPr>
              <w:pStyle w:val="Compact"/>
            </w:pPr>
            <w:r>
              <w:rPr>
                <w:rStyle w:val="VerbatimChar"/>
                <w:lang w:val="en-GB"/>
              </w:rPr>
              <w:t xml:space="preserve">/catalogue/indicators</w:t>
            </w:r>
          </w:p>
        </w:tc>
        <w:tc>
          <w:tcPr/>
          <w:p>
            <w:pPr>
              <w:pStyle w:val="Compact"/>
            </w:pPr>
            <w:r>
              <w:rPr>
                <w:lang w:val="en-GB"/>
              </w:rPr>
              <w:t xml:space="preserve">The indicator catalogue with normalisation configuration</w:t>
            </w:r>
          </w:p>
        </w:tc>
      </w:tr>
      <w:tr>
        <w:tc>
          <w:tcPr/>
          <w:p>
            <w:pPr>
              <w:pStyle w:val="Compact"/>
            </w:pPr>
            <w:r>
              <w:rPr>
                <w:lang w:val="en-GB"/>
              </w:rPr>
              <w:t xml:space="preserve">GET</w:t>
            </w:r>
          </w:p>
        </w:tc>
        <w:tc>
          <w:tcPr/>
          <w:p>
            <w:pPr>
              <w:pStyle w:val="Compact"/>
            </w:pPr>
            <w:r>
              <w:rPr>
                <w:rStyle w:val="VerbatimChar"/>
                <w:lang w:val="en-GB"/>
              </w:rPr>
              <w:t xml:space="preserve">/catalogue/nap</w:t>
            </w:r>
          </w:p>
        </w:tc>
        <w:tc>
          <w:tcPr/>
          <w:p>
            <w:pPr>
              <w:pStyle w:val="Compact"/>
            </w:pPr>
            <w:r>
              <w:rPr>
                <w:lang w:val="en-GB"/>
              </w:rPr>
              <w:t xml:space="preserve">NAP sectors and the crosswalk</w:t>
            </w:r>
          </w:p>
        </w:tc>
      </w:tr>
      <w:tr>
        <w:tc>
          <w:tcPr/>
          <w:p>
            <w:pPr>
              <w:pStyle w:val="Compact"/>
            </w:pPr>
            <w:r>
              <w:rPr>
                <w:lang w:val="en-GB"/>
              </w:rPr>
              <w:t xml:space="preserve">GET</w:t>
            </w:r>
          </w:p>
        </w:tc>
        <w:tc>
          <w:tcPr/>
          <w:p>
            <w:pPr>
              <w:pStyle w:val="Compact"/>
            </w:pPr>
            <w:r>
              <w:rPr>
                <w:rStyle w:val="VerbatimChar"/>
                <w:lang w:val="en-GB"/>
              </w:rPr>
              <w:t xml:space="preserve">/profiles/{scope}/weights</w:t>
            </w:r>
          </w:p>
        </w:tc>
        <w:tc>
          <w:tcPr/>
          <w:p>
            <w:pPr>
              <w:pStyle w:val="Compact"/>
            </w:pPr>
            <w:r>
              <w:rPr>
                <w:lang w:val="en-GB"/>
              </w:rPr>
              <w:t xml:space="preserve">Current weighting</w:t>
            </w:r>
          </w:p>
        </w:tc>
      </w:tr>
      <w:tr>
        <w:tc>
          <w:tcPr/>
          <w:p>
            <w:pPr>
              <w:pStyle w:val="Compact"/>
            </w:pPr>
            <w:r>
              <w:rPr>
                <w:lang w:val="en-GB"/>
              </w:rPr>
              <w:t xml:space="preserve">PUT</w:t>
            </w:r>
          </w:p>
        </w:tc>
        <w:tc>
          <w:tcPr/>
          <w:p>
            <w:pPr>
              <w:pStyle w:val="Compact"/>
            </w:pPr>
            <w:r>
              <w:rPr>
                <w:rStyle w:val="VerbatimChar"/>
                <w:lang w:val="en-GB"/>
              </w:rPr>
              <w:t xml:space="preserve">/profiles/{scope}/weights</w:t>
            </w:r>
          </w:p>
        </w:tc>
        <w:tc>
          <w:tcPr/>
          <w:p>
            <w:pPr>
              <w:pStyle w:val="Compact"/>
            </w:pPr>
            <w:r>
              <w:rPr>
                <w:lang w:val="en-GB"/>
              </w:rPr>
              <w:t xml:space="preserve">Save a weighting; creates a new version; recomputes</w:t>
            </w:r>
          </w:p>
        </w:tc>
      </w:tr>
      <w:tr>
        <w:tc>
          <w:tcPr/>
          <w:p>
            <w:pPr>
              <w:pStyle w:val="Compact"/>
            </w:pPr>
            <w:r>
              <w:rPr>
                <w:lang w:val="en-GB"/>
              </w:rPr>
              <w:t xml:space="preserve">GET</w:t>
            </w:r>
          </w:p>
        </w:tc>
        <w:tc>
          <w:tcPr/>
          <w:p>
            <w:pPr>
              <w:pStyle w:val="Compact"/>
            </w:pPr>
            <w:r>
              <w:rPr>
                <w:rStyle w:val="VerbatimChar"/>
                <w:lang w:val="en-GB"/>
              </w:rPr>
              <w:t xml:space="preserve">/profiles/{scope}/weights/history</w:t>
            </w:r>
          </w:p>
        </w:tc>
        <w:tc>
          <w:tcPr/>
          <w:p>
            <w:pPr>
              <w:pStyle w:val="Compact"/>
            </w:pPr>
            <w:r>
              <w:rPr>
                <w:lang w:val="en-GB"/>
              </w:rPr>
              <w:t xml:space="preserve">Version history</w:t>
            </w:r>
          </w:p>
        </w:tc>
      </w:tr>
      <w:tr>
        <w:tc>
          <w:tcPr/>
          <w:p>
            <w:pPr>
              <w:pStyle w:val="Compact"/>
            </w:pPr>
            <w:r>
              <w:rPr>
                <w:lang w:val="en-GB"/>
              </w:rPr>
              <w:t xml:space="preserve">GET</w:t>
            </w:r>
          </w:p>
        </w:tc>
        <w:tc>
          <w:tcPr/>
          <w:p>
            <w:pPr>
              <w:pStyle w:val="Compact"/>
            </w:pPr>
            <w:r>
              <w:rPr>
                <w:rStyle w:val="VerbatimChar"/>
                <w:lang w:val="en-GB"/>
              </w:rPr>
              <w:t xml:space="preserve">/profiles/readiness</w:t>
            </w:r>
          </w:p>
        </w:tc>
        <w:tc>
          <w:tcPr/>
          <w:p>
            <w:pPr>
              <w:pStyle w:val="Compact"/>
            </w:pPr>
            <w:r>
              <w:rPr>
                <w:lang w:val="en-GB"/>
              </w:rPr>
              <w:t xml:space="preserve">Which profiles are computable</w:t>
            </w:r>
          </w:p>
        </w:tc>
      </w:tr>
      <w:tr>
        <w:tc>
          <w:tcPr/>
          <w:p>
            <w:pPr>
              <w:pStyle w:val="Compact"/>
            </w:pPr>
            <w:r>
              <w:rPr>
                <w:lang w:val="en-GB"/>
              </w:rPr>
              <w:t xml:space="preserve">POST</w:t>
            </w:r>
          </w:p>
        </w:tc>
        <w:tc>
          <w:tcPr/>
          <w:p>
            <w:pPr>
              <w:pStyle w:val="Compact"/>
            </w:pPr>
            <w:r>
              <w:rPr>
                <w:rStyle w:val="VerbatimChar"/>
                <w:lang w:val="en-GB"/>
              </w:rPr>
              <w:t xml:space="preserve">/weights/ahp</w:t>
            </w:r>
          </w:p>
        </w:tc>
        <w:tc>
          <w:tcPr/>
          <w:p>
            <w:pPr>
              <w:pStyle w:val="Compact"/>
            </w:pPr>
            <w:r>
              <w:rPr>
                <w:lang w:val="en-GB"/>
              </w:rPr>
              <w:t xml:space="preserve">Submit a pairwise comparison matrix; returns weights and the consistency ratio</w:t>
            </w:r>
          </w:p>
        </w:tc>
      </w:tr>
      <w:tr>
        <w:tc>
          <w:tcPr/>
          <w:p>
            <w:pPr>
              <w:pStyle w:val="Compact"/>
            </w:pPr>
            <w:r>
              <w:rPr>
                <w:lang w:val="en-GB"/>
              </w:rPr>
              <w:t xml:space="preserve">GET</w:t>
            </w:r>
          </w:p>
        </w:tc>
        <w:tc>
          <w:tcPr/>
          <w:p>
            <w:pPr>
              <w:pStyle w:val="Compact"/>
            </w:pPr>
            <w:r>
              <w:rPr>
                <w:rStyle w:val="VerbatimChar"/>
                <w:lang w:val="en-GB"/>
              </w:rPr>
              <w:t xml:space="preserve">/vulnerability</w:t>
            </w:r>
          </w:p>
        </w:tc>
        <w:tc>
          <w:tcPr/>
          <w:p>
            <w:pPr>
              <w:pStyle w:val="Compact"/>
            </w:pPr>
            <w:r>
              <w:rPr>
                <w:lang w:val="en-GB"/>
              </w:rPr>
              <w:t xml:space="preserve">Results filtered by province, sector, subsector, hazard, track, period. Each unit carries an explicit state of assessed, pending or unassessed</w:t>
            </w:r>
          </w:p>
        </w:tc>
      </w:tr>
      <w:tr>
        <w:tc>
          <w:tcPr/>
          <w:p>
            <w:pPr>
              <w:pStyle w:val="Compact"/>
            </w:pPr>
            <w:r>
              <w:rPr>
                <w:lang w:val="en-GB"/>
              </w:rPr>
              <w:t xml:space="preserve">GET</w:t>
            </w:r>
          </w:p>
        </w:tc>
        <w:tc>
          <w:tcPr/>
          <w:p>
            <w:pPr>
              <w:pStyle w:val="Compact"/>
            </w:pPr>
            <w:r>
              <w:rPr>
                <w:rStyle w:val="VerbatimChar"/>
                <w:lang w:val="en-GB"/>
              </w:rPr>
              <w:t xml:space="preserve">/vulnerability/{unit}</w:t>
            </w:r>
          </w:p>
        </w:tc>
        <w:tc>
          <w:tcPr/>
          <w:p>
            <w:pPr>
              <w:pStyle w:val="Compact"/>
            </w:pPr>
            <w:r>
              <w:rPr>
                <w:lang w:val="en-GB"/>
              </w:rPr>
              <w:t xml:space="preserve">Full composition of one score: both indices, variables, weights, directions, raw and normalised values, profile version, track, period, contributor</w:t>
            </w:r>
          </w:p>
        </w:tc>
      </w:tr>
      <w:tr>
        <w:tc>
          <w:tcPr/>
          <w:p>
            <w:pPr>
              <w:pStyle w:val="Compact"/>
            </w:pPr>
            <w:r>
              <w:rPr>
                <w:lang w:val="en-GB"/>
              </w:rPr>
              <w:t xml:space="preserve">GET</w:t>
            </w:r>
          </w:p>
        </w:tc>
        <w:tc>
          <w:tcPr/>
          <w:p>
            <w:pPr>
              <w:pStyle w:val="Compact"/>
            </w:pPr>
            <w:r>
              <w:rPr>
                <w:rStyle w:val="VerbatimChar"/>
                <w:lang w:val="en-GB"/>
              </w:rPr>
              <w:t xml:space="preserve">/coverage</w:t>
            </w:r>
          </w:p>
        </w:tc>
        <w:tc>
          <w:tcPr/>
          <w:p>
            <w:pPr>
              <w:pStyle w:val="Compact"/>
            </w:pPr>
            <w:r>
              <w:rPr>
                <w:lang w:val="en-GB"/>
              </w:rPr>
              <w:t xml:space="preserve">Assessed / pending / unassessed counts for the current selection</w:t>
            </w:r>
          </w:p>
        </w:tc>
      </w:tr>
      <w:tr>
        <w:tc>
          <w:tcPr/>
          <w:p>
            <w:pPr>
              <w:pStyle w:val="Compact"/>
            </w:pPr>
            <w:r>
              <w:rPr>
                <w:lang w:val="en-GB"/>
              </w:rPr>
              <w:t xml:space="preserve">GET</w:t>
            </w:r>
          </w:p>
        </w:tc>
        <w:tc>
          <w:tcPr/>
          <w:p>
            <w:pPr>
              <w:pStyle w:val="Compact"/>
            </w:pPr>
            <w:r>
              <w:rPr>
                <w:rStyle w:val="VerbatimChar"/>
                <w:lang w:val="en-GB"/>
              </w:rPr>
              <w:t xml:space="preserve">/tiles/{level}/{z}/{x}/{y}.mvt</w:t>
            </w:r>
          </w:p>
        </w:tc>
        <w:tc>
          <w:tcPr/>
          <w:p>
            <w:pPr>
              <w:pStyle w:val="Compact"/>
            </w:pPr>
            <w:r>
              <w:rPr>
                <w:lang w:val="en-GB"/>
              </w:rPr>
              <w:t xml:space="preserve">Vector tiles of administrative geometry joined to results</w:t>
            </w:r>
          </w:p>
        </w:tc>
      </w:tr>
      <w:tr>
        <w:tc>
          <w:tcPr/>
          <w:p>
            <w:pPr>
              <w:pStyle w:val="Compact"/>
            </w:pPr>
            <w:r>
              <w:rPr>
                <w:lang w:val="en-GB"/>
              </w:rPr>
              <w:t xml:space="preserve">POST</w:t>
            </w:r>
          </w:p>
        </w:tc>
        <w:tc>
          <w:tcPr/>
          <w:p>
            <w:pPr>
              <w:pStyle w:val="Compact"/>
            </w:pPr>
            <w:r>
              <w:rPr>
                <w:rStyle w:val="VerbatimChar"/>
                <w:lang w:val="en-GB"/>
              </w:rPr>
              <w:t xml:space="preserve">/ratings</w:t>
            </w:r>
          </w:p>
        </w:tc>
        <w:tc>
          <w:tcPr/>
          <w:p>
            <w:pPr>
              <w:pStyle w:val="Compact"/>
            </w:pPr>
            <w:r>
              <w:rPr>
                <w:lang w:val="en-GB"/>
              </w:rPr>
              <w:t xml:space="preserve">Community severity rating</w:t>
            </w:r>
          </w:p>
        </w:tc>
      </w:tr>
      <w:tr>
        <w:tc>
          <w:tcPr/>
          <w:p>
            <w:pPr>
              <w:pStyle w:val="Compact"/>
            </w:pPr>
            <w:r>
              <w:rPr>
                <w:lang w:val="en-GB"/>
              </w:rPr>
              <w:t xml:space="preserve">GET</w:t>
            </w:r>
          </w:p>
        </w:tc>
        <w:tc>
          <w:tcPr/>
          <w:p>
            <w:pPr>
              <w:pStyle w:val="Compact"/>
            </w:pPr>
            <w:r>
              <w:rPr>
                <w:rStyle w:val="VerbatimChar"/>
                <w:lang w:val="en-GB"/>
              </w:rPr>
              <w:t xml:space="preserve">/ratings/summary</w:t>
            </w:r>
          </w:p>
        </w:tc>
        <w:tc>
          <w:tcPr/>
          <w:p>
            <w:pPr>
              <w:pStyle w:val="Compact"/>
            </w:pPr>
            <w:r>
              <w:rPr>
                <w:lang w:val="en-GB"/>
              </w:rPr>
              <w:t xml:space="preserve">Community averages with n, and the low-confidence marker</w:t>
            </w:r>
          </w:p>
        </w:tc>
      </w:tr>
      <w:tr>
        <w:tc>
          <w:tcPr/>
          <w:p>
            <w:pPr>
              <w:pStyle w:val="Compact"/>
            </w:pPr>
            <w:r>
              <w:rPr>
                <w:lang w:val="en-GB"/>
              </w:rPr>
              <w:t xml:space="preserve">POST</w:t>
            </w:r>
          </w:p>
        </w:tc>
        <w:tc>
          <w:tcPr/>
          <w:p>
            <w:pPr>
              <w:pStyle w:val="Compact"/>
            </w:pPr>
            <w:r>
              <w:rPr>
                <w:rStyle w:val="VerbatimChar"/>
                <w:lang w:val="en-GB"/>
              </w:rPr>
              <w:t xml:space="preserve">/toolbox/layers</w:t>
            </w:r>
          </w:p>
        </w:tc>
        <w:tc>
          <w:tcPr/>
          <w:p>
            <w:pPr>
              <w:pStyle w:val="Compact"/>
            </w:pPr>
            <w:r>
              <w:rPr>
                <w:lang w:val="en-GB"/>
              </w:rPr>
              <w:t xml:space="preserve">Register a spatial layer with its attribute contract and coverage extent</w:t>
            </w:r>
          </w:p>
        </w:tc>
      </w:tr>
      <w:tr>
        <w:tc>
          <w:tcPr/>
          <w:p>
            <w:pPr>
              <w:pStyle w:val="Compact"/>
            </w:pPr>
            <w:r>
              <w:rPr>
                <w:lang w:val="en-GB"/>
              </w:rPr>
              <w:t xml:space="preserve">POST</w:t>
            </w:r>
          </w:p>
        </w:tc>
        <w:tc>
          <w:tcPr/>
          <w:p>
            <w:pPr>
              <w:pStyle w:val="Compact"/>
            </w:pPr>
            <w:r>
              <w:rPr>
                <w:rStyle w:val="VerbatimChar"/>
                <w:lang w:val="en-GB"/>
              </w:rPr>
              <w:t xml:space="preserve">/toolbox/jobs</w:t>
            </w:r>
          </w:p>
        </w:tc>
        <w:tc>
          <w:tcPr/>
          <w:p>
            <w:pPr>
              <w:pStyle w:val="Compact"/>
            </w:pPr>
            <w:r>
              <w:rPr>
                <w:lang w:val="en-GB"/>
              </w:rPr>
              <w:t xml:space="preserve">Queue a spatial computation</w:t>
            </w:r>
          </w:p>
        </w:tc>
      </w:tr>
      <w:tr>
        <w:tc>
          <w:tcPr/>
          <w:p>
            <w:pPr>
              <w:pStyle w:val="Compact"/>
            </w:pPr>
            <w:r>
              <w:rPr>
                <w:lang w:val="en-GB"/>
              </w:rPr>
              <w:t xml:space="preserve">GET</w:t>
            </w:r>
          </w:p>
        </w:tc>
        <w:tc>
          <w:tcPr/>
          <w:p>
            <w:pPr>
              <w:pStyle w:val="Compact"/>
            </w:pPr>
            <w:r>
              <w:rPr>
                <w:rStyle w:val="VerbatimChar"/>
                <w:lang w:val="en-GB"/>
              </w:rPr>
              <w:t xml:space="preserve">/toolbox/jobs/{id}</w:t>
            </w:r>
          </w:p>
        </w:tc>
        <w:tc>
          <w:tcPr/>
          <w:p>
            <w:pPr>
              <w:pStyle w:val="Compact"/>
            </w:pPr>
            <w:r>
              <w:rPr>
                <w:lang w:val="en-GB"/>
              </w:rPr>
              <w:t xml:space="preserve">Job status and results for review</w:t>
            </w:r>
          </w:p>
        </w:tc>
      </w:tr>
      <w:tr>
        <w:tc>
          <w:tcPr/>
          <w:p>
            <w:pPr>
              <w:pStyle w:val="Compact"/>
            </w:pPr>
            <w:r>
              <w:rPr>
                <w:lang w:val="en-GB"/>
              </w:rPr>
              <w:t xml:space="preserve">POST</w:t>
            </w:r>
          </w:p>
        </w:tc>
        <w:tc>
          <w:tcPr/>
          <w:p>
            <w:pPr>
              <w:pStyle w:val="Compact"/>
            </w:pPr>
            <w:r>
              <w:rPr>
                <w:rStyle w:val="VerbatimChar"/>
                <w:lang w:val="en-GB"/>
              </w:rPr>
              <w:t xml:space="preserve">/toolbox/jobs/{id}/commit</w:t>
            </w:r>
          </w:p>
        </w:tc>
        <w:tc>
          <w:tcPr/>
          <w:p>
            <w:pPr>
              <w:pStyle w:val="Compact"/>
            </w:pPr>
            <w:r>
              <w:rPr>
                <w:lang w:val="en-GB"/>
              </w:rPr>
              <w:t xml:space="preserve">Promote results to indicator values</w:t>
            </w:r>
          </w:p>
        </w:tc>
      </w:tr>
      <w:tr>
        <w:tc>
          <w:tcPr/>
          <w:p>
            <w:pPr>
              <w:pStyle w:val="Compact"/>
            </w:pPr>
            <w:r>
              <w:rPr>
                <w:lang w:val="en-GB"/>
              </w:rPr>
              <w:t xml:space="preserve">GET</w:t>
            </w:r>
          </w:p>
        </w:tc>
        <w:tc>
          <w:tcPr/>
          <w:p>
            <w:pPr>
              <w:pStyle w:val="Compact"/>
            </w:pPr>
            <w:r>
              <w:rPr>
                <w:rStyle w:val="VerbatimChar"/>
                <w:lang w:val="en-GB"/>
              </w:rPr>
              <w:t xml:space="preserve">/scenarios</w:t>
            </w:r>
          </w:p>
        </w:tc>
        <w:tc>
          <w:tcPr/>
          <w:p>
            <w:pPr>
              <w:pStyle w:val="Compact"/>
            </w:pPr>
            <w:r>
              <w:rPr>
                <w:lang w:val="en-GB"/>
              </w:rPr>
              <w:t xml:space="preserve">SSP scenarios and their parameters</w:t>
            </w:r>
          </w:p>
        </w:tc>
      </w:tr>
      <w:tr>
        <w:tc>
          <w:tcPr/>
          <w:p>
            <w:pPr>
              <w:pStyle w:val="Compact"/>
            </w:pPr>
            <w:r>
              <w:rPr>
                <w:lang w:val="en-GB"/>
              </w:rPr>
              <w:t xml:space="preserve">POST</w:t>
            </w:r>
          </w:p>
        </w:tc>
        <w:tc>
          <w:tcPr/>
          <w:p>
            <w:pPr>
              <w:pStyle w:val="Compact"/>
            </w:pPr>
            <w:r>
              <w:rPr>
                <w:rStyle w:val="VerbatimChar"/>
                <w:lang w:val="en-GB"/>
              </w:rPr>
              <w:t xml:space="preserve">/scenarios/{id}/project</w:t>
            </w:r>
          </w:p>
        </w:tc>
        <w:tc>
          <w:tcPr/>
          <w:p>
            <w:pPr>
              <w:pStyle w:val="Compact"/>
            </w:pPr>
            <w:r>
              <w:rPr>
                <w:lang w:val="en-GB"/>
              </w:rPr>
              <w:t xml:space="preserve">Run a projection for a horizon</w:t>
            </w:r>
          </w:p>
        </w:tc>
      </w:tr>
      <w:tr>
        <w:tc>
          <w:tcPr/>
          <w:p>
            <w:pPr>
              <w:pStyle w:val="Compact"/>
            </w:pPr>
            <w:r>
              <w:rPr>
                <w:lang w:val="en-GB"/>
              </w:rPr>
              <w:t xml:space="preserve">GET</w:t>
            </w:r>
          </w:p>
        </w:tc>
        <w:tc>
          <w:tcPr/>
          <w:p>
            <w:pPr>
              <w:pStyle w:val="Compact"/>
            </w:pPr>
            <w:r>
              <w:rPr>
                <w:rStyle w:val="VerbatimChar"/>
                <w:lang w:val="en-GB"/>
              </w:rPr>
              <w:t xml:space="preserve">/monitoring</w:t>
            </w:r>
          </w:p>
        </w:tc>
        <w:tc>
          <w:tcPr/>
          <w:p>
            <w:pPr>
              <w:pStyle w:val="Compact"/>
            </w:pPr>
            <w:r>
              <w:rPr>
                <w:lang w:val="en-GB"/>
              </w:rPr>
              <w:t xml:space="preserve">Observed outcomes against predictions</w:t>
            </w:r>
          </w:p>
        </w:tc>
      </w:tr>
      <w:tr>
        <w:tc>
          <w:tcPr/>
          <w:p>
            <w:pPr>
              <w:pStyle w:val="Compact"/>
            </w:pPr>
            <w:r>
              <w:rPr>
                <w:lang w:val="en-GB"/>
              </w:rPr>
              <w:t xml:space="preserve">POST</w:t>
            </w:r>
          </w:p>
        </w:tc>
        <w:tc>
          <w:tcPr/>
          <w:p>
            <w:pPr>
              <w:pStyle w:val="Compact"/>
            </w:pPr>
            <w:r>
              <w:rPr>
                <w:rStyle w:val="VerbatimChar"/>
                <w:lang w:val="en-GB"/>
              </w:rPr>
              <w:t xml:space="preserve">/agent/ask</w:t>
            </w:r>
          </w:p>
        </w:tc>
        <w:tc>
          <w:tcPr/>
          <w:p>
            <w:pPr>
              <w:pStyle w:val="Compact"/>
            </w:pPr>
            <w:r>
              <w:rPr>
                <w:lang w:val="en-GB"/>
              </w:rPr>
              <w:t xml:space="preserve">Retrieval-augmented answer with citations</w:t>
            </w:r>
          </w:p>
        </w:tc>
      </w:tr>
      <w:tr>
        <w:tc>
          <w:tcPr/>
          <w:p>
            <w:pPr>
              <w:pStyle w:val="Compact"/>
            </w:pPr>
            <w:r>
              <w:rPr>
                <w:lang w:val="en-GB"/>
              </w:rPr>
              <w:t xml:space="preserve">GET</w:t>
            </w:r>
          </w:p>
        </w:tc>
        <w:tc>
          <w:tcPr/>
          <w:p>
            <w:pPr>
              <w:pStyle w:val="Compact"/>
            </w:pPr>
            <w:r>
              <w:rPr>
                <w:rStyle w:val="VerbatimChar"/>
                <w:lang w:val="en-GB"/>
              </w:rPr>
              <w:t xml:space="preserve">/audit</w:t>
            </w:r>
          </w:p>
        </w:tc>
        <w:tc>
          <w:tcPr/>
          <w:p>
            <w:pPr>
              <w:pStyle w:val="Compact"/>
            </w:pPr>
            <w:r>
              <w:rPr>
                <w:lang w:val="en-GB"/>
              </w:rPr>
              <w:t xml:space="preserve">Audit log, filtered by date, actor, action and entity</w:t>
            </w:r>
          </w:p>
        </w:tc>
      </w:tr>
      <w:tr>
        <w:tc>
          <w:tcPr/>
          <w:p>
            <w:pPr>
              <w:pStyle w:val="Compact"/>
            </w:pPr>
            <w:r>
              <w:rPr>
                <w:lang w:val="en-GB"/>
              </w:rPr>
              <w:t xml:space="preserve">POST</w:t>
            </w:r>
          </w:p>
        </w:tc>
        <w:tc>
          <w:tcPr/>
          <w:p>
            <w:pPr>
              <w:pStyle w:val="Compact"/>
            </w:pPr>
            <w:r>
              <w:rPr>
                <w:rStyle w:val="VerbatimChar"/>
                <w:lang w:val="en-GB"/>
              </w:rPr>
              <w:t xml:space="preserve">/migration/run</w:t>
            </w:r>
          </w:p>
        </w:tc>
        <w:tc>
          <w:tcPr/>
          <w:p>
            <w:pPr>
              <w:pStyle w:val="Compact"/>
            </w:pPr>
            <w:r>
              <w:rPr>
                <w:lang w:val="en-GB"/>
              </w:rPr>
              <w:t xml:space="preserve">Execute or re-run migration; returns the reconciliation report</w:t>
            </w:r>
          </w:p>
        </w:tc>
      </w:tr>
      <w:tr>
        <w:tc>
          <w:tcPr/>
          <w:p>
            <w:pPr>
              <w:pStyle w:val="Compact"/>
            </w:pPr>
            <w:r>
              <w:rPr>
                <w:lang w:val="en-GB"/>
              </w:rPr>
              <w:t xml:space="preserve">GET</w:t>
            </w:r>
          </w:p>
        </w:tc>
        <w:tc>
          <w:tcPr/>
          <w:p>
            <w:pPr>
              <w:pStyle w:val="Compact"/>
            </w:pPr>
            <w:r>
              <w:rPr>
                <w:rStyle w:val="VerbatimChar"/>
                <w:lang w:val="en-GB"/>
              </w:rPr>
              <w:t xml:space="preserve">/exports/{format}</w:t>
            </w:r>
          </w:p>
        </w:tc>
        <w:tc>
          <w:tcPr/>
          <w:p>
            <w:pPr>
              <w:pStyle w:val="Compact"/>
            </w:pPr>
            <w:r>
              <w:rPr>
                <w:lang w:val="en-GB"/>
              </w:rPr>
              <w:t xml:space="preserve">CSV, GeoJSON or Excel export of the current selection</w:t>
            </w:r>
          </w:p>
        </w:tc>
      </w:tr>
      <w:tr>
        <w:tc>
          <w:tcPr/>
          <w:p>
            <w:pPr>
              <w:pStyle w:val="Compact"/>
            </w:pPr>
            <w:r>
              <w:rPr>
                <w:lang w:val="en-GB"/>
              </w:rPr>
              <w:t xml:space="preserve">—</w:t>
            </w:r>
          </w:p>
        </w:tc>
        <w:tc>
          <w:tcPr/>
          <w:p>
            <w:pPr>
              <w:pStyle w:val="Compact"/>
            </w:pPr>
            <w:r>
              <w:rPr>
                <w:rStyle w:val="VerbatimChar"/>
                <w:lang w:val="en-GB"/>
              </w:rPr>
              <w:t xml:space="preserve">/ogc/wms</w:t>
            </w:r>
            <w:r>
              <w:rPr>
                <w:lang w:val="en-GB"/>
              </w:rPr>
              <w:t xml:space="preserve">,</w:t>
            </w:r>
            <w:r>
              <w:rPr>
                <w:lang w:val="en-GB"/>
              </w:rPr>
              <w:t xml:space="preserve"> </w:t>
            </w:r>
            <w:r>
              <w:rPr>
                <w:rStyle w:val="VerbatimChar"/>
                <w:lang w:val="en-GB"/>
              </w:rPr>
              <w:t xml:space="preserve">/ogc/wfs</w:t>
            </w:r>
            <w:r>
              <w:rPr>
                <w:lang w:val="en-GB"/>
              </w:rPr>
              <w:t xml:space="preserve">,</w:t>
            </w:r>
            <w:r>
              <w:rPr>
                <w:lang w:val="en-GB"/>
              </w:rPr>
              <w:t xml:space="preserve"> </w:t>
            </w:r>
            <w:r>
              <w:rPr>
                <w:rStyle w:val="VerbatimChar"/>
                <w:lang w:val="en-GB"/>
              </w:rPr>
              <w:t xml:space="preserve">/ogc/wmts</w:t>
            </w:r>
          </w:p>
        </w:tc>
        <w:tc>
          <w:tcPr/>
          <w:p>
            <w:pPr>
              <w:pStyle w:val="Compact"/>
            </w:pPr>
            <w:r>
              <w:rPr>
                <w:lang w:val="en-GB"/>
              </w:rPr>
              <w:t xml:space="preserve">OGC services over published results</w:t>
            </w:r>
          </w:p>
        </w:tc>
      </w:tr>
      <w:tr>
        <w:tc>
          <w:tcPr/>
          <w:p>
            <w:pPr>
              <w:pStyle w:val="Compact"/>
            </w:pPr>
            <w:r>
              <w:rPr>
                <w:lang w:val="en-GB"/>
              </w:rPr>
              <w:t xml:space="preserve">GET</w:t>
            </w:r>
          </w:p>
        </w:tc>
        <w:tc>
          <w:tcPr/>
          <w:p>
            <w:pPr>
              <w:pStyle w:val="Compact"/>
            </w:pPr>
            <w:r>
              <w:rPr>
                <w:rStyle w:val="VerbatimChar"/>
                <w:lang w:val="en-GB"/>
              </w:rPr>
              <w:t xml:space="preserve">/health</w:t>
            </w:r>
          </w:p>
        </w:tc>
        <w:tc>
          <w:tcPr/>
          <w:p>
            <w:pPr>
              <w:pStyle w:val="Compact"/>
            </w:pPr>
            <w:r>
              <w:rPr>
                <w:lang w:val="en-GB"/>
              </w:rPr>
              <w:t xml:space="preserve">Status of database, tiles, job queue and AI layer</w:t>
            </w:r>
          </w:p>
        </w:tc>
      </w:tr>
    </w:tbl>
    <w:bookmarkStart w:id="90" w:name="response-rules"/>
    <w:p>
      <w:pPr>
        <w:pStyle w:val="Heading2"/>
      </w:pPr>
      <w:r>
        <w:rPr>
          <w:lang w:val="en-GB"/>
        </w:rPr>
        <w:t xml:space="preserve">9.1 Response rules</w:t>
      </w:r>
    </w:p>
    <w:p>
      <w:pPr>
        <w:pStyle w:val="FirstParagraph"/>
      </w:pPr>
      <w:r>
        <w:rPr>
          <w:lang w:val="en-GB"/>
        </w:rPr>
        <w:t xml:space="preserve">Three rules apply to every endpoint and are worth stating once:</w:t>
      </w:r>
    </w:p>
    <w:p>
      <w:pPr>
        <w:pStyle w:val="Compact"/>
        <w:numPr>
          <w:ilvl w:val="0"/>
          <w:numId w:val="1020"/>
        </w:numPr>
      </w:pPr>
      <w:r>
        <w:rPr>
          <w:b/>
          <w:bCs/>
          <w:lang w:val="en-GB"/>
        </w:rPr>
        <w:t xml:space="preserve">An absent value is</w:t>
      </w:r>
      <w:r>
        <w:rPr>
          <w:b/>
          <w:bCs/>
          <w:lang w:val="en-GB"/>
        </w:rPr>
        <w:t xml:space="preserve"> </w:t>
      </w:r>
      <w:r>
        <w:rPr>
          <w:rStyle w:val="VerbatimChar"/>
          <w:b/>
          <w:bCs/>
          <w:lang w:val="en-GB"/>
        </w:rPr>
        <w:t xml:space="preserve">null</w:t>
      </w:r>
      <w:r>
        <w:rPr>
          <w:b/>
          <w:bCs/>
          <w:lang w:val="en-GB"/>
        </w:rPr>
        <w:t xml:space="preserve">, never</w:t>
      </w:r>
      <w:r>
        <w:rPr>
          <w:b/>
          <w:bCs/>
          <w:lang w:val="en-GB"/>
        </w:rPr>
        <w:t xml:space="preserve"> </w:t>
      </w:r>
      <w:r>
        <w:rPr>
          <w:rStyle w:val="VerbatimChar"/>
          <w:b/>
          <w:bCs/>
          <w:lang w:val="en-GB"/>
        </w:rPr>
        <w:t xml:space="preserve">0</w:t>
      </w:r>
      <w:r>
        <w:rPr>
          <w:b/>
          <w:bCs/>
          <w:lang w:val="en-GB"/>
        </w:rPr>
        <w:t xml:space="preserve">.</w:t>
      </w:r>
      <w:r>
        <w:rPr>
          <w:lang w:val="en-GB"/>
        </w:rPr>
        <w:t xml:space="preserve"> </w:t>
      </w:r>
      <w:r>
        <w:rPr>
          <w:lang w:val="en-GB"/>
        </w:rPr>
        <w:t xml:space="preserve">Every unit in a collection response</w:t>
      </w:r>
      <w:r>
        <w:rPr>
          <w:lang w:val="en-GB"/>
        </w:rPr>
        <w:t xml:space="preserve"> </w:t>
      </w:r>
      <w:r>
        <w:rPr>
          <w:lang w:val="en-GB"/>
        </w:rPr>
        <w:t xml:space="preserve">carries an explicit</w:t>
      </w:r>
      <w:r>
        <w:rPr>
          <w:lang w:val="en-GB"/>
        </w:rPr>
        <w:t xml:space="preserve"> </w:t>
      </w:r>
      <w:r>
        <w:rPr>
          <w:rStyle w:val="VerbatimChar"/>
          <w:lang w:val="en-GB"/>
        </w:rPr>
        <w:t xml:space="preserve">state</w:t>
      </w:r>
      <w:r>
        <w:rPr>
          <w:lang w:val="en-GB"/>
        </w:rPr>
        <w:t xml:space="preserve"> </w:t>
      </w:r>
      <w:r>
        <w:rPr>
          <w:lang w:val="en-GB"/>
        </w:rPr>
        <w:t xml:space="preserve">of</w:t>
      </w:r>
      <w:r>
        <w:rPr>
          <w:lang w:val="en-GB"/>
        </w:rPr>
        <w:t xml:space="preserve"> </w:t>
      </w:r>
      <w:r>
        <w:rPr>
          <w:rStyle w:val="VerbatimChar"/>
          <w:lang w:val="en-GB"/>
        </w:rPr>
        <w:t xml:space="preserve">assessed</w:t>
      </w:r>
      <w:r>
        <w:rPr>
          <w:lang w:val="en-GB"/>
        </w:rPr>
        <w:t xml:space="preserve">,</w:t>
      </w:r>
      <w:r>
        <w:rPr>
          <w:lang w:val="en-GB"/>
        </w:rPr>
        <w:t xml:space="preserve"> </w:t>
      </w:r>
      <w:r>
        <w:rPr>
          <w:rStyle w:val="VerbatimChar"/>
          <w:lang w:val="en-GB"/>
        </w:rPr>
        <w:t xml:space="preserve">pending</w:t>
      </w:r>
      <w:r>
        <w:rPr>
          <w:lang w:val="en-GB"/>
        </w:rPr>
        <w:t xml:space="preserve"> </w:t>
      </w:r>
      <w:r>
        <w:rPr>
          <w:lang w:val="en-GB"/>
        </w:rPr>
        <w:t xml:space="preserve">or</w:t>
      </w:r>
      <w:r>
        <w:rPr>
          <w:lang w:val="en-GB"/>
        </w:rPr>
        <w:t xml:space="preserve"> </w:t>
      </w:r>
      <w:r>
        <w:rPr>
          <w:rStyle w:val="VerbatimChar"/>
          <w:lang w:val="en-GB"/>
        </w:rPr>
        <w:t xml:space="preserve">unassessed</w:t>
      </w:r>
      <w:r>
        <w:rPr>
          <w:lang w:val="en-GB"/>
        </w:rPr>
        <w:t xml:space="preserve">.</w:t>
      </w:r>
    </w:p>
    <w:p>
      <w:pPr>
        <w:pStyle w:val="Compact"/>
        <w:numPr>
          <w:ilvl w:val="0"/>
          <w:numId w:val="1020"/>
        </w:numPr>
      </w:pPr>
      <w:r>
        <w:rPr>
          <w:b/>
          <w:bCs/>
          <w:lang w:val="en-GB"/>
        </w:rPr>
        <w:t xml:space="preserve">Every value carries its period and its track.</w:t>
      </w:r>
      <w:r>
        <w:rPr>
          <w:lang w:val="en-GB"/>
        </w:rPr>
        <w:t xml:space="preserve"> </w:t>
      </w:r>
      <w:r>
        <w:rPr>
          <w:lang w:val="en-GB"/>
        </w:rPr>
        <w:t xml:space="preserve">A response that omits them</w:t>
      </w:r>
      <w:r>
        <w:rPr>
          <w:lang w:val="en-GB"/>
        </w:rPr>
        <w:t xml:space="preserve"> </w:t>
      </w:r>
      <w:r>
        <w:rPr>
          <w:lang w:val="en-GB"/>
        </w:rPr>
        <w:t xml:space="preserve">is incomplete.</w:t>
      </w:r>
    </w:p>
    <w:p>
      <w:pPr>
        <w:pStyle w:val="Heading2"/>
        <w:numPr>
          <w:ilvl w:val="0"/>
          <w:numId w:val="1020"/>
        </w:numPr>
      </w:pPr>
      <w:bookmarkStart w:id="89" w:name="Xb29176e3f393360c8fbb147d970ca72bc9db737"/>
      <w:r>
        <w:rPr>
          <w:b/>
          <w:bCs/>
          <w:lang w:val="en-GB"/>
        </w:rPr>
        <w:t xml:space="preserve">Every computed figure names the profile version behind it.</w:t>
      </w:r>
      <w:bookmarkEnd w:id="89"/>
    </w:p>
    <w:bookmarkEnd w:id="90"/>
    <w:bookmarkEnd w:id="91"/>
    <w:bookmarkStart w:id="104" w:name="build-sequence"/>
    <w:p>
      <w:pPr>
        <w:pStyle w:val="Heading1"/>
      </w:pPr>
      <w:r>
        <w:rPr>
          <w:lang w:val="en-GB"/>
        </w:rPr>
        <w:t xml:space="preserve">10. Build sequence</w:t>
      </w:r>
    </w:p>
    <w:p>
      <w:pPr>
        <w:pStyle w:val="FirstParagraph"/>
      </w:pPr>
      <w:r>
        <w:rPr>
          <w:lang w:val="en-GB"/>
        </w:rPr>
        <w:t xml:space="preserve">This section exists so a developer joining the project knows what to do first.</w:t>
      </w:r>
      <w:r>
        <w:rPr>
          <w:lang w:val="en-GB"/>
        </w:rPr>
        <w:t xml:space="preserve"> </w:t>
      </w:r>
      <w:r>
        <w:rPr>
          <w:lang w:val="en-GB"/>
        </w:rPr>
        <w:t xml:space="preserve">Each stage names what must be true before the next begins.</w:t>
      </w:r>
    </w:p>
    <w:bookmarkStart w:id="92" w:name="what-already-exists"/>
    <w:p>
      <w:pPr>
        <w:pStyle w:val="Heading2"/>
      </w:pPr>
      <w:r>
        <w:rPr>
          <w:lang w:val="en-GB"/>
        </w:rPr>
        <w:t xml:space="preserve">10.0 What already exists</w:t>
      </w:r>
    </w:p>
    <w:tbl>
      <w:tblPr>
        <w:tblStyle w:val="Table"/>
        <w:tblW w:type="pct" w:w="5000"/>
        <w:tblLayout w:type="fixed"/>
        <w:tblLook w:firstRow="1" w:lastRow="0" w:firstColumn="0" w:lastColumn="0" w:noHBand="0" w:noVBand="0" w:val="0020"/>
      </w:tblPr>
      <w:tblGrid>
        <w:gridCol w:w="4475"/>
        <w:gridCol w:w="4885"/>
      </w:tblGrid>
      <w:tr>
        <w:trPr>
          <w:tblHeader w:val="on"/>
        </w:trPr>
        <w:tc>
          <w:tcPr/>
          <w:p>
            <w:pPr>
              <w:pStyle w:val="Compact"/>
            </w:pPr>
            <w:r>
              <w:rPr>
                <w:lang w:val="en-GB"/>
              </w:rPr>
              <w:t xml:space="preserve">Component</w:t>
            </w:r>
          </w:p>
        </w:tc>
        <w:tc>
          <w:tcPr/>
          <w:p>
            <w:pPr>
              <w:pStyle w:val="Compact"/>
            </w:pPr>
            <w:r>
              <w:rPr>
                <w:lang w:val="en-GB"/>
              </w:rPr>
              <w:t xml:space="preserve">Status</w:t>
            </w:r>
          </w:p>
        </w:tc>
      </w:tr>
      <w:tr>
        <w:tc>
          <w:tcPr/>
          <w:p>
            <w:pPr>
              <w:pStyle w:val="Compact"/>
            </w:pPr>
            <w:r>
              <w:rPr>
                <w:lang w:val="en-GB"/>
              </w:rPr>
              <w:t xml:space="preserve">Variable catalogue — 174 variables</w:t>
            </w:r>
          </w:p>
        </w:tc>
        <w:tc>
          <w:tcPr/>
          <w:p>
            <w:pPr>
              <w:pStyle w:val="Compact"/>
            </w:pPr>
            <w:r>
              <w:rPr>
                <w:lang w:val="en-GB"/>
              </w:rPr>
              <w:t xml:space="preserve">Complete</w:t>
            </w:r>
          </w:p>
        </w:tc>
      </w:tr>
      <w:tr>
        <w:tc>
          <w:tcPr/>
          <w:p>
            <w:pPr>
              <w:pStyle w:val="Compact"/>
            </w:pPr>
            <w:r>
              <w:rPr>
                <w:lang w:val="en-GB"/>
              </w:rPr>
              <w:t xml:space="preserve">DS-division register — every registered division loaded; all divisions carrying a boundary topology-validated</w:t>
            </w:r>
          </w:p>
        </w:tc>
        <w:tc>
          <w:tcPr/>
          <w:p>
            <w:pPr>
              <w:pStyle w:val="Compact"/>
            </w:pPr>
            <w:r>
              <w:rPr>
                <w:b/>
                <w:bCs/>
                <w:lang w:val="en-GB"/>
              </w:rPr>
              <w:t xml:space="preserve">Reopened</w:t>
            </w:r>
            <w:r>
              <w:rPr>
                <w:lang w:val="en-GB"/>
              </w:rPr>
              <w:t xml:space="preserve"> </w:t>
            </w:r>
            <w:r>
              <w:rPr>
                <w:lang w:val="en-GB"/>
              </w:rPr>
              <w:t xml:space="preserve">— see [O-12]; boundary-pending rows loaded and correct</w:t>
            </w:r>
          </w:p>
        </w:tc>
      </w:tr>
      <w:tr>
        <w:tc>
          <w:tcPr/>
          <w:p>
            <w:pPr>
              <w:pStyle w:val="Compact"/>
            </w:pPr>
            <w:r>
              <w:rPr>
                <w:lang w:val="en-GB"/>
              </w:rPr>
              <w:t xml:space="preserve">Collection workbooks — 243 files, 17,826 rows</w:t>
            </w:r>
          </w:p>
        </w:tc>
        <w:tc>
          <w:tcPr/>
          <w:p>
            <w:pPr>
              <w:pStyle w:val="Compact"/>
            </w:pPr>
            <w:r>
              <w:rPr>
                <w:lang w:val="en-GB"/>
              </w:rPr>
              <w:t xml:space="preserve">Complete</w:t>
            </w:r>
          </w:p>
        </w:tc>
      </w:tr>
      <w:tr>
        <w:tc>
          <w:tcPr/>
          <w:p>
            <w:pPr>
              <w:pStyle w:val="Compact"/>
            </w:pPr>
            <w:r>
              <w:rPr>
                <w:lang w:val="en-GB"/>
              </w:rPr>
              <w:t xml:space="preserve">Database schema — 28 tables, automated tests pass</w:t>
            </w:r>
          </w:p>
        </w:tc>
        <w:tc>
          <w:tcPr/>
          <w:p>
            <w:pPr>
              <w:pStyle w:val="Compact"/>
            </w:pPr>
            <w:r>
              <w:rPr>
                <w:lang w:val="en-GB"/>
              </w:rPr>
              <w:t xml:space="preserve">Built and verified</w:t>
            </w:r>
          </w:p>
        </w:tc>
      </w:tr>
      <w:tr>
        <w:tc>
          <w:tcPr/>
          <w:p>
            <w:pPr>
              <w:pStyle w:val="Compact"/>
            </w:pPr>
            <w:r>
              <w:rPr>
                <w:lang w:val="en-GB"/>
              </w:rPr>
              <w:t xml:space="preserve">Reference and catalogue data loaded</w:t>
            </w:r>
          </w:p>
        </w:tc>
        <w:tc>
          <w:tcPr/>
          <w:p>
            <w:pPr>
              <w:pStyle w:val="Compact"/>
            </w:pPr>
            <w:r>
              <w:rPr>
                <w:lang w:val="en-GB"/>
              </w:rPr>
              <w:t xml:space="preserve">Built and verified</w:t>
            </w:r>
          </w:p>
        </w:tc>
      </w:tr>
      <w:tr>
        <w:tc>
          <w:tcPr/>
          <w:p>
            <w:pPr>
              <w:pStyle w:val="Compact"/>
            </w:pPr>
            <w:r>
              <w:rPr>
                <w:lang w:val="en-GB"/>
              </w:rPr>
              <w:t xml:space="preserve">Spatial toolbox schema and six operations</w:t>
            </w:r>
          </w:p>
        </w:tc>
        <w:tc>
          <w:tcPr/>
          <w:p>
            <w:pPr>
              <w:pStyle w:val="Compact"/>
            </w:pPr>
            <w:r>
              <w:rPr>
                <w:lang w:val="en-GB"/>
              </w:rPr>
              <w:t xml:space="preserve">Built, not exercised</w:t>
            </w:r>
          </w:p>
        </w:tc>
      </w:tr>
      <w:tr>
        <w:tc>
          <w:tcPr/>
          <w:p>
            <w:pPr>
              <w:pStyle w:val="Compact"/>
            </w:pPr>
            <w:r>
              <w:rPr>
                <w:lang w:val="en-GB"/>
              </w:rPr>
              <w:t xml:space="preserve">Architecture and data-flow design</w:t>
            </w:r>
          </w:p>
        </w:tc>
        <w:tc>
          <w:tcPr/>
          <w:p>
            <w:pPr>
              <w:pStyle w:val="Compact"/>
            </w:pPr>
            <w:r>
              <w:rPr>
                <w:lang w:val="en-GB"/>
              </w:rPr>
              <w:t xml:space="preserve">Complete</w:t>
            </w:r>
          </w:p>
        </w:tc>
      </w:tr>
      <w:tr>
        <w:tc>
          <w:tcPr/>
          <w:p>
            <w:pPr>
              <w:pStyle w:val="Compact"/>
            </w:pPr>
            <w:r>
              <w:rPr>
                <w:lang w:val="en-GB"/>
              </w:rPr>
              <w:t xml:space="preserve">React frontend — 46 files, OpenLayers 10, partly deployed</w:t>
            </w:r>
          </w:p>
        </w:tc>
        <w:tc>
          <w:tcPr/>
          <w:p>
            <w:pPr>
              <w:pStyle w:val="Compact"/>
            </w:pPr>
            <w:r>
              <w:rPr>
                <w:b/>
                <w:bCs/>
                <w:lang w:val="en-GB"/>
              </w:rPr>
              <w:t xml:space="preserve">Retired (§4.1).</w:t>
            </w:r>
            <w:r>
              <w:rPr>
                <w:lang w:val="en-GB"/>
              </w:rPr>
              <w:t xml:space="preserve"> </w:t>
            </w:r>
            <w:r>
              <w:rPr>
                <w:lang w:val="en-GB"/>
              </w:rPr>
              <w:t xml:space="preserve">Reference only: read it for the entry workflow and the three defects listed there, do not extend it</w:t>
            </w:r>
          </w:p>
        </w:tc>
      </w:tr>
      <w:tr>
        <w:tc>
          <w:tcPr/>
          <w:p>
            <w:pPr>
              <w:pStyle w:val="Compact"/>
            </w:pPr>
            <w:r>
              <w:rPr>
                <w:lang w:val="en-GB"/>
              </w:rPr>
              <w:t xml:space="preserve">Everything in the application layer</w:t>
            </w:r>
          </w:p>
        </w:tc>
        <w:tc>
          <w:tcPr/>
          <w:p>
            <w:pPr>
              <w:pStyle w:val="Compact"/>
            </w:pPr>
            <w:r>
              <w:rPr>
                <w:b/>
                <w:bCs/>
                <w:lang w:val="en-GB"/>
              </w:rPr>
              <w:t xml:space="preserve">Not started</w:t>
            </w:r>
          </w:p>
        </w:tc>
      </w:tr>
    </w:tbl>
    <w:bookmarkEnd w:id="92"/>
    <w:bookmarkStart w:id="93" w:name="stage-1-schema-completion"/>
    <w:p>
      <w:pPr>
        <w:pStyle w:val="Heading2"/>
      </w:pPr>
      <w:r>
        <w:rPr>
          <w:lang w:val="en-GB"/>
        </w:rPr>
        <w:t xml:space="preserve">Stage 1 — Schema completion</w:t>
      </w:r>
    </w:p>
    <w:p>
      <w:pPr>
        <w:pStyle w:val="FirstParagraph"/>
      </w:pPr>
      <w:r>
        <w:rPr>
          <w:i/>
          <w:iCs/>
          <w:lang w:val="en-GB"/>
        </w:rPr>
        <w:t xml:space="preserve">Nothing else can be tested against an incomplete schema, so this comes first.</w:t>
      </w:r>
    </w:p>
    <w:p>
      <w:pPr>
        <w:pStyle w:val="Compact"/>
        <w:numPr>
          <w:ilvl w:val="0"/>
          <w:numId w:val="1021"/>
        </w:numPr>
      </w:pPr>
      <w:r>
        <w:rPr>
          <w:lang w:val="en-GB"/>
        </w:rPr>
        <w:t xml:space="preserve">Add</w:t>
      </w:r>
      <w:r>
        <w:rPr>
          <w:lang w:val="en-GB"/>
        </w:rPr>
        <w:t xml:space="preserve"> </w:t>
      </w:r>
      <w:r>
        <w:rPr>
          <w:rStyle w:val="VerbatimChar"/>
          <w:lang w:val="en-GB"/>
        </w:rPr>
        <w:t xml:space="preserve">community_rating</w:t>
      </w:r>
      <w:r>
        <w:rPr>
          <w:lang w:val="en-GB"/>
        </w:rPr>
        <w:t xml:space="preserve">,</w:t>
      </w:r>
      <w:r>
        <w:rPr>
          <w:lang w:val="en-GB"/>
        </w:rPr>
        <w:t xml:space="preserve"> </w:t>
      </w:r>
      <w:r>
        <w:rPr>
          <w:rStyle w:val="VerbatimChar"/>
          <w:lang w:val="en-GB"/>
        </w:rPr>
        <w:t xml:space="preserve">audit_log</w:t>
      </w:r>
      <w:r>
        <w:rPr>
          <w:lang w:val="en-GB"/>
        </w:rPr>
        <w:t xml:space="preserve">,</w:t>
      </w:r>
      <w:r>
        <w:rPr>
          <w:lang w:val="en-GB"/>
        </w:rPr>
        <w:t xml:space="preserve"> </w:t>
      </w:r>
      <w:r>
        <w:rPr>
          <w:rStyle w:val="VerbatimChar"/>
          <w:lang w:val="en-GB"/>
        </w:rPr>
        <w:t xml:space="preserve">nap_sector</w:t>
      </w:r>
      <w:r>
        <w:rPr>
          <w:lang w:val="en-GB"/>
        </w:rPr>
        <w:t xml:space="preserve">,</w:t>
      </w:r>
      <w:r>
        <w:rPr>
          <w:lang w:val="en-GB"/>
        </w:rPr>
        <w:t xml:space="preserve"> </w:t>
      </w:r>
      <w:r>
        <w:rPr>
          <w:rStyle w:val="VerbatimChar"/>
          <w:lang w:val="en-GB"/>
        </w:rPr>
        <w:t xml:space="preserve">sector_nap_map</w:t>
      </w:r>
      <w:r>
        <w:rPr>
          <w:lang w:val="en-GB"/>
        </w:rPr>
        <w:t xml:space="preserve">.</w:t>
      </w:r>
    </w:p>
    <w:p>
      <w:pPr>
        <w:pStyle w:val="Compact"/>
        <w:numPr>
          <w:ilvl w:val="0"/>
          <w:numId w:val="1021"/>
        </w:numPr>
      </w:pPr>
      <w:r>
        <w:rPr>
          <w:lang w:val="en-GB"/>
        </w:rPr>
        <w:t xml:space="preserve">Add</w:t>
      </w:r>
      <w:r>
        <w:rPr>
          <w:lang w:val="en-GB"/>
        </w:rPr>
        <w:t xml:space="preserve"> </w:t>
      </w:r>
      <w:r>
        <w:rPr>
          <w:rStyle w:val="VerbatimChar"/>
          <w:lang w:val="en-GB"/>
        </w:rPr>
        <w:t xml:space="preserve">spatial_layer.coverage_geom</w:t>
      </w:r>
      <w:r>
        <w:rPr>
          <w:lang w:val="en-GB"/>
        </w:rPr>
        <w:t xml:space="preserve">.</w:t>
      </w:r>
    </w:p>
    <w:p>
      <w:pPr>
        <w:pStyle w:val="Compact"/>
        <w:numPr>
          <w:ilvl w:val="0"/>
          <w:numId w:val="1021"/>
        </w:numPr>
      </w:pPr>
      <w:r>
        <w:rPr>
          <w:lang w:val="en-GB"/>
        </w:rPr>
        <w:t xml:space="preserve">Add</w:t>
      </w:r>
      <w:r>
        <w:rPr>
          <w:lang w:val="en-GB"/>
        </w:rPr>
        <w:t xml:space="preserve"> </w:t>
      </w:r>
      <w:r>
        <w:rPr>
          <w:rStyle w:val="VerbatimChar"/>
          <w:lang w:val="en-GB"/>
        </w:rPr>
        <w:t xml:space="preserve">sl_apportion_2()</w:t>
      </w:r>
      <w:r>
        <w:rPr>
          <w:lang w:val="en-GB"/>
        </w:rPr>
        <w:t xml:space="preserve"> </w:t>
      </w:r>
      <w:r>
        <w:rPr>
          <w:lang w:val="en-GB"/>
        </w:rPr>
        <w:t xml:space="preserve">for two-layer intersection (FR-6.5).</w:t>
      </w:r>
    </w:p>
    <w:p>
      <w:pPr>
        <w:pStyle w:val="Compact"/>
        <w:numPr>
          <w:ilvl w:val="0"/>
          <w:numId w:val="1021"/>
        </w:numPr>
      </w:pPr>
      <w:r>
        <w:rPr>
          <w:lang w:val="en-GB"/>
        </w:rPr>
        <w:t xml:space="preserve">Correct</w:t>
      </w:r>
      <w:r>
        <w:rPr>
          <w:lang w:val="en-GB"/>
        </w:rPr>
        <w:t xml:space="preserve"> </w:t>
      </w:r>
      <w:r>
        <w:rPr>
          <w:rStyle w:val="VerbatimChar"/>
          <w:lang w:val="en-GB"/>
        </w:rPr>
        <w:t xml:space="preserve">iv_for_year()</w:t>
      </w:r>
      <w:r>
        <w:rPr>
          <w:lang w:val="en-GB"/>
        </w:rPr>
        <w:t xml:space="preserve"> </w:t>
      </w:r>
      <w:r>
        <w:rPr>
          <w:lang w:val="en-GB"/>
        </w:rPr>
        <w:t xml:space="preserve">ordering for determinism (§8.4).</w:t>
      </w:r>
    </w:p>
    <w:p>
      <w:pPr>
        <w:pStyle w:val="Compact"/>
        <w:numPr>
          <w:ilvl w:val="0"/>
          <w:numId w:val="1021"/>
        </w:numPr>
      </w:pPr>
      <w:r>
        <w:rPr>
          <w:lang w:val="en-GB"/>
        </w:rPr>
        <w:t xml:space="preserve">Re-seed period boundaries as non-overlapping — period 1 to 2025, period 2</w:t>
      </w:r>
      <w:r>
        <w:rPr>
          <w:lang w:val="en-GB"/>
        </w:rPr>
        <w:t xml:space="preserve"> </w:t>
      </w:r>
      <w:r>
        <w:rPr>
          <w:lang w:val="en-GB"/>
        </w:rPr>
        <w:t xml:space="preserve">from 2026</w:t>
      </w:r>
      <w:r>
        <w:rPr>
          <w:lang w:val="en-GB"/>
        </w:rPr>
        <w:t xml:space="preserve"> </w:t>
      </w:r>
      <w:r>
        <w:rPr>
          <w:b/>
          <w:bCs/>
          <w:lang w:val="en-GB"/>
        </w:rPr>
        <w:t xml:space="preserve">[P-7]</w:t>
      </w:r>
      <w:r>
        <w:rPr>
          <w:lang w:val="en-GB"/>
        </w:rPr>
        <w:t xml:space="preserve">.</w:t>
      </w:r>
    </w:p>
    <w:p>
      <w:pPr>
        <w:pStyle w:val="Compact"/>
        <w:numPr>
          <w:ilvl w:val="0"/>
          <w:numId w:val="1021"/>
        </w:numPr>
      </w:pPr>
      <w:r>
        <w:rPr>
          <w:lang w:val="en-GB"/>
        </w:rPr>
        <w:t xml:space="preserve">Regenerate the ERD.</w:t>
      </w:r>
    </w:p>
    <w:p>
      <w:pPr>
        <w:pStyle w:val="FirstParagraph"/>
      </w:pPr>
      <w:r>
        <w:rPr>
          <w:b/>
          <w:bCs/>
          <w:lang w:val="en-GB"/>
        </w:rPr>
        <w:t xml:space="preserve">Exit condition:</w:t>
      </w:r>
      <w:r>
        <w:rPr>
          <w:lang w:val="en-GB"/>
        </w:rPr>
        <w:t xml:space="preserve"> </w:t>
      </w:r>
      <w:r>
        <w:rPr>
          <w:lang w:val="en-GB"/>
        </w:rPr>
        <w:t xml:space="preserve">every constraint in §8.3 has a passing negative test — an</w:t>
      </w:r>
      <w:r>
        <w:rPr>
          <w:lang w:val="en-GB"/>
        </w:rPr>
        <w:t xml:space="preserve"> </w:t>
      </w:r>
      <w:r>
        <w:rPr>
          <w:lang w:val="en-GB"/>
        </w:rPr>
        <w:t xml:space="preserve">attempt that should fail, failing for the stated reason.</w:t>
      </w:r>
    </w:p>
    <w:bookmarkEnd w:id="93"/>
    <w:bookmarkStart w:id="94" w:name="stage-2-catalogue-and-profile-api"/>
    <w:p>
      <w:pPr>
        <w:pStyle w:val="Heading2"/>
      </w:pPr>
      <w:r>
        <w:rPr>
          <w:lang w:val="en-GB"/>
        </w:rPr>
        <w:t xml:space="preserve">Stage 2 — Catalogue and profile API</w:t>
      </w:r>
    </w:p>
    <w:p>
      <w:pPr>
        <w:pStyle w:val="Compact"/>
        <w:numPr>
          <w:ilvl w:val="0"/>
          <w:numId w:val="1022"/>
        </w:numPr>
      </w:pPr>
      <w:r>
        <w:rPr>
          <w:lang w:val="en-GB"/>
        </w:rPr>
        <w:t xml:space="preserve">Read endpoints for indicators, sectors, subsectors, hazards, NAP crosswalk.</w:t>
      </w:r>
    </w:p>
    <w:p>
      <w:pPr>
        <w:pStyle w:val="Compact"/>
        <w:numPr>
          <w:ilvl w:val="0"/>
          <w:numId w:val="1022"/>
        </w:numPr>
      </w:pPr>
      <w:r>
        <w:rPr>
          <w:lang w:val="en-GB"/>
        </w:rPr>
        <w:t xml:space="preserve">Profile read, including readiness.</w:t>
      </w:r>
    </w:p>
    <w:p>
      <w:pPr>
        <w:pStyle w:val="Compact"/>
        <w:numPr>
          <w:ilvl w:val="0"/>
          <w:numId w:val="1022"/>
        </w:numPr>
      </w:pPr>
      <w:r>
        <w:rPr>
          <w:lang w:val="en-GB"/>
        </w:rPr>
        <w:t xml:space="preserve">Weight save through</w:t>
      </w:r>
      <w:r>
        <w:rPr>
          <w:lang w:val="en-GB"/>
        </w:rPr>
        <w:t xml:space="preserve"> </w:t>
      </w:r>
      <w:r>
        <w:rPr>
          <w:rStyle w:val="VerbatimChar"/>
          <w:lang w:val="en-GB"/>
        </w:rPr>
        <w:t xml:space="preserve">save_profile_weights()</w:t>
      </w:r>
      <w:r>
        <w:rPr>
          <w:lang w:val="en-GB"/>
        </w:rPr>
        <w:t xml:space="preserve">, with versioning and history.</w:t>
      </w:r>
    </w:p>
    <w:p>
      <w:pPr>
        <w:pStyle w:val="Compact"/>
        <w:numPr>
          <w:ilvl w:val="0"/>
          <w:numId w:val="1022"/>
        </w:numPr>
      </w:pPr>
      <w:r>
        <w:rPr>
          <w:lang w:val="en-GB"/>
        </w:rPr>
        <w:t xml:space="preserve">AHP endpoint with consistency ratio.</w:t>
      </w:r>
    </w:p>
    <w:p>
      <w:pPr>
        <w:pStyle w:val="FirstParagraph"/>
      </w:pPr>
      <w:r>
        <w:rPr>
          <w:b/>
          <w:bCs/>
          <w:lang w:val="en-GB"/>
        </w:rPr>
        <w:t xml:space="preserve">Exit condition:</w:t>
      </w:r>
      <w:r>
        <w:rPr>
          <w:lang w:val="en-GB"/>
        </w:rPr>
        <w:t xml:space="preserve"> </w:t>
      </w:r>
      <w:r>
        <w:rPr>
          <w:lang w:val="en-GB"/>
        </w:rPr>
        <w:t xml:space="preserve">a weighting can be saved, rejected at 99.999, versioned, and</w:t>
      </w:r>
      <w:r>
        <w:rPr>
          <w:lang w:val="en-GB"/>
        </w:rPr>
        <w:t xml:space="preserve"> </w:t>
      </w:r>
      <w:r>
        <w:rPr>
          <w:lang w:val="en-GB"/>
        </w:rPr>
        <w:t xml:space="preserve">its history read back.</w:t>
      </w:r>
    </w:p>
    <w:bookmarkEnd w:id="94"/>
    <w:bookmarkStart w:id="95" w:name="stage-3-import-pipeline"/>
    <w:p>
      <w:pPr>
        <w:pStyle w:val="Heading2"/>
      </w:pPr>
      <w:r>
        <w:rPr>
          <w:lang w:val="en-GB"/>
        </w:rPr>
        <w:t xml:space="preserve">Stage 3 — Import pipeline</w:t>
      </w:r>
    </w:p>
    <w:p>
      <w:pPr>
        <w:pStyle w:val="Compact"/>
        <w:numPr>
          <w:ilvl w:val="0"/>
          <w:numId w:val="1023"/>
        </w:numPr>
      </w:pPr>
      <w:r>
        <w:rPr>
          <w:lang w:val="en-GB"/>
        </w:rPr>
        <w:t xml:space="preserve">Workbook generation from a profile.</w:t>
      </w:r>
    </w:p>
    <w:p>
      <w:pPr>
        <w:pStyle w:val="Compact"/>
        <w:numPr>
          <w:ilvl w:val="0"/>
          <w:numId w:val="1023"/>
        </w:numPr>
      </w:pPr>
      <w:r>
        <w:rPr>
          <w:lang w:val="en-GB"/>
        </w:rPr>
        <w:t xml:space="preserve">Upload, full validation against Annex A, staging.</w:t>
      </w:r>
    </w:p>
    <w:p>
      <w:pPr>
        <w:pStyle w:val="Compact"/>
        <w:numPr>
          <w:ilvl w:val="0"/>
          <w:numId w:val="1023"/>
        </w:numPr>
      </w:pPr>
      <w:r>
        <w:rPr>
          <w:lang w:val="en-GB"/>
        </w:rPr>
        <w:t xml:space="preserve">Weights read from the WEIGHTS tab and returned for confirmation.</w:t>
      </w:r>
    </w:p>
    <w:p>
      <w:pPr>
        <w:pStyle w:val="Compact"/>
        <w:numPr>
          <w:ilvl w:val="0"/>
          <w:numId w:val="1023"/>
        </w:numPr>
      </w:pPr>
      <w:r>
        <w:rPr>
          <w:lang w:val="en-GB"/>
        </w:rPr>
        <w:t xml:space="preserve">Atomic load, batch rollback.</w:t>
      </w:r>
    </w:p>
    <w:p>
      <w:pPr>
        <w:pStyle w:val="Compact"/>
        <w:numPr>
          <w:ilvl w:val="0"/>
          <w:numId w:val="1023"/>
        </w:numPr>
      </w:pPr>
      <w:r>
        <w:rPr>
          <w:lang w:val="en-GB"/>
        </w:rPr>
        <w:t xml:space="preserve">Alias reconciliation for unrecognised headers.</w:t>
      </w:r>
    </w:p>
    <w:p>
      <w:pPr>
        <w:pStyle w:val="Compact"/>
        <w:numPr>
          <w:ilvl w:val="0"/>
          <w:numId w:val="1023"/>
        </w:numPr>
      </w:pPr>
      <w:r>
        <w:rPr>
          <w:lang w:val="en-GB"/>
        </w:rPr>
        <w:t xml:space="preserve">Granularity validation (FR-2.7).</w:t>
      </w:r>
    </w:p>
    <w:p>
      <w:pPr>
        <w:pStyle w:val="Compact"/>
        <w:numPr>
          <w:ilvl w:val="0"/>
          <w:numId w:val="1023"/>
        </w:numPr>
      </w:pPr>
      <w:r>
        <w:rPr>
          <w:lang w:val="en-GB"/>
        </w:rPr>
        <w:t xml:space="preserve">Province import summary — loaded, computed, outstanding (FR-2.12 to FR-2.16).</w:t>
      </w:r>
    </w:p>
    <w:p>
      <w:pPr>
        <w:pStyle w:val="FirstParagraph"/>
      </w:pPr>
      <w:r>
        <w:rPr>
          <w:b/>
          <w:bCs/>
          <w:lang w:val="en-GB"/>
        </w:rPr>
        <w:t xml:space="preserve">Exit condition:</w:t>
      </w:r>
      <w:r>
        <w:rPr>
          <w:lang w:val="en-GB"/>
        </w:rPr>
        <w:t xml:space="preserve"> </w:t>
      </w:r>
      <w:r>
        <w:rPr>
          <w:lang w:val="en-GB"/>
        </w:rPr>
        <w:t xml:space="preserve">one fixture workbook per validation code, each producing its</w:t>
      </w:r>
      <w:r>
        <w:rPr>
          <w:lang w:val="en-GB"/>
        </w:rPr>
        <w:t xml:space="preserve"> </w:t>
      </w:r>
      <w:r>
        <w:rPr>
          <w:lang w:val="en-GB"/>
        </w:rPr>
        <w:t xml:space="preserve">stated error and loading nothing.</w:t>
      </w:r>
    </w:p>
    <w:bookmarkEnd w:id="95"/>
    <w:bookmarkStart w:id="96" w:name="X44d470e3fe59727f250b5a1986b73f3c2a17dff"/>
    <w:p>
      <w:pPr>
        <w:pStyle w:val="Heading2"/>
      </w:pPr>
      <w:r>
        <w:rPr>
          <w:lang w:val="en-GB"/>
        </w:rPr>
        <w:t xml:space="preserve">Stage 4 — Normalisation and computation engine</w:t>
      </w:r>
    </w:p>
    <w:p>
      <w:pPr>
        <w:pStyle w:val="Compact"/>
        <w:numPr>
          <w:ilvl w:val="0"/>
          <w:numId w:val="1024"/>
        </w:numPr>
      </w:pPr>
      <w:r>
        <w:rPr>
          <w:lang w:val="en-GB"/>
        </w:rPr>
        <w:t xml:space="preserve">Provincial-bounds normalisation with all three methods and three temporal</w:t>
      </w:r>
      <w:r>
        <w:rPr>
          <w:lang w:val="en-GB"/>
        </w:rPr>
        <w:t xml:space="preserve"> </w:t>
      </w:r>
      <w:r>
        <w:rPr>
          <w:lang w:val="en-GB"/>
        </w:rPr>
        <w:t xml:space="preserve">scopes (§2.2 — the bounds became provincial in v2.3).</w:t>
      </w:r>
    </w:p>
    <w:p>
      <w:pPr>
        <w:pStyle w:val="Compact"/>
        <w:numPr>
          <w:ilvl w:val="0"/>
          <w:numId w:val="1024"/>
        </w:numPr>
      </w:pPr>
      <w:r>
        <w:rPr>
          <w:lang w:val="en-GB"/>
        </w:rPr>
        <w:t xml:space="preserve">Direction inversion.</w:t>
      </w:r>
    </w:p>
    <w:p>
      <w:pPr>
        <w:pStyle w:val="Compact"/>
        <w:numPr>
          <w:ilvl w:val="0"/>
          <w:numId w:val="1024"/>
        </w:numPr>
      </w:pPr>
      <w:r>
        <w:rPr>
          <w:lang w:val="en-GB"/>
        </w:rPr>
        <w:t xml:space="preserve">Period resolution and carry-forward with marking.</w:t>
      </w:r>
    </w:p>
    <w:p>
      <w:pPr>
        <w:pStyle w:val="Compact"/>
        <w:numPr>
          <w:ilvl w:val="0"/>
          <w:numId w:val="1024"/>
        </w:numPr>
      </w:pPr>
      <w:r>
        <w:rPr>
          <w:lang w:val="en-GB"/>
        </w:rPr>
        <w:t xml:space="preserve">Hazard and exposure indices, then the raw product</w:t>
      </w:r>
      <w:r>
        <w:rPr>
          <w:lang w:val="en-GB"/>
        </w:rPr>
        <w:t xml:space="preserve"> </w:t>
      </w:r>
      <w:r>
        <w:rPr>
          <w:rStyle w:val="VerbatimChar"/>
          <w:lang w:val="en-GB"/>
        </w:rPr>
        <w:t xml:space="preserve">V_raw = H × E</w:t>
      </w:r>
      <w:r>
        <w:rPr>
          <w:lang w:val="en-GB"/>
        </w:rPr>
        <w:t xml:space="preserve">.</w:t>
      </w:r>
    </w:p>
    <w:p>
      <w:pPr>
        <w:pStyle w:val="Compact"/>
        <w:numPr>
          <w:ilvl w:val="0"/>
          <w:numId w:val="1024"/>
        </w:numPr>
      </w:pPr>
      <w:r>
        <w:rPr>
          <w:lang w:val="en-GB"/>
        </w:rPr>
        <w:t xml:space="preserve">Provincial renormalisation of</w:t>
      </w:r>
      <w:r>
        <w:rPr>
          <w:lang w:val="en-GB"/>
        </w:rPr>
        <w:t xml:space="preserve"> </w:t>
      </w:r>
      <w:r>
        <w:rPr>
          <w:rStyle w:val="VerbatimChar"/>
          <w:lang w:val="en-GB"/>
        </w:rPr>
        <w:t xml:space="preserve">V_raw</w:t>
      </w:r>
      <w:r>
        <w:rPr>
          <w:lang w:val="en-GB"/>
        </w:rPr>
        <w:t xml:space="preserve"> </w:t>
      </w:r>
      <w:r>
        <w:rPr>
          <w:lang w:val="en-GB"/>
        </w:rPr>
        <w:t xml:space="preserve">to [0, 1], storing the bounds used.</w:t>
      </w:r>
    </w:p>
    <w:p>
      <w:pPr>
        <w:pStyle w:val="Compact"/>
        <w:numPr>
          <w:ilvl w:val="0"/>
          <w:numId w:val="1024"/>
        </w:numPr>
      </w:pPr>
      <w:r>
        <w:rPr>
          <w:lang w:val="en-GB"/>
        </w:rPr>
        <w:t xml:space="preserve">Banding at the fixed thresholds, read from configuration, with the §2.7</w:t>
      </w:r>
      <w:r>
        <w:rPr>
          <w:lang w:val="en-GB"/>
        </w:rPr>
        <w:t xml:space="preserve"> </w:t>
      </w:r>
      <w:r>
        <w:rPr>
          <w:lang w:val="en-GB"/>
        </w:rPr>
        <w:t xml:space="preserve">colour ramp applied (FR-4.13, FR-4.13b).</w:t>
      </w:r>
    </w:p>
    <w:p>
      <w:pPr>
        <w:pStyle w:val="Compact"/>
        <w:numPr>
          <w:ilvl w:val="0"/>
          <w:numId w:val="1024"/>
        </w:numPr>
      </w:pPr>
      <w:r>
        <w:rPr>
          <w:lang w:val="en-GB"/>
        </w:rPr>
        <w:t xml:space="preserve">Refusal on unweighted variables, with a report of which.</w:t>
      </w:r>
    </w:p>
    <w:p>
      <w:pPr>
        <w:pStyle w:val="Compact"/>
        <w:numPr>
          <w:ilvl w:val="0"/>
          <w:numId w:val="1024"/>
        </w:numPr>
      </w:pPr>
      <w:r>
        <w:rPr>
          <w:lang w:val="en-GB"/>
        </w:rPr>
        <w:t xml:space="preserve">The FR-4.15 distribution report — as monitoring, not as an input to</w:t>
      </w:r>
      <w:r>
        <w:rPr>
          <w:lang w:val="en-GB"/>
        </w:rPr>
        <w:t xml:space="preserve"> </w:t>
      </w:r>
      <w:r>
        <w:rPr>
          <w:lang w:val="en-GB"/>
        </w:rPr>
        <w:t xml:space="preserve">thresholds ([O-10] closed).</w:t>
      </w:r>
    </w:p>
    <w:p>
      <w:pPr>
        <w:pStyle w:val="FirstParagraph"/>
      </w:pPr>
      <w:r>
        <w:rPr>
          <w:b/>
          <w:bCs/>
          <w:lang w:val="en-GB"/>
        </w:rPr>
        <w:t xml:space="preserve">Exit condition:</w:t>
      </w:r>
      <w:r>
        <w:rPr>
          <w:lang w:val="en-GB"/>
        </w:rPr>
        <w:t xml:space="preserve"> </w:t>
      </w:r>
      <w:r>
        <w:rPr>
          <w:lang w:val="en-GB"/>
        </w:rPr>
        <w:t xml:space="preserve">recomputation is bit-identical; a profile with one unweighted</w:t>
      </w:r>
      <w:r>
        <w:rPr>
          <w:lang w:val="en-GB"/>
        </w:rPr>
        <w:t xml:space="preserve"> </w:t>
      </w:r>
      <w:r>
        <w:rPr>
          <w:lang w:val="en-GB"/>
        </w:rPr>
        <w:t xml:space="preserve">variable refuses and names it; a division outside a variable’s data returns</w:t>
      </w:r>
      <w:r>
        <w:rPr>
          <w:lang w:val="en-GB"/>
        </w:rPr>
        <w:t xml:space="preserve"> </w:t>
      </w:r>
      <w:r>
        <w:rPr>
          <w:lang w:val="en-GB"/>
        </w:rPr>
        <w:t xml:space="preserve">unassessed, not zero; every province produces exactly one 1.000 and one 0.000</w:t>
      </w:r>
      <w:r>
        <w:rPr>
          <w:lang w:val="en-GB"/>
        </w:rPr>
        <w:t xml:space="preserve"> </w:t>
      </w:r>
      <w:r>
        <w:rPr>
          <w:lang w:val="en-GB"/>
        </w:rPr>
        <w:t xml:space="preserve">per profile, which is the signature that step 2 ran correctly.</w:t>
      </w:r>
    </w:p>
    <w:p>
      <w:pPr>
        <w:pStyle w:val="BodyText"/>
      </w:pPr>
      <w:r>
        <w:rPr>
          <w:b/>
          <w:bCs/>
          <w:lang w:val="en-GB"/>
        </w:rPr>
        <w:t xml:space="preserve">This stage no longer carries a decision gate.</w:t>
      </w:r>
      <w:r>
        <w:rPr>
          <w:lang w:val="en-GB"/>
        </w:rPr>
        <w:t xml:space="preserve"> </w:t>
      </w:r>
      <w:r>
        <w:rPr>
          <w:lang w:val="en-GB"/>
        </w:rPr>
        <w:t xml:space="preserve">Earlier drafts held stage 4</w:t>
      </w:r>
      <w:r>
        <w:rPr>
          <w:lang w:val="en-GB"/>
        </w:rPr>
        <w:t xml:space="preserve"> </w:t>
      </w:r>
      <w:r>
        <w:rPr>
          <w:lang w:val="en-GB"/>
        </w:rPr>
        <w:t xml:space="preserve">open pending two questions — whether step 2 earned its place ([O-11]) and where</w:t>
      </w:r>
      <w:r>
        <w:rPr>
          <w:lang w:val="en-GB"/>
        </w:rPr>
        <w:t xml:space="preserve"> </w:t>
      </w:r>
      <w:r>
        <w:rPr>
          <w:lang w:val="en-GB"/>
        </w:rPr>
        <w:t xml:space="preserve">the band thresholds should sit ([O-10]). Both were closed by the owner on</w:t>
      </w:r>
      <w:r>
        <w:rPr>
          <w:lang w:val="en-GB"/>
        </w:rPr>
        <w:t xml:space="preserve"> </w:t>
      </w:r>
      <w:r>
        <w:rPr>
          <w:lang w:val="en-GB"/>
        </w:rPr>
        <w:t xml:space="preserve">14 August 2026. Build steps 5 and 6 as specified; do not stop to re-derive</w:t>
      </w:r>
      <w:r>
        <w:rPr>
          <w:lang w:val="en-GB"/>
        </w:rPr>
        <w:t xml:space="preserve"> </w:t>
      </w:r>
      <w:r>
        <w:rPr>
          <w:lang w:val="en-GB"/>
        </w:rPr>
        <w:t xml:space="preserve">thresholds from whatever data has arrived.</w:t>
      </w:r>
    </w:p>
    <w:bookmarkEnd w:id="96"/>
    <w:bookmarkStart w:id="97" w:name="stage-5-tiles-and-the-public-map"/>
    <w:p>
      <w:pPr>
        <w:pStyle w:val="Heading2"/>
      </w:pPr>
      <w:r>
        <w:rPr>
          <w:lang w:val="en-GB"/>
        </w:rPr>
        <w:t xml:space="preserve">Stage 5 — Tiles and the public map</w:t>
      </w:r>
    </w:p>
    <w:p>
      <w:pPr>
        <w:pStyle w:val="FirstParagraph"/>
      </w:pPr>
      <w:r>
        <w:rPr>
          <w:i/>
          <w:iCs/>
          <w:lang w:val="en-GB"/>
        </w:rPr>
        <w:t xml:space="preserve">This stage stands up the Angular client (§4.1). Everything the frontend does in</w:t>
      </w:r>
      <w:r>
        <w:rPr>
          <w:i/>
          <w:iCs/>
          <w:lang w:val="en-GB"/>
        </w:rPr>
        <w:t xml:space="preserve"> </w:t>
      </w:r>
      <w:r>
        <w:rPr>
          <w:i/>
          <w:iCs/>
          <w:lang w:val="en-GB"/>
        </w:rPr>
        <w:t xml:space="preserve">later stages builds on what is scaffolded here, so the routing, the map</w:t>
      </w:r>
      <w:r>
        <w:rPr>
          <w:i/>
          <w:iCs/>
          <w:lang w:val="en-GB"/>
        </w:rPr>
        <w:t xml:space="preserve"> </w:t>
      </w:r>
      <w:r>
        <w:rPr>
          <w:i/>
          <w:iCs/>
          <w:lang w:val="en-GB"/>
        </w:rPr>
        <w:t xml:space="preserve">component and the API layer are set up once, properly, at this point.</w:t>
      </w:r>
    </w:p>
    <w:p>
      <w:pPr>
        <w:pStyle w:val="Compact"/>
        <w:numPr>
          <w:ilvl w:val="0"/>
          <w:numId w:val="1025"/>
        </w:numPr>
      </w:pPr>
      <w:r>
        <w:rPr>
          <w:lang w:val="en-GB"/>
        </w:rPr>
        <w:t xml:space="preserve">Angular application scaffold: routing, the OpenLayers map component, a typed</w:t>
      </w:r>
      <w:r>
        <w:rPr>
          <w:lang w:val="en-GB"/>
        </w:rPr>
        <w:t xml:space="preserve"> </w:t>
      </w:r>
      <w:r>
        <w:rPr>
          <w:lang w:val="en-GB"/>
        </w:rPr>
        <w:t xml:space="preserve">API client generated from or checked against §9, and environment</w:t>
      </w:r>
      <w:r>
        <w:rPr>
          <w:lang w:val="en-GB"/>
        </w:rPr>
        <w:t xml:space="preserve"> </w:t>
      </w:r>
      <w:r>
        <w:rPr>
          <w:lang w:val="en-GB"/>
        </w:rPr>
        <w:t xml:space="preserve">configuration with no hardcoded API host.</w:t>
      </w:r>
    </w:p>
    <w:p>
      <w:pPr>
        <w:pStyle w:val="Compact"/>
        <w:numPr>
          <w:ilvl w:val="0"/>
          <w:numId w:val="1025"/>
        </w:numPr>
      </w:pPr>
      <w:r>
        <w:rPr>
          <w:lang w:val="en-GB"/>
        </w:rPr>
        <w:t xml:space="preserve">Vector tile generation with per-zoom simplification.</w:t>
      </w:r>
    </w:p>
    <w:p>
      <w:pPr>
        <w:pStyle w:val="Compact"/>
        <w:numPr>
          <w:ilvl w:val="0"/>
          <w:numId w:val="1025"/>
        </w:numPr>
      </w:pPr>
      <w:r>
        <w:rPr>
          <w:lang w:val="en-GB"/>
        </w:rPr>
        <w:t xml:space="preserve">Choropleth with three coverage states rendered distinctly.</w:t>
      </w:r>
      <w:r>
        <w:rPr>
          <w:lang w:val="en-GB"/>
        </w:rPr>
        <w:t xml:space="preserve"> </w:t>
      </w:r>
      <w:r>
        <w:rPr>
          <w:b/>
          <w:bCs/>
          <w:lang w:val="en-GB"/>
        </w:rPr>
        <w:t xml:space="preserve">The rule is</w:t>
      </w:r>
      <w:r>
        <w:rPr>
          <w:b/>
          <w:bCs/>
          <w:lang w:val="en-GB"/>
        </w:rPr>
        <w:t xml:space="preserve"> </w:t>
      </w:r>
      <w:r>
        <w:rPr>
          <w:b/>
          <w:bCs/>
          <w:lang w:val="en-GB"/>
        </w:rPr>
        <w:t xml:space="preserve">NFR-10: an absent value is not a zero.</w:t>
      </w:r>
      <w:r>
        <w:rPr>
          <w:lang w:val="en-GB"/>
        </w:rPr>
        <w:t xml:space="preserve"> </w:t>
      </w:r>
      <w:r>
        <w:rPr>
          <w:lang w:val="en-GB"/>
        </w:rPr>
        <w:t xml:space="preserve">The retired React client failed</w:t>
      </w:r>
      <w:r>
        <w:rPr>
          <w:lang w:val="en-GB"/>
        </w:rPr>
        <w:t xml:space="preserve"> </w:t>
      </w:r>
      <w:r>
        <w:rPr>
          <w:lang w:val="en-GB"/>
        </w:rPr>
        <w:t xml:space="preserve">exactly here, and no rebuild is worth doing if it repeats that.</w:t>
      </w:r>
    </w:p>
    <w:p>
      <w:pPr>
        <w:pStyle w:val="Compact"/>
        <w:numPr>
          <w:ilvl w:val="0"/>
          <w:numId w:val="1025"/>
        </w:numPr>
      </w:pPr>
      <w:r>
        <w:rPr>
          <w:lang w:val="en-GB"/>
        </w:rPr>
        <w:t xml:space="preserve">Sector, subsector, hazard, province, track and period controls.</w:t>
      </w:r>
    </w:p>
    <w:p>
      <w:pPr>
        <w:pStyle w:val="Compact"/>
        <w:numPr>
          <w:ilvl w:val="0"/>
          <w:numId w:val="1025"/>
        </w:numPr>
      </w:pPr>
      <w:r>
        <w:rPr>
          <w:lang w:val="en-GB"/>
        </w:rPr>
        <w:t xml:space="preserve">Score composition panel.</w:t>
      </w:r>
    </w:p>
    <w:p>
      <w:pPr>
        <w:pStyle w:val="Compact"/>
        <w:numPr>
          <w:ilvl w:val="0"/>
          <w:numId w:val="1025"/>
        </w:numPr>
      </w:pPr>
      <w:r>
        <w:rPr>
          <w:lang w:val="en-GB"/>
        </w:rPr>
        <w:t xml:space="preserve">Coverage statement and coverage screen.</w:t>
      </w:r>
    </w:p>
    <w:p>
      <w:pPr>
        <w:pStyle w:val="Compact"/>
        <w:numPr>
          <w:ilvl w:val="0"/>
          <w:numId w:val="1025"/>
        </w:numPr>
      </w:pPr>
      <w:r>
        <w:rPr>
          <w:lang w:val="en-GB"/>
        </w:rPr>
        <w:t xml:space="preserve">Ranking chart and value table.</w:t>
      </w:r>
    </w:p>
    <w:p>
      <w:pPr>
        <w:pStyle w:val="Compact"/>
        <w:numPr>
          <w:ilvl w:val="0"/>
          <w:numId w:val="1025"/>
        </w:numPr>
      </w:pPr>
      <w:r>
        <w:rPr>
          <w:lang w:val="en-GB"/>
        </w:rPr>
        <w:t xml:space="preserve">Shareable URL state, print output, error and loading states.</w:t>
      </w:r>
    </w:p>
    <w:p>
      <w:pPr>
        <w:pStyle w:val="FirstParagraph"/>
      </w:pPr>
      <w:r>
        <w:rPr>
          <w:b/>
          <w:bCs/>
          <w:lang w:val="en-GB"/>
        </w:rPr>
        <w:t xml:space="preserve">Exit condition:</w:t>
      </w:r>
      <w:r>
        <w:rPr>
          <w:lang w:val="en-GB"/>
        </w:rPr>
        <w:t xml:space="preserve"> </w:t>
      </w:r>
      <w:r>
        <w:rPr>
          <w:lang w:val="en-GB"/>
        </w:rPr>
        <w:t xml:space="preserve">NFR-3 timings met at national extent; no view anywhere</w:t>
      </w:r>
      <w:r>
        <w:rPr>
          <w:lang w:val="en-GB"/>
        </w:rPr>
        <w:t xml:space="preserve"> </w:t>
      </w:r>
      <w:r>
        <w:rPr>
          <w:lang w:val="en-GB"/>
        </w:rPr>
        <w:t xml:space="preserve">renders an absent value as zero; a coverage state is asserted by an automated</w:t>
      </w:r>
      <w:r>
        <w:rPr>
          <w:lang w:val="en-GB"/>
        </w:rPr>
        <w:t xml:space="preserve"> </w:t>
      </w:r>
      <w:r>
        <w:rPr>
          <w:lang w:val="en-GB"/>
        </w:rPr>
        <w:t xml:space="preserve">test, not by looking at the map.</w:t>
      </w:r>
    </w:p>
    <w:bookmarkEnd w:id="97"/>
    <w:bookmarkStart w:id="98" w:name="stage-6-spatial-toolbox"/>
    <w:p>
      <w:pPr>
        <w:pStyle w:val="Heading2"/>
      </w:pPr>
      <w:r>
        <w:rPr>
          <w:lang w:val="en-GB"/>
        </w:rPr>
        <w:t xml:space="preserve">Stage 6 — Spatial toolbox</w:t>
      </w:r>
    </w:p>
    <w:p>
      <w:pPr>
        <w:pStyle w:val="Compact"/>
        <w:numPr>
          <w:ilvl w:val="0"/>
          <w:numId w:val="1026"/>
        </w:numPr>
      </w:pPr>
      <w:r>
        <w:rPr>
          <w:lang w:val="en-GB"/>
        </w:rPr>
        <w:t xml:space="preserve">Layer registration with attribute contract and coverage extent.</w:t>
      </w:r>
    </w:p>
    <w:p>
      <w:pPr>
        <w:pStyle w:val="Compact"/>
        <w:numPr>
          <w:ilvl w:val="0"/>
          <w:numId w:val="1026"/>
        </w:numPr>
      </w:pPr>
      <w:r>
        <w:rPr>
          <w:lang w:val="en-GB"/>
        </w:rPr>
        <w:t xml:space="preserve">The six single-layer operations, then the two-layer operation.</w:t>
      </w:r>
    </w:p>
    <w:p>
      <w:pPr>
        <w:pStyle w:val="Compact"/>
        <w:numPr>
          <w:ilvl w:val="0"/>
          <w:numId w:val="1026"/>
        </w:numPr>
      </w:pPr>
      <w:r>
        <w:rPr>
          <w:lang w:val="en-GB"/>
        </w:rPr>
        <w:t xml:space="preserve">Job queue, review on map, commit with job linkage.</w:t>
      </w:r>
    </w:p>
    <w:p>
      <w:pPr>
        <w:pStyle w:val="Compact"/>
        <w:numPr>
          <w:ilvl w:val="0"/>
          <w:numId w:val="1026"/>
        </w:numPr>
      </w:pPr>
      <w:r>
        <w:rPr>
          <w:lang w:val="en-GB"/>
        </w:rPr>
        <w:t xml:space="preserve">Extent-aware zero handling (FR-6.9).</w:t>
      </w:r>
    </w:p>
    <w:p>
      <w:pPr>
        <w:pStyle w:val="FirstParagraph"/>
      </w:pPr>
      <w:r>
        <w:rPr>
          <w:b/>
          <w:bCs/>
          <w:lang w:val="en-GB"/>
        </w:rPr>
        <w:t xml:space="preserve">Exit condition:</w:t>
      </w:r>
      <w:r>
        <w:rPr>
          <w:lang w:val="en-GB"/>
        </w:rPr>
        <w:t xml:space="preserve"> </w:t>
      </w:r>
      <w:r>
        <w:rPr>
          <w:lang w:val="en-GB"/>
        </w:rPr>
        <w:t xml:space="preserve">a committed value traces back to layer, operation and</w:t>
      </w:r>
      <w:r>
        <w:rPr>
          <w:lang w:val="en-GB"/>
        </w:rPr>
        <w:t xml:space="preserve"> </w:t>
      </w:r>
      <w:r>
        <w:rPr>
          <w:lang w:val="en-GB"/>
        </w:rPr>
        <w:t xml:space="preserve">parameters; a division outside a layer’s extent is unassessed.</w:t>
      </w:r>
    </w:p>
    <w:bookmarkEnd w:id="98"/>
    <w:bookmarkStart w:id="99" w:name="stage-7-community-and-expert-tracks"/>
    <w:p>
      <w:pPr>
        <w:pStyle w:val="Heading2"/>
      </w:pPr>
      <w:r>
        <w:rPr>
          <w:lang w:val="en-GB"/>
        </w:rPr>
        <w:t xml:space="preserve">Stage 7 — Community and expert tracks</w:t>
      </w:r>
    </w:p>
    <w:p>
      <w:pPr>
        <w:pStyle w:val="Compact"/>
        <w:numPr>
          <w:ilvl w:val="0"/>
          <w:numId w:val="1027"/>
        </w:numPr>
      </w:pPr>
      <w:r>
        <w:rPr>
          <w:lang w:val="en-GB"/>
        </w:rPr>
        <w:t xml:space="preserve">Expert value entry — select divisions on the map, enter values for the</w:t>
      </w:r>
      <w:r>
        <w:rPr>
          <w:lang w:val="en-GB"/>
        </w:rPr>
        <w:t xml:space="preserve"> </w:t>
      </w:r>
      <w:r>
        <w:rPr>
          <w:lang w:val="en-GB"/>
        </w:rPr>
        <w:t xml:space="preserve">selection in a side panel, multi-select supported (§6.2). This interaction</w:t>
      </w:r>
      <w:r>
        <w:rPr>
          <w:lang w:val="en-GB"/>
        </w:rPr>
        <w:t xml:space="preserve"> </w:t>
      </w:r>
      <w:r>
        <w:rPr>
          <w:lang w:val="en-GB"/>
        </w:rPr>
        <w:t xml:space="preserve">carries over from the retired React client; its code does not.</w:t>
      </w:r>
    </w:p>
    <w:p>
      <w:pPr>
        <w:pStyle w:val="Compact"/>
        <w:numPr>
          <w:ilvl w:val="0"/>
          <w:numId w:val="1027"/>
        </w:numPr>
      </w:pPr>
      <w:r>
        <w:rPr>
          <w:lang w:val="en-GB"/>
        </w:rPr>
        <w:t xml:space="preserve">Community rating with the uniqueness key and session flagging.</w:t>
      </w:r>
    </w:p>
    <w:p>
      <w:pPr>
        <w:pStyle w:val="Compact"/>
        <w:numPr>
          <w:ilvl w:val="0"/>
          <w:numId w:val="1027"/>
        </w:numPr>
      </w:pPr>
      <w:r>
        <w:rPr>
          <w:lang w:val="en-GB"/>
        </w:rPr>
        <w:t xml:space="preserve">Three-track comparison view with divergence listing.</w:t>
      </w:r>
    </w:p>
    <w:bookmarkEnd w:id="99"/>
    <w:bookmarkStart w:id="100" w:name="stage-8-scenarios-monitoring-assistant"/>
    <w:p>
      <w:pPr>
        <w:pStyle w:val="Heading2"/>
      </w:pPr>
      <w:r>
        <w:rPr>
          <w:lang w:val="en-GB"/>
        </w:rPr>
        <w:t xml:space="preserve">Stage 8 — Scenarios, monitoring, assistant</w:t>
      </w:r>
    </w:p>
    <w:p>
      <w:pPr>
        <w:pStyle w:val="Compact"/>
        <w:numPr>
          <w:ilvl w:val="0"/>
          <w:numId w:val="1028"/>
        </w:numPr>
      </w:pPr>
      <w:r>
        <w:rPr>
          <w:lang w:val="en-GB"/>
        </w:rPr>
        <w:t xml:space="preserve">SSP scenarios and projection, stored separately from observations.</w:t>
      </w:r>
    </w:p>
    <w:p>
      <w:pPr>
        <w:pStyle w:val="Compact"/>
        <w:numPr>
          <w:ilvl w:val="0"/>
          <w:numId w:val="1028"/>
        </w:numPr>
      </w:pPr>
      <w:r>
        <w:rPr>
          <w:lang w:val="en-GB"/>
        </w:rPr>
        <w:t xml:space="preserve">Impact explorer.</w:t>
      </w:r>
    </w:p>
    <w:p>
      <w:pPr>
        <w:pStyle w:val="Compact"/>
        <w:numPr>
          <w:ilvl w:val="0"/>
          <w:numId w:val="1028"/>
        </w:numPr>
      </w:pPr>
      <w:r>
        <w:rPr>
          <w:lang w:val="en-GB"/>
        </w:rPr>
        <w:t xml:space="preserve">Monitoring dashboard.</w:t>
      </w:r>
    </w:p>
    <w:p>
      <w:pPr>
        <w:pStyle w:val="Compact"/>
        <w:numPr>
          <w:ilvl w:val="0"/>
          <w:numId w:val="1028"/>
        </w:numPr>
      </w:pPr>
      <w:r>
        <w:rPr>
          <w:lang w:val="en-GB"/>
        </w:rPr>
        <w:t xml:space="preserve">Document indexing, retrieval-augmented answers, expert review workflow.</w:t>
      </w:r>
    </w:p>
    <w:bookmarkEnd w:id="100"/>
    <w:bookmarkStart w:id="101" w:name="X00d651e3bce167c00983fd0fccf6e3fde88ec43"/>
    <w:p>
      <w:pPr>
        <w:pStyle w:val="Heading2"/>
      </w:pPr>
      <w:r>
        <w:rPr>
          <w:lang w:val="en-GB"/>
        </w:rPr>
        <w:t xml:space="preserve">Stage 9 — Administration, audit, interoperability</w:t>
      </w:r>
    </w:p>
    <w:p>
      <w:pPr>
        <w:pStyle w:val="Compact"/>
        <w:numPr>
          <w:ilvl w:val="0"/>
          <w:numId w:val="1029"/>
        </w:numPr>
      </w:pPr>
      <w:r>
        <w:rPr>
          <w:lang w:val="en-GB"/>
        </w:rPr>
        <w:t xml:space="preserve">User, role and provincial scope management; registration approval.</w:t>
      </w:r>
    </w:p>
    <w:p>
      <w:pPr>
        <w:pStyle w:val="Compact"/>
        <w:numPr>
          <w:ilvl w:val="0"/>
          <w:numId w:val="1029"/>
        </w:numPr>
      </w:pPr>
      <w:r>
        <w:rPr>
          <w:lang w:val="en-GB"/>
        </w:rPr>
        <w:t xml:space="preserve">Catalogue governance.</w:t>
      </w:r>
    </w:p>
    <w:p>
      <w:pPr>
        <w:pStyle w:val="Compact"/>
        <w:numPr>
          <w:ilvl w:val="0"/>
          <w:numId w:val="1029"/>
        </w:numPr>
      </w:pPr>
      <w:r>
        <w:rPr>
          <w:lang w:val="en-GB"/>
        </w:rPr>
        <w:t xml:space="preserve">Audit log write path on every mutating endpoint, and the query interface.</w:t>
      </w:r>
    </w:p>
    <w:p>
      <w:pPr>
        <w:pStyle w:val="Compact"/>
        <w:numPr>
          <w:ilvl w:val="0"/>
          <w:numId w:val="1029"/>
        </w:numPr>
      </w:pPr>
      <w:r>
        <w:rPr>
          <w:lang w:val="en-GB"/>
        </w:rPr>
        <w:t xml:space="preserve">OGC services and exports.</w:t>
      </w:r>
    </w:p>
    <w:p>
      <w:pPr>
        <w:pStyle w:val="Compact"/>
        <w:numPr>
          <w:ilvl w:val="0"/>
          <w:numId w:val="1029"/>
        </w:numPr>
      </w:pPr>
      <w:r>
        <w:rPr>
          <w:lang w:val="en-GB"/>
        </w:rPr>
        <w:t xml:space="preserve">Health endpoint and observability.</w:t>
      </w:r>
    </w:p>
    <w:bookmarkEnd w:id="101"/>
    <w:bookmarkStart w:id="102" w:name="stage-10-migration-and-cut-over"/>
    <w:p>
      <w:pPr>
        <w:pStyle w:val="Heading2"/>
      </w:pPr>
      <w:r>
        <w:rPr>
          <w:lang w:val="en-GB"/>
        </w:rPr>
        <w:t xml:space="preserve">Stage 10 — Migration and cut-over</w:t>
      </w:r>
    </w:p>
    <w:p>
      <w:pPr>
        <w:pStyle w:val="Compact"/>
        <w:numPr>
          <w:ilvl w:val="0"/>
          <w:numId w:val="1030"/>
        </w:numPr>
      </w:pPr>
      <w:r>
        <w:rPr>
          <w:lang w:val="en-GB"/>
        </w:rPr>
        <w:t xml:space="preserve">Reference-data reconciliation with an unmatched report.</w:t>
      </w:r>
    </w:p>
    <w:p>
      <w:pPr>
        <w:pStyle w:val="Compact"/>
        <w:numPr>
          <w:ilvl w:val="0"/>
          <w:numId w:val="1030"/>
        </w:numPr>
      </w:pPr>
      <w:r>
        <w:rPr>
          <w:lang w:val="en-GB"/>
        </w:rPr>
        <w:t xml:space="preserve">Archived historical results with</w:t>
      </w:r>
      <w:r>
        <w:rPr>
          <w:lang w:val="en-GB"/>
        </w:rPr>
        <w:t xml:space="preserve"> </w:t>
      </w:r>
      <w:r>
        <w:rPr>
          <w:rStyle w:val="VerbatimChar"/>
          <w:lang w:val="en-GB"/>
        </w:rPr>
        <w:t xml:space="preserve">pre-migration</w:t>
      </w:r>
      <w:r>
        <w:rPr>
          <w:lang w:val="en-GB"/>
        </w:rPr>
        <w:t xml:space="preserve"> </w:t>
      </w:r>
      <w:r>
        <w:rPr>
          <w:lang w:val="en-GB"/>
        </w:rPr>
        <w:t xml:space="preserve">origin.</w:t>
      </w:r>
    </w:p>
    <w:p>
      <w:pPr>
        <w:pStyle w:val="Compact"/>
        <w:numPr>
          <w:ilvl w:val="0"/>
          <w:numId w:val="1030"/>
        </w:numPr>
      </w:pPr>
      <w:r>
        <w:rPr>
          <w:lang w:val="en-GB"/>
        </w:rPr>
        <w:t xml:space="preserve">GND-level preservation.</w:t>
      </w:r>
    </w:p>
    <w:p>
      <w:pPr>
        <w:pStyle w:val="Compact"/>
        <w:numPr>
          <w:ilvl w:val="0"/>
          <w:numId w:val="1030"/>
        </w:numPr>
      </w:pPr>
      <w:r>
        <w:rPr>
          <w:lang w:val="en-GB"/>
        </w:rPr>
        <w:t xml:space="preserve">Reconciliation report, accepted before cut-over.</w:t>
      </w:r>
    </w:p>
    <w:bookmarkEnd w:id="102"/>
    <w:bookmarkStart w:id="103" w:name="dependency-notes"/>
    <w:p>
      <w:pPr>
        <w:pStyle w:val="Heading2"/>
      </w:pPr>
      <w:r>
        <w:rPr>
          <w:lang w:val="en-GB"/>
        </w:rPr>
        <w:t xml:space="preserve">Dependency notes</w:t>
      </w:r>
    </w:p>
    <w:p>
      <w:pPr>
        <w:pStyle w:val="Compact"/>
        <w:numPr>
          <w:ilvl w:val="0"/>
          <w:numId w:val="1031"/>
        </w:numPr>
      </w:pPr>
      <w:r>
        <w:rPr>
          <w:lang w:val="en-GB"/>
        </w:rPr>
        <w:t xml:space="preserve">Stage 4 cannot complete until the hazard-construct question</w:t>
      </w:r>
      <w:r>
        <w:rPr>
          <w:lang w:val="en-GB"/>
        </w:rPr>
        <w:t xml:space="preserve"> </w:t>
      </w:r>
      <w:r>
        <w:rPr>
          <w:b/>
          <w:bCs/>
          <w:lang w:val="en-GB"/>
        </w:rPr>
        <w:t xml:space="preserve">[P-5]</w:t>
      </w:r>
      <w:r>
        <w:rPr>
          <w:lang w:val="en-GB"/>
        </w:rPr>
        <w:t xml:space="preserve"> </w:t>
      </w:r>
      <w:r>
        <w:rPr>
          <w:lang w:val="en-GB"/>
        </w:rPr>
        <w:t xml:space="preserve">is</w:t>
      </w:r>
      <w:r>
        <w:rPr>
          <w:lang w:val="en-GB"/>
        </w:rPr>
        <w:t xml:space="preserve"> </w:t>
      </w:r>
      <w:r>
        <w:rPr>
          <w:lang w:val="en-GB"/>
        </w:rPr>
        <w:t xml:space="preserve">settled, because the hazard domain of every profile depends on it.</w:t>
      </w:r>
    </w:p>
    <w:p>
      <w:pPr>
        <w:pStyle w:val="Compact"/>
        <w:numPr>
          <w:ilvl w:val="0"/>
          <w:numId w:val="1031"/>
        </w:numPr>
      </w:pPr>
      <w:r>
        <w:rPr>
          <w:lang w:val="en-GB"/>
        </w:rPr>
        <w:t xml:space="preserve">Stage 5 can begin against seeded reference data before Stage 4 finishes; the</w:t>
      </w:r>
      <w:r>
        <w:rPr>
          <w:lang w:val="en-GB"/>
        </w:rPr>
        <w:t xml:space="preserve"> </w:t>
      </w:r>
      <w:r>
        <w:rPr>
          <w:lang w:val="en-GB"/>
        </w:rPr>
        <w:t xml:space="preserve">map’s coverage states are testable with no scores at all.</w:t>
      </w:r>
    </w:p>
    <w:p>
      <w:pPr>
        <w:pStyle w:val="Compact"/>
        <w:numPr>
          <w:ilvl w:val="0"/>
          <w:numId w:val="1031"/>
        </w:numPr>
      </w:pPr>
      <w:r>
        <w:rPr>
          <w:lang w:val="en-GB"/>
        </w:rPr>
        <w:t xml:space="preserve">Stage 6’s two-layer operation is required before the fourteen intersection</w:t>
      </w:r>
      <w:r>
        <w:rPr>
          <w:lang w:val="en-GB"/>
        </w:rPr>
        <w:t xml:space="preserve"> </w:t>
      </w:r>
      <w:r>
        <w:rPr>
          <w:lang w:val="en-GB"/>
        </w:rPr>
        <w:t xml:space="preserve">variables can be derived, and before any phase-2 risk work.</w:t>
      </w:r>
    </w:p>
    <w:p>
      <w:pPr>
        <w:pStyle w:val="Compact"/>
        <w:numPr>
          <w:ilvl w:val="0"/>
          <w:numId w:val="1031"/>
        </w:numPr>
      </w:pPr>
      <w:r>
        <w:rPr>
          <w:lang w:val="en-GB"/>
        </w:rPr>
        <w:t xml:space="preserve">The AI assistant (Stage 8) must be built so that its absence degrades nothing</w:t>
      </w:r>
      <w:r>
        <w:rPr>
          <w:lang w:val="en-GB"/>
        </w:rPr>
        <w:t xml:space="preserve"> </w:t>
      </w:r>
      <w:r>
        <w:rPr>
          <w:lang w:val="en-GB"/>
        </w:rPr>
        <w:t xml:space="preserve">else (FR-10.3), so it can be sequenced last without risk.</w:t>
      </w:r>
    </w:p>
    <w:p>
      <w:r>
        <w:pict>
          <v:rect style="width:0;height:1.5pt" o:hralign="center" o:hrstd="t" o:hr="t"/>
        </w:pict>
      </w:r>
    </w:p>
    <w:bookmarkEnd w:id="103"/>
    <w:bookmarkEnd w:id="104"/>
    <w:bookmarkStart w:id="108" w:name="assumptions-constraints-and-open-items"/>
    <w:p>
      <w:pPr>
        <w:pStyle w:val="Heading1"/>
      </w:pPr>
      <w:r>
        <w:rPr>
          <w:lang w:val="en-GB"/>
        </w:rPr>
        <w:t xml:space="preserve">11. Assumptions, constraints and open items</w:t>
      </w:r>
    </w:p>
    <w:bookmarkStart w:id="105" w:name="assumptions"/>
    <w:p>
      <w:pPr>
        <w:pStyle w:val="Heading2"/>
      </w:pPr>
      <w:r>
        <w:rPr>
          <w:lang w:val="en-GB"/>
        </w:rPr>
        <w:t xml:space="preserve">11.1 Assumptions</w:t>
      </w:r>
    </w:p>
    <w:p>
      <w:pPr>
        <w:pStyle w:val="Compact"/>
        <w:numPr>
          <w:ilvl w:val="0"/>
          <w:numId w:val="1032"/>
        </w:numPr>
      </w:pPr>
      <w:r>
        <w:rPr>
          <w:lang w:val="en-GB"/>
        </w:rPr>
        <w:t xml:space="preserve">DS divisions are the assessment unit. GND data is not required, though any</w:t>
      </w:r>
      <w:r>
        <w:rPr>
          <w:lang w:val="en-GB"/>
        </w:rPr>
        <w:t xml:space="preserve"> </w:t>
      </w:r>
      <w:r>
        <w:rPr>
          <w:lang w:val="en-GB"/>
        </w:rPr>
        <w:t xml:space="preserve">that exists during migration is preserved.</w:t>
      </w:r>
    </w:p>
    <w:p>
      <w:pPr>
        <w:pStyle w:val="Compact"/>
        <w:numPr>
          <w:ilvl w:val="0"/>
          <w:numId w:val="1032"/>
        </w:numPr>
      </w:pPr>
      <w:r>
        <w:rPr>
          <w:lang w:val="en-GB"/>
        </w:rPr>
        <w:t xml:space="preserve">Boundaries are stable for the assessment period. A mid-project boundary</w:t>
      </w:r>
      <w:r>
        <w:rPr>
          <w:lang w:val="en-GB"/>
        </w:rPr>
        <w:t xml:space="preserve"> </w:t>
      </w:r>
      <w:r>
        <w:rPr>
          <w:lang w:val="en-GB"/>
        </w:rPr>
        <w:t xml:space="preserve">revision would require remapping historic values.</w:t>
      </w:r>
    </w:p>
    <w:p>
      <w:pPr>
        <w:pStyle w:val="Compact"/>
        <w:numPr>
          <w:ilvl w:val="0"/>
          <w:numId w:val="1032"/>
        </w:numPr>
      </w:pPr>
      <w:r>
        <w:rPr>
          <w:lang w:val="en-GB"/>
        </w:rPr>
        <w:t xml:space="preserve">Expert-panel review occurs outside the system and is recorded, not enforced.</w:t>
      </w:r>
    </w:p>
    <w:p>
      <w:pPr>
        <w:pStyle w:val="Compact"/>
        <w:numPr>
          <w:ilvl w:val="0"/>
          <w:numId w:val="1032"/>
        </w:numPr>
      </w:pPr>
      <w:r>
        <w:rPr>
          <w:lang w:val="en-GB"/>
        </w:rPr>
        <w:t xml:space="preserve">Data collection is a periodic exercise, not a real-time feed.</w:t>
      </w:r>
    </w:p>
    <w:p>
      <w:pPr>
        <w:pStyle w:val="Compact"/>
        <w:numPr>
          <w:ilvl w:val="0"/>
          <w:numId w:val="1032"/>
        </w:numPr>
      </w:pPr>
      <w:r>
        <w:rPr>
          <w:lang w:val="en-GB"/>
        </w:rPr>
        <w:t xml:space="preserve">Provincial teams work in Excel; the generated workbook remains the primary</w:t>
      </w:r>
      <w:r>
        <w:rPr>
          <w:lang w:val="en-GB"/>
        </w:rPr>
        <w:t xml:space="preserve"> </w:t>
      </w:r>
      <w:r>
        <w:rPr>
          <w:lang w:val="en-GB"/>
        </w:rPr>
        <w:t xml:space="preserve">collection instrument.</w:t>
      </w:r>
    </w:p>
    <w:bookmarkEnd w:id="105"/>
    <w:bookmarkStart w:id="106" w:name="constraints"/>
    <w:p>
      <w:pPr>
        <w:pStyle w:val="Heading2"/>
      </w:pPr>
      <w:r>
        <w:rPr>
          <w:lang w:val="en-GB"/>
        </w:rPr>
        <w:t xml:space="preserve">11.2 Constraints</w:t>
      </w:r>
    </w:p>
    <w:p>
      <w:pPr>
        <w:pStyle w:val="Compact"/>
        <w:numPr>
          <w:ilvl w:val="0"/>
          <w:numId w:val="1033"/>
        </w:numPr>
      </w:pPr>
      <w:r>
        <w:rPr>
          <w:lang w:val="en-GB"/>
        </w:rPr>
        <w:t xml:space="preserve">One PostgreSQL instance serves both geometry and vector retrieval.</w:t>
      </w:r>
    </w:p>
    <w:p>
      <w:pPr>
        <w:pStyle w:val="Compact"/>
        <w:numPr>
          <w:ilvl w:val="0"/>
          <w:numId w:val="1033"/>
        </w:numPr>
      </w:pPr>
      <w:r>
        <w:rPr>
          <w:lang w:val="en-GB"/>
        </w:rPr>
        <w:t xml:space="preserve">The AI layer requires a self-hosted model; the embedding dimension is</w:t>
      </w:r>
      <w:r>
        <w:rPr>
          <w:lang w:val="en-GB"/>
        </w:rPr>
        <w:t xml:space="preserve"> </w:t>
      </w:r>
      <w:r>
        <w:rPr>
          <w:lang w:val="en-GB"/>
        </w:rPr>
        <w:t xml:space="preserve">provisional until that model is selected.</w:t>
      </w:r>
    </w:p>
    <w:p>
      <w:pPr>
        <w:pStyle w:val="Compact"/>
        <w:numPr>
          <w:ilvl w:val="0"/>
          <w:numId w:val="1033"/>
        </w:numPr>
      </w:pPr>
      <w:r>
        <w:rPr>
          <w:lang w:val="en-GB"/>
        </w:rPr>
        <w:t xml:space="preserve">Raster ingestion is deferred, so climate surfaces must be supplied as</w:t>
      </w:r>
      <w:r>
        <w:rPr>
          <w:lang w:val="en-GB"/>
        </w:rPr>
        <w:t xml:space="preserve"> </w:t>
      </w:r>
      <w:r>
        <w:rPr>
          <w:lang w:val="en-GB"/>
        </w:rPr>
        <w:t xml:space="preserve">pre-computed per-division values.</w:t>
      </w:r>
    </w:p>
    <w:bookmarkEnd w:id="106"/>
    <w:bookmarkStart w:id="107" w:name="open-items"/>
    <w:p>
      <w:pPr>
        <w:pStyle w:val="Heading2"/>
      </w:pPr>
      <w:r>
        <w:rPr>
          <w:lang w:val="en-GB"/>
        </w:rPr>
        <w:t xml:space="preserve">11.3 Open items</w:t>
      </w:r>
    </w:p>
    <w:tbl>
      <w:tblPr>
        <w:tblStyle w:val="Table"/>
        <w:tblW w:type="pct" w:w="5000"/>
        <w:tblLayout w:type="fixed"/>
        <w:tblLook w:firstRow="1" w:lastRow="0" w:firstColumn="0" w:lastColumn="0" w:noHBand="0" w:noVBand="0" w:val="0020"/>
      </w:tblPr>
      <w:tblGrid>
        <w:gridCol w:w="1250"/>
        <w:gridCol w:w="4886"/>
        <w:gridCol w:w="3224"/>
      </w:tblGrid>
      <w:tr>
        <w:trPr>
          <w:tblHeader w:val="on"/>
        </w:trPr>
        <w:tc>
          <w:tcPr/>
          <w:p>
            <w:pPr>
              <w:pStyle w:val="Compact"/>
            </w:pPr>
            <w:r>
              <w:rPr>
                <w:lang w:val="en-GB"/>
              </w:rPr>
              <w:t xml:space="preserve">#</w:t>
            </w:r>
          </w:p>
        </w:tc>
        <w:tc>
          <w:tcPr/>
          <w:p>
            <w:pPr>
              <w:pStyle w:val="Compact"/>
            </w:pPr>
            <w:r>
              <w:rPr>
                <w:lang w:val="en-GB"/>
              </w:rPr>
              <w:t xml:space="preserve">Item</w:t>
            </w:r>
          </w:p>
        </w:tc>
        <w:tc>
          <w:tcPr/>
          <w:p>
            <w:pPr>
              <w:pStyle w:val="Compact"/>
            </w:pPr>
            <w:r>
              <w:rPr>
                <w:lang w:val="en-GB"/>
              </w:rPr>
              <w:t xml:space="preserve">Effect</w:t>
            </w:r>
          </w:p>
        </w:tc>
      </w:tr>
      <w:tr>
        <w:tc>
          <w:tcPr/>
          <w:p>
            <w:pPr>
              <w:pStyle w:val="Compact"/>
            </w:pPr>
            <w:r>
              <w:rPr>
                <w:lang w:val="en-GB"/>
              </w:rPr>
              <w:t xml:space="preserve">O-1</w:t>
            </w:r>
          </w:p>
        </w:tc>
        <w:tc>
          <w:tcPr/>
          <w:p>
            <w:pPr>
              <w:pStyle w:val="Compact"/>
            </w:pPr>
            <w:r>
              <w:rPr>
                <w:lang w:val="en-GB"/>
              </w:rPr>
              <w:t xml:space="preserve">Weights for 1,783 memberships —</w:t>
            </w:r>
            <w:r>
              <w:rPr>
                <w:lang w:val="en-GB"/>
              </w:rPr>
              <w:t xml:space="preserve"> </w:t>
            </w:r>
            <w:r>
              <w:rPr>
                <w:b/>
                <w:bCs/>
                <w:lang w:val="en-GB"/>
              </w:rPr>
              <w:t xml:space="preserve">substantially reduced 9 August 2026</w:t>
            </w:r>
            <w:r>
              <w:rPr>
                <w:lang w:val="en-GB"/>
              </w:rPr>
              <w:t xml:space="preserve"> </w:t>
            </w:r>
            <w:r>
              <w:rPr>
                <w:lang w:val="en-GB"/>
              </w:rPr>
              <w:t xml:space="preserve">by the exclusion rule in §2.4: 97 of 243 profiles compute immediately. What remains is 128 profiles held for hazard components (closing by collection, not decision) and</w:t>
            </w:r>
            <w:r>
              <w:rPr>
                <w:lang w:val="en-GB"/>
              </w:rPr>
              <w:t xml:space="preserve"> </w:t>
            </w:r>
            <w:r>
              <w:rPr>
                <w:b/>
                <w:bCs/>
                <w:lang w:val="en-GB"/>
              </w:rPr>
              <w:t xml:space="preserve">30 exposure groups whose weights do not total 100</w:t>
            </w:r>
            <w:r>
              <w:rPr>
                <w:lang w:val="en-GB"/>
              </w:rPr>
              <w:t xml:space="preserve">, which need real attention.</w:t>
            </w:r>
          </w:p>
        </w:tc>
        <w:tc>
          <w:tcPr/>
          <w:p>
            <w:pPr>
              <w:pStyle w:val="Compact"/>
            </w:pPr>
            <w:r>
              <w:rPr>
                <w:lang w:val="en-GB"/>
              </w:rPr>
              <w:t xml:space="preserve">146 profiles cannot be computed until resolved</w:t>
            </w:r>
          </w:p>
        </w:tc>
      </w:tr>
      <w:tr>
        <w:tc>
          <w:tcPr/>
          <w:p>
            <w:pPr>
              <w:pStyle w:val="Compact"/>
            </w:pPr>
            <w:r>
              <w:rPr>
                <w:strike/>
                <w:lang w:val="en-GB"/>
              </w:rPr>
              <w:t xml:space="preserve">O-2</w:t>
            </w:r>
          </w:p>
        </w:tc>
        <w:tc>
          <w:tcPr/>
          <w:p>
            <w:pPr>
              <w:pStyle w:val="Compact"/>
            </w:pPr>
            <w:r>
              <w:rPr>
                <w:strike/>
                <w:lang w:val="en-GB"/>
              </w:rPr>
              <w:t xml:space="preserve">331 official against 330 in the register; the missing division unidentified</w:t>
            </w:r>
            <w:r>
              <w:rPr>
                <w:lang w:val="en-GB"/>
              </w:rPr>
              <w:t xml:space="preserve"> </w:t>
            </w:r>
            <w:r>
              <w:rPr>
                <w:lang w:val="en-GB"/>
              </w:rPr>
              <w:t xml:space="preserve">—</w:t>
            </w:r>
            <w:r>
              <w:rPr>
                <w:lang w:val="en-GB"/>
              </w:rPr>
              <w:t xml:space="preserve"> </w:t>
            </w:r>
            <w:r>
              <w:rPr>
                <w:b/>
                <w:bCs/>
                <w:lang w:val="en-GB"/>
              </w:rPr>
              <w:t xml:space="preserve">ANSWERED 10 August 2026: the Kalmunai split.</w:t>
            </w:r>
            <w:r>
              <w:rPr>
                <w:lang w:val="en-GB"/>
              </w:rPr>
              <w:t xml:space="preserve"> </w:t>
            </w:r>
            <w:r>
              <w:rPr>
                <w:rStyle w:val="VerbatimChar"/>
                <w:lang w:val="en-GB"/>
              </w:rPr>
              <w:t xml:space="preserve">EAS-008 Kalmunai</w:t>
            </w:r>
            <w:r>
              <w:rPr>
                <w:lang w:val="en-GB"/>
              </w:rPr>
              <w:t xml:space="preserve"> </w:t>
            </w:r>
            <w:r>
              <w:rPr>
                <w:lang w:val="en-GB"/>
              </w:rPr>
              <w:t xml:space="preserve">is held as one row where the official register carries</w:t>
            </w:r>
            <w:r>
              <w:rPr>
                <w:lang w:val="en-GB"/>
              </w:rPr>
              <w:t xml:space="preserve"> </w:t>
            </w:r>
            <w:r>
              <w:rPr>
                <w:b/>
                <w:bCs/>
                <w:lang w:val="en-GB"/>
              </w:rPr>
              <w:t xml:space="preserve">Kalmunai Muslim</w:t>
            </w:r>
            <w:r>
              <w:rPr>
                <w:lang w:val="en-GB"/>
              </w:rPr>
              <w:t xml:space="preserve"> </w:t>
            </w:r>
            <w:r>
              <w:rPr>
                <w:lang w:val="en-GB"/>
              </w:rPr>
              <w:t xml:space="preserve">and</w:t>
            </w:r>
            <w:r>
              <w:rPr>
                <w:lang w:val="en-GB"/>
              </w:rPr>
              <w:t xml:space="preserve"> </w:t>
            </w:r>
            <w:r>
              <w:rPr>
                <w:b/>
                <w:bCs/>
                <w:lang w:val="en-GB"/>
              </w:rPr>
              <w:t xml:space="preserve">Kalmunai Tamil</w:t>
            </w:r>
            <w:r>
              <w:rPr>
                <w:lang w:val="en-GB"/>
              </w:rPr>
              <w:t xml:space="preserve"> </w:t>
            </w:r>
            <w:r>
              <w:rPr>
                <w:lang w:val="en-GB"/>
              </w:rPr>
              <w:t xml:space="preserve">separately. Ampara goes 19 → 20 and the register 330 →</w:t>
            </w:r>
            <w:r>
              <w:rPr>
                <w:lang w:val="en-GB"/>
              </w:rPr>
              <w:t xml:space="preserve"> </w:t>
            </w:r>
            <w:r>
              <w:rPr>
                <w:b/>
                <w:bCs/>
                <w:lang w:val="en-GB"/>
              </w:rPr>
              <w:t xml:space="preserve">331</w:t>
            </w:r>
            <w:r>
              <w:rPr>
                <w:lang w:val="en-GB"/>
              </w:rPr>
              <w:t xml:space="preserve">. Three rules go with the answer:</w:t>
            </w:r>
            <w:r>
              <w:rPr>
                <w:lang w:val="en-GB"/>
              </w:rPr>
              <w:t xml:space="preserve"> </w:t>
            </w:r>
            <w:r>
              <w:rPr>
                <w:rStyle w:val="VerbatimChar"/>
                <w:b/>
                <w:bCs/>
                <w:lang w:val="en-GB"/>
              </w:rPr>
              <w:t xml:space="preserve">EAS-008</w:t>
            </w:r>
            <w:r>
              <w:rPr>
                <w:b/>
                <w:bCs/>
                <w:lang w:val="en-GB"/>
              </w:rPr>
              <w:t xml:space="preserve"> </w:t>
            </w:r>
            <w:r>
              <w:rPr>
                <w:b/>
                <w:bCs/>
                <w:lang w:val="en-GB"/>
              </w:rPr>
              <w:t xml:space="preserve">is retired and never reused</w:t>
            </w:r>
            <w:r>
              <w:rPr>
                <w:lang w:val="en-GB"/>
              </w:rPr>
              <w:t xml:space="preserve">, so a stale reference fails rather than silently resolving to half the original area;</w:t>
            </w:r>
            <w:r>
              <w:rPr>
                <w:lang w:val="en-GB"/>
              </w:rPr>
              <w:t xml:space="preserve"> </w:t>
            </w:r>
            <w:r>
              <w:rPr>
                <w:b/>
                <w:bCs/>
                <w:lang w:val="en-GB"/>
              </w:rPr>
              <w:t xml:space="preserve">both rows are registered before their polygons exist</w:t>
            </w:r>
            <w:r>
              <w:rPr>
                <w:lang w:val="en-GB"/>
              </w:rPr>
              <w:t xml:space="preserve">, carrying an explicit</w:t>
            </w:r>
            <w:r>
              <w:rPr>
                <w:lang w:val="en-GB"/>
              </w:rPr>
              <w:t xml:space="preserve"> </w:t>
            </w:r>
            <w:r>
              <w:rPr>
                <w:i/>
                <w:iCs/>
                <w:lang w:val="en-GB"/>
              </w:rPr>
              <w:t xml:space="preserve">boundary-pending</w:t>
            </w:r>
            <w:r>
              <w:rPr>
                <w:lang w:val="en-GB"/>
              </w:rPr>
              <w:t xml:space="preserve"> </w:t>
            </w:r>
            <w:r>
              <w:rPr>
                <w:lang w:val="en-GB"/>
              </w:rPr>
              <w:t xml:space="preserve">state, because no boundary may be invented and no division may be silently dropped for lacking one; and</w:t>
            </w:r>
            <w:r>
              <w:rPr>
                <w:lang w:val="en-GB"/>
              </w:rPr>
              <w:t xml:space="preserve"> </w:t>
            </w:r>
            <w:r>
              <w:rPr>
                <w:b/>
                <w:bCs/>
                <w:lang w:val="en-GB"/>
              </w:rPr>
              <w:t xml:space="preserve">both start with no values</w:t>
            </w:r>
            <w:r>
              <w:rPr>
                <w:lang w:val="en-GB"/>
              </w:rPr>
              <w:t xml:space="preserve">, since copying the parent’s would double-count every count and extent variable across the pair. The</w:t>
            </w:r>
            <w:r>
              <w:rPr>
                <w:lang w:val="en-GB"/>
              </w:rPr>
              <w:t xml:space="preserve"> </w:t>
            </w:r>
            <w:r>
              <w:rPr>
                <w:b/>
                <w:bCs/>
                <w:lang w:val="en-GB"/>
              </w:rPr>
              <w:t xml:space="preserve">naming is provisional</w:t>
            </w:r>
            <w:r>
              <w:rPr>
                <w:lang w:val="en-GB"/>
              </w:rPr>
              <w:t xml:space="preserve"> </w:t>
            </w:r>
            <w:r>
              <w:rPr>
                <w:lang w:val="en-GB"/>
              </w:rPr>
              <w:t xml:space="preserve">pending an official source — the count of 331 is not</w:t>
            </w:r>
          </w:p>
        </w:tc>
        <w:tc>
          <w:tcPr/>
          <w:p>
            <w:pPr>
              <w:pStyle w:val="Compact"/>
            </w:pPr>
            <w:r>
              <w:rPr>
                <w:b/>
                <w:bCs/>
                <w:lang w:val="en-GB"/>
              </w:rPr>
              <w:t xml:space="preserve">Implemented 10 August 2026 (T1c, Stage 1.14) — no longer scheduled work, this is the live database.</w:t>
            </w:r>
            <w:r>
              <w:rPr>
                <w:lang w:val="en-GB"/>
              </w:rPr>
              <w:t xml:space="preserve"> </w:t>
            </w:r>
            <w:r>
              <w:rPr>
                <w:rStyle w:val="VerbatimChar"/>
                <w:lang w:val="en-GB"/>
              </w:rPr>
              <w:t xml:space="preserve">ds_division.geom</w:t>
            </w:r>
            <w:r>
              <w:rPr>
                <w:lang w:val="en-GB"/>
              </w:rPr>
              <w:t xml:space="preserve"> </w:t>
            </w:r>
            <w:r>
              <w:rPr>
                <w:lang w:val="en-GB"/>
              </w:rPr>
              <w:t xml:space="preserve">is nullable via</w:t>
            </w:r>
            <w:r>
              <w:rPr>
                <w:lang w:val="en-GB"/>
              </w:rPr>
              <w:t xml:space="preserve"> </w:t>
            </w:r>
            <w:r>
              <w:rPr>
                <w:rStyle w:val="VerbatimChar"/>
                <w:lang w:val="en-GB"/>
              </w:rPr>
              <w:t xml:space="preserve">schema_boundary_pending_addendum.sql</w:t>
            </w:r>
            <w:r>
              <w:rPr>
                <w:lang w:val="en-GB"/>
              </w:rPr>
              <w:t xml:space="preserve">, applied and negative-tested; the register,</w:t>
            </w:r>
            <w:r>
              <w:rPr>
                <w:lang w:val="en-GB"/>
              </w:rPr>
              <w:t xml:space="preserve"> </w:t>
            </w:r>
            <w:r>
              <w:rPr>
                <w:rStyle w:val="VerbatimChar"/>
                <w:lang w:val="en-GB"/>
              </w:rPr>
              <w:t xml:space="preserve">seed_all.sql</w:t>
            </w:r>
            <w:r>
              <w:rPr>
                <w:lang w:val="en-GB"/>
              </w:rPr>
              <w:t xml:space="preserve">, all 243 workbooks and the live database all read 331 (329 surveyed, 2 boundary-pending). Note it moves Eastern province</w:t>
            </w:r>
            <w:r>
              <w:rPr>
                <w:lang w:val="en-GB"/>
              </w:rPr>
              <w:t xml:space="preserve"> </w:t>
            </w:r>
            <w:r>
              <w:rPr>
                <w:i/>
                <w:iCs/>
                <w:lang w:val="en-GB"/>
              </w:rPr>
              <w:t xml:space="preserve">further</w:t>
            </w:r>
            <w:r>
              <w:rPr>
                <w:lang w:val="en-GB"/>
              </w:rPr>
              <w:t xml:space="preserve"> </w:t>
            </w:r>
            <w:r>
              <w:rPr>
                <w:lang w:val="en-GB"/>
              </w:rPr>
              <w:t xml:space="preserve">from the completeness §2.2 requires, not closer, because two of its divisions now hold no values by design. This is the correct outcome and is not a regression: 330 was never complete, it was incomplete and silent.</w:t>
            </w:r>
          </w:p>
        </w:tc>
      </w:tr>
      <w:tr>
        <w:tc>
          <w:tcPr/>
          <w:p>
            <w:pPr>
              <w:pStyle w:val="Compact"/>
            </w:pPr>
            <w:r>
              <w:rPr>
                <w:strike/>
                <w:lang w:val="en-GB"/>
              </w:rPr>
              <w:t xml:space="preserve">O-3</w:t>
            </w:r>
          </w:p>
        </w:tc>
        <w:tc>
          <w:tcPr/>
          <w:p>
            <w:pPr>
              <w:pStyle w:val="Compact"/>
            </w:pPr>
            <w:r>
              <w:rPr>
                <w:strike/>
                <w:lang w:val="en-GB"/>
              </w:rPr>
              <w:t xml:space="preserve">Two subsectors hold legacy data for one province only</w:t>
            </w:r>
            <w:r>
              <w:rPr>
                <w:lang w:val="en-GB"/>
              </w:rPr>
              <w:t xml:space="preserve"> </w:t>
            </w:r>
            <w:r>
              <w:rPr>
                <w:lang w:val="en-GB"/>
              </w:rPr>
              <w:t xml:space="preserve">—</w:t>
            </w:r>
            <w:r>
              <w:rPr>
                <w:lang w:val="en-GB"/>
              </w:rPr>
              <w:t xml:space="preserve"> </w:t>
            </w:r>
            <w:r>
              <w:rPr>
                <w:b/>
                <w:bCs/>
                <w:lang w:val="en-GB"/>
              </w:rPr>
              <w:t xml:space="preserve">CLOSED 9 August 2026.</w:t>
            </w:r>
            <w:r>
              <w:rPr>
                <w:lang w:val="en-GB"/>
              </w:rPr>
              <w:t xml:space="preserve"> </w:t>
            </w:r>
            <w:r>
              <w:rPr>
                <w:lang w:val="en-GB"/>
              </w:rPr>
              <w:t xml:space="preserve">Some sectors genuinely exist in some provinces only; Vegetables &amp; OFC and Inland Fishery are Central-province sectors. Collection is not incomplete,</w:t>
            </w:r>
            <w:r>
              <w:rPr>
                <w:lang w:val="en-GB"/>
              </w:rPr>
              <w:t xml:space="preserve"> </w:t>
            </w:r>
            <w:r>
              <w:rPr>
                <w:b/>
                <w:bCs/>
                <w:lang w:val="en-GB"/>
              </w:rPr>
              <w:t xml:space="preserve">no further workbooks are required</w:t>
            </w:r>
            <w:r>
              <w:rPr>
                <w:lang w:val="en-GB"/>
              </w:rPr>
              <w:t xml:space="preserve">, and the count stands at 243</w:t>
            </w:r>
          </w:p>
        </w:tc>
        <w:tc>
          <w:tcPr/>
          <w:p>
            <w:pPr>
              <w:pStyle w:val="Compact"/>
            </w:pPr>
            <w:r>
              <w:rPr>
                <w:lang w:val="en-GB"/>
              </w:rPr>
              <w:t xml:space="preserve">—</w:t>
            </w:r>
          </w:p>
        </w:tc>
      </w:tr>
      <w:tr>
        <w:tc>
          <w:tcPr/>
          <w:p>
            <w:pPr>
              <w:pStyle w:val="Compact"/>
            </w:pPr>
            <w:r>
              <w:rPr>
                <w:lang w:val="en-GB"/>
              </w:rPr>
              <w:t xml:space="preserve">O-4</w:t>
            </w:r>
          </w:p>
        </w:tc>
        <w:tc>
          <w:tcPr/>
          <w:p>
            <w:pPr>
              <w:pStyle w:val="Compact"/>
            </w:pPr>
            <w:r>
              <w:rPr>
                <w:lang w:val="en-GB"/>
              </w:rPr>
              <w:t xml:space="preserve">Self-hosted language and embedding model not yet selected</w:t>
            </w:r>
          </w:p>
        </w:tc>
        <w:tc>
          <w:tcPr/>
          <w:p>
            <w:pPr>
              <w:pStyle w:val="Compact"/>
            </w:pPr>
            <w:r>
              <w:rPr>
                <w:lang w:val="en-GB"/>
              </w:rPr>
              <w:t xml:space="preserve">Blocks the AI layer only</w:t>
            </w:r>
          </w:p>
        </w:tc>
      </w:tr>
      <w:tr>
        <w:tc>
          <w:tcPr/>
          <w:p>
            <w:pPr>
              <w:pStyle w:val="Compact"/>
            </w:pPr>
            <w:r>
              <w:rPr>
                <w:strike/>
                <w:lang w:val="en-GB"/>
              </w:rPr>
              <w:t xml:space="preserve">O-5</w:t>
            </w:r>
          </w:p>
        </w:tc>
        <w:tc>
          <w:tcPr/>
          <w:p>
            <w:pPr>
              <w:pStyle w:val="Compact"/>
            </w:pPr>
            <w:r>
              <w:rPr>
                <w:strike/>
                <w:lang w:val="en-GB"/>
              </w:rPr>
              <w:t xml:space="preserve">Official DS-division codes, if they exist, not yet adopted</w:t>
            </w:r>
            <w:r>
              <w:rPr>
                <w:lang w:val="en-GB"/>
              </w:rPr>
              <w:t xml:space="preserve"> </w:t>
            </w:r>
            <w:r>
              <w:rPr>
                <w:lang w:val="en-GB"/>
              </w:rPr>
              <w:t xml:space="preserve">—</w:t>
            </w:r>
            <w:r>
              <w:rPr>
                <w:lang w:val="en-GB"/>
              </w:rPr>
              <w:t xml:space="preserve"> </w:t>
            </w:r>
            <w:r>
              <w:rPr>
                <w:b/>
                <w:bCs/>
                <w:lang w:val="en-GB"/>
              </w:rPr>
              <w:t xml:space="preserve">CLOSED 14 August 2026.</w:t>
            </w:r>
            <w:r>
              <w:rPr>
                <w:lang w:val="en-GB"/>
              </w:rPr>
              <w:t xml:space="preserve"> </w:t>
            </w:r>
            <w:r>
              <w:rPr>
                <w:rStyle w:val="VerbatimChar"/>
                <w:lang w:val="en-GB"/>
              </w:rPr>
              <w:t xml:space="preserve">DS_Boundary.shp</w:t>
            </w:r>
            <w:r>
              <w:rPr>
                <w:lang w:val="en-GB"/>
              </w:rPr>
              <w:t xml:space="preserve"> </w:t>
            </w:r>
            <w:r>
              <w:rPr>
                <w:lang w:val="en-GB"/>
              </w:rPr>
              <w:t xml:space="preserve">carries them in</w:t>
            </w:r>
            <w:r>
              <w:rPr>
                <w:lang w:val="en-GB"/>
              </w:rPr>
              <w:t xml:space="preserve"> </w:t>
            </w:r>
            <w:r>
              <w:rPr>
                <w:rStyle w:val="VerbatimChar"/>
                <w:lang w:val="en-GB"/>
              </w:rPr>
              <w:t xml:space="preserve">New_DS_Cod</w:t>
            </w:r>
            <w:r>
              <w:rPr>
                <w:lang w:val="en-GB"/>
              </w:rPr>
              <w:t xml:space="preserve">; adopted as</w:t>
            </w:r>
            <w:r>
              <w:rPr>
                <w:lang w:val="en-GB"/>
              </w:rPr>
              <w:t xml:space="preserve"> </w:t>
            </w:r>
            <w:r>
              <w:rPr>
                <w:rStyle w:val="VerbatimChar"/>
                <w:lang w:val="en-GB"/>
              </w:rPr>
              <w:t xml:space="preserve">ds_division.code</w:t>
            </w:r>
            <w:r>
              <w:rPr>
                <w:lang w:val="en-GB"/>
              </w:rPr>
              <w:t xml:space="preserve"> </w:t>
            </w:r>
            <w:r>
              <w:rPr>
                <w:lang w:val="en-GB"/>
              </w:rPr>
              <w:t xml:space="preserve">by</w:t>
            </w:r>
            <w:r>
              <w:rPr>
                <w:lang w:val="en-GB"/>
              </w:rPr>
              <w:t xml:space="preserve"> </w:t>
            </w:r>
            <w:r>
              <w:rPr>
                <w:rStyle w:val="VerbatimChar"/>
                <w:lang w:val="en-GB"/>
              </w:rPr>
              <w:t xml:space="preserve">schema_official_dscode_addendum.sql</w:t>
            </w:r>
            <w:r>
              <w:rPr>
                <w:lang w:val="en-GB"/>
              </w:rPr>
              <w:t xml:space="preserve">, with the generated codes kept as</w:t>
            </w:r>
            <w:r>
              <w:rPr>
                <w:lang w:val="en-GB"/>
              </w:rPr>
              <w:t xml:space="preserve"> </w:t>
            </w:r>
            <w:r>
              <w:rPr>
                <w:rStyle w:val="VerbatimChar"/>
                <w:lang w:val="en-GB"/>
              </w:rPr>
              <w:t xml:space="preserve">legacy_code</w:t>
            </w:r>
            <w:r>
              <w:rPr>
                <w:lang w:val="en-GB"/>
              </w:rPr>
              <w:t xml:space="preserve"> </w:t>
            </w:r>
            <w:r>
              <w:rPr>
                <w:lang w:val="en-GB"/>
              </w:rPr>
              <w:t xml:space="preserve">for diagnosis only. Taken now precisely because</w:t>
            </w:r>
            <w:r>
              <w:rPr>
                <w:lang w:val="en-GB"/>
              </w:rPr>
              <w:t xml:space="preserve"> </w:t>
            </w:r>
            <w:r>
              <w:rPr>
                <w:b/>
                <w:bCs/>
                <w:lang w:val="en-GB"/>
              </w:rPr>
              <w:t xml:space="preserve">no bulk data has been entered yet</w:t>
            </w:r>
            <w:r>
              <w:rPr>
                <w:lang w:val="en-GB"/>
              </w:rPr>
              <w:t xml:space="preserve"> </w:t>
            </w:r>
            <w:r>
              <w:rPr>
                <w:lang w:val="en-GB"/>
              </w:rPr>
              <w:t xml:space="preserve">— the same migration after collection would have meant re-keying every uploaded value</w:t>
            </w:r>
          </w:p>
        </w:tc>
        <w:tc>
          <w:tcPr/>
          <w:p>
            <w:pPr>
              <w:pStyle w:val="Compact"/>
            </w:pPr>
            <w:r>
              <w:rPr>
                <w:lang w:val="en-GB"/>
              </w:rPr>
              <w:t xml:space="preserve">—</w:t>
            </w:r>
          </w:p>
        </w:tc>
      </w:tr>
      <w:tr>
        <w:tc>
          <w:tcPr/>
          <w:p>
            <w:pPr>
              <w:pStyle w:val="Compact"/>
            </w:pPr>
            <w:r>
              <w:rPr>
                <w:lang w:val="en-GB"/>
              </w:rPr>
              <w:t xml:space="preserve">O-6</w:t>
            </w:r>
          </w:p>
        </w:tc>
        <w:tc>
          <w:tcPr/>
          <w:p>
            <w:pPr>
              <w:pStyle w:val="Compact"/>
            </w:pPr>
            <w:r>
              <w:rPr>
                <w:lang w:val="en-GB"/>
              </w:rPr>
              <w:t xml:space="preserve">Tamil names are not held for any reference data, and</w:t>
            </w:r>
            <w:r>
              <w:rPr>
                <w:lang w:val="en-GB"/>
              </w:rPr>
              <w:t xml:space="preserve"> </w:t>
            </w:r>
            <w:r>
              <w:rPr>
                <w:b/>
                <w:bCs/>
                <w:lang w:val="en-GB"/>
              </w:rPr>
              <w:t xml:space="preserve">eleven divisions now have no Sinhala name either</w:t>
            </w:r>
          </w:p>
        </w:tc>
        <w:tc>
          <w:tcPr/>
          <w:p>
            <w:pPr>
              <w:pStyle w:val="Compact"/>
            </w:pPr>
            <w:r>
              <w:rPr>
                <w:lang w:val="en-GB"/>
              </w:rPr>
              <w:t xml:space="preserve">Blocks NFR-12. A translation exercise across all 340 divisions, 8 sectors, 3 hazards and 174 indicators.</w:t>
            </w:r>
            <w:r>
              <w:rPr>
                <w:lang w:val="en-GB"/>
              </w:rPr>
              <w:t xml:space="preserve"> </w:t>
            </w:r>
            <w:r>
              <w:rPr>
                <w:b/>
                <w:bCs/>
                <w:lang w:val="en-GB"/>
              </w:rPr>
              <w:t xml:space="preserve">Now unblocked to start</w:t>
            </w:r>
            <w:r>
              <w:rPr>
                <w:lang w:val="en-GB"/>
              </w:rPr>
              <w:t xml:space="preserve"> </w:t>
            </w:r>
            <w:r>
              <w:rPr>
                <w:lang w:val="en-GB"/>
              </w:rPr>
              <w:t xml:space="preserve">— [O-12] closed on 14 August 2026, so the register will not move underneath the work. The eleven divisions created by the 2025 revision (§5.1) carry an English name only; the other 329 inherit the Sinhala name held against their pre-revision row</w:t>
            </w:r>
          </w:p>
        </w:tc>
      </w:tr>
      <w:tr>
        <w:tc>
          <w:tcPr/>
          <w:p>
            <w:pPr>
              <w:pStyle w:val="Compact"/>
            </w:pPr>
            <w:r>
              <w:rPr>
                <w:lang w:val="en-GB"/>
              </w:rPr>
              <w:t xml:space="preserve">O-7</w:t>
            </w:r>
          </w:p>
        </w:tc>
        <w:tc>
          <w:tcPr/>
          <w:p>
            <w:pPr>
              <w:pStyle w:val="Compact"/>
            </w:pPr>
            <w:r>
              <w:rPr>
                <w:lang w:val="en-GB"/>
              </w:rPr>
              <w:t xml:space="preserve">Asset layers for the phase-2 risk term are not loaded, and</w:t>
            </w:r>
            <w:r>
              <w:rPr>
                <w:lang w:val="en-GB"/>
              </w:rPr>
              <w:t xml:space="preserve"> </w:t>
            </w:r>
            <w:r>
              <w:rPr>
                <w:rStyle w:val="VerbatimChar"/>
                <w:lang w:val="en-GB"/>
              </w:rPr>
              <w:t xml:space="preserve">POPULATION</w:t>
            </w:r>
            <w:r>
              <w:rPr>
                <w:lang w:val="en-GB"/>
              </w:rPr>
              <w:t xml:space="preserve"> </w:t>
            </w:r>
            <w:r>
              <w:rPr>
                <w:lang w:val="en-GB"/>
              </w:rPr>
              <w:t xml:space="preserve">and</w:t>
            </w:r>
            <w:r>
              <w:rPr>
                <w:lang w:val="en-GB"/>
              </w:rPr>
              <w:t xml:space="preserve"> </w:t>
            </w:r>
            <w:r>
              <w:rPr>
                <w:rStyle w:val="VerbatimChar"/>
                <w:lang w:val="en-GB"/>
              </w:rPr>
              <w:t xml:space="preserve">FACILITY</w:t>
            </w:r>
            <w:r>
              <w:rPr>
                <w:lang w:val="en-GB"/>
              </w:rPr>
              <w:t xml:space="preserve"> </w:t>
            </w:r>
            <w:r>
              <w:rPr>
                <w:lang w:val="en-GB"/>
              </w:rPr>
              <w:t xml:space="preserve">are not registered at all</w:t>
            </w:r>
          </w:p>
        </w:tc>
        <w:tc>
          <w:tcPr/>
          <w:p>
            <w:pPr>
              <w:pStyle w:val="Compact"/>
            </w:pPr>
            <w:r>
              <w:rPr>
                <w:lang w:val="en-GB"/>
              </w:rPr>
              <w:t xml:space="preserve">Blocks §6.9 only. Vulnerability is unaffected</w:t>
            </w:r>
          </w:p>
        </w:tc>
      </w:tr>
      <w:tr>
        <w:tc>
          <w:tcPr/>
          <w:p>
            <w:pPr>
              <w:pStyle w:val="Compact"/>
            </w:pPr>
            <w:r>
              <w:rPr>
                <w:strike/>
                <w:lang w:val="en-GB"/>
              </w:rPr>
              <w:t xml:space="preserve">O-8</w:t>
            </w:r>
          </w:p>
        </w:tc>
        <w:tc>
          <w:tcPr/>
          <w:p>
            <w:pPr>
              <w:pStyle w:val="Compact"/>
            </w:pPr>
            <w:r>
              <w:rPr>
                <w:strike/>
                <w:lang w:val="en-GB"/>
              </w:rPr>
              <w:t xml:space="preserve">Fixed bounds for the 134 count and extent variables</w:t>
            </w:r>
            <w:r>
              <w:rPr>
                <w:lang w:val="en-GB"/>
              </w:rPr>
              <w:t xml:space="preserve"> </w:t>
            </w:r>
            <w:r>
              <w:rPr>
                <w:lang w:val="en-GB"/>
              </w:rPr>
              <w:t xml:space="preserve">—</w:t>
            </w:r>
            <w:r>
              <w:rPr>
                <w:lang w:val="en-GB"/>
              </w:rPr>
              <w:t xml:space="preserve"> </w:t>
            </w:r>
            <w:r>
              <w:rPr>
                <w:b/>
                <w:bCs/>
                <w:lang w:val="en-GB"/>
              </w:rPr>
              <w:t xml:space="preserve">CLOSED 9 August 2026.</w:t>
            </w:r>
            <w:r>
              <w:rPr>
                <w:lang w:val="en-GB"/>
              </w:rPr>
              <w:t xml:space="preserve"> </w:t>
            </w:r>
            <w:r>
              <w:rPr>
                <w:lang w:val="en-GB"/>
              </w:rPr>
              <w:t xml:space="preserve">Provincial bounds with a provincial hold (§2.2) mean no ceiling need be stated</w:t>
            </w:r>
          </w:p>
        </w:tc>
        <w:tc>
          <w:tcPr/>
          <w:p>
            <w:pPr>
              <w:pStyle w:val="Compact"/>
            </w:pPr>
            <w:r>
              <w:rPr>
                <w:lang w:val="en-GB"/>
              </w:rPr>
              <w:t xml:space="preserve">—</w:t>
            </w:r>
          </w:p>
        </w:tc>
      </w:tr>
      <w:tr>
        <w:tc>
          <w:tcPr/>
          <w:p>
            <w:pPr>
              <w:pStyle w:val="Compact"/>
            </w:pPr>
            <w:r>
              <w:rPr>
                <w:strike/>
                <w:lang w:val="en-GB"/>
              </w:rPr>
              <w:t xml:space="preserve">O-10</w:t>
            </w:r>
          </w:p>
        </w:tc>
        <w:tc>
          <w:tcPr/>
          <w:p>
            <w:pPr>
              <w:pStyle w:val="Compact"/>
            </w:pPr>
            <w:r>
              <w:rPr>
                <w:strike/>
                <w:lang w:val="en-GB"/>
              </w:rPr>
              <w:t xml:space="preserve">Band thresholds are a placeholder until real values are loaded</w:t>
            </w:r>
            <w:r>
              <w:rPr>
                <w:lang w:val="en-GB"/>
              </w:rPr>
              <w:t xml:space="preserve"> </w:t>
            </w:r>
            <w:r>
              <w:rPr>
                <w:lang w:val="en-GB"/>
              </w:rPr>
              <w:t xml:space="preserve">—</w:t>
            </w:r>
            <w:r>
              <w:rPr>
                <w:lang w:val="en-GB"/>
              </w:rPr>
              <w:t xml:space="preserve"> </w:t>
            </w:r>
            <w:r>
              <w:rPr>
                <w:b/>
                <w:bCs/>
                <w:lang w:val="en-GB"/>
              </w:rPr>
              <w:t xml:space="preserve">CLOSED 14 August 2026 by the owner; band count revised 18 September 2026.</w:t>
            </w:r>
            <w:r>
              <w:rPr>
                <w:lang w:val="en-GB"/>
              </w:rPr>
              <w:t xml:space="preserve"> </w:t>
            </w:r>
            <w:r>
              <w:rPr>
                <w:lang w:val="en-GB"/>
              </w:rPr>
              <w:t xml:space="preserve">The thresholds are a fixed, even split of the rescaled 0–1 index — four even quarters as of 18 September 2026, previously five even fifths — and are</w:t>
            </w:r>
            <w:r>
              <w:rPr>
                <w:lang w:val="en-GB"/>
              </w:rPr>
              <w:t xml:space="preserve"> </w:t>
            </w:r>
            <w:r>
              <w:rPr>
                <w:b/>
                <w:bCs/>
                <w:lang w:val="en-GB"/>
              </w:rPr>
              <w:t xml:space="preserve">fixed</w:t>
            </w:r>
            <w:r>
              <w:rPr>
                <w:lang w:val="en-GB"/>
              </w:rPr>
              <w:t xml:space="preserve">; quantile and natural-breaks classification are rejected. The bottom-heavy distribution this item was raised about is</w:t>
            </w:r>
            <w:r>
              <w:rPr>
                <w:lang w:val="en-GB"/>
              </w:rPr>
              <w:t xml:space="preserve"> </w:t>
            </w:r>
            <w:r>
              <w:rPr>
                <w:b/>
                <w:bCs/>
                <w:lang w:val="en-GB"/>
              </w:rPr>
              <w:t xml:space="preserve">accepted</w:t>
            </w:r>
            <w:r>
              <w:rPr>
                <w:lang w:val="en-GB"/>
              </w:rPr>
              <w:t xml:space="preserve"> </w:t>
            </w:r>
            <w:r>
              <w:rPr>
                <w:lang w:val="en-GB"/>
              </w:rPr>
              <w:t xml:space="preserve">as an honest reading rather than corrected by re-cutting the bands (§2.7). Band colours specified in the same section; FR-4.15 is retained as monitoring</w:t>
            </w:r>
          </w:p>
        </w:tc>
        <w:tc>
          <w:tcPr/>
          <w:p>
            <w:pPr>
              <w:pStyle w:val="Compact"/>
            </w:pPr>
            <w:r>
              <w:rPr>
                <w:lang w:val="en-GB"/>
              </w:rPr>
              <w:t xml:space="preserve">—</w:t>
            </w:r>
          </w:p>
        </w:tc>
      </w:tr>
      <w:tr>
        <w:tc>
          <w:tcPr/>
          <w:p>
            <w:pPr>
              <w:pStyle w:val="Compact"/>
            </w:pPr>
            <w:r>
              <w:rPr>
                <w:strike/>
                <w:lang w:val="en-GB"/>
              </w:rPr>
              <w:t xml:space="preserve">O-9</w:t>
            </w:r>
          </w:p>
        </w:tc>
        <w:tc>
          <w:tcPr/>
          <w:p>
            <w:pPr>
              <w:pStyle w:val="Compact"/>
            </w:pPr>
            <w:r>
              <w:rPr>
                <w:strike/>
                <w:lang w:val="en-GB"/>
              </w:rPr>
              <w:t xml:space="preserve">Whether component hazard values exist for the provinces that historically supplied only a composite index</w:t>
            </w:r>
            <w:r>
              <w:rPr>
                <w:lang w:val="en-GB"/>
              </w:rPr>
              <w:t xml:space="preserve"> </w:t>
            </w:r>
            <w:r>
              <w:rPr>
                <w:lang w:val="en-GB"/>
              </w:rPr>
              <w:t xml:space="preserve">—</w:t>
            </w:r>
            <w:r>
              <w:rPr>
                <w:lang w:val="en-GB"/>
              </w:rPr>
              <w:t xml:space="preserve"> </w:t>
            </w:r>
            <w:r>
              <w:rPr>
                <w:b/>
                <w:bCs/>
                <w:lang w:val="en-GB"/>
              </w:rPr>
              <w:t xml:space="preserve">CLOSED 9 August 2026.</w:t>
            </w:r>
            <w:r>
              <w:rPr>
                <w:lang w:val="en-GB"/>
              </w:rPr>
              <w:t xml:space="preserve"> </w:t>
            </w:r>
            <w:r>
              <w:rPr>
                <w:lang w:val="en-GB"/>
              </w:rPr>
              <w:t xml:space="preserve">They will be supplied through gradual workbook updates;</w:t>
            </w:r>
            <w:r>
              <w:rPr>
                <w:lang w:val="en-GB"/>
              </w:rPr>
              <w:t xml:space="preserve"> </w:t>
            </w:r>
            <w:r>
              <w:rPr>
                <w:b/>
                <w:bCs/>
                <w:lang w:val="en-GB"/>
              </w:rPr>
              <w:t xml:space="preserve">[P-5]</w:t>
            </w:r>
            <w:r>
              <w:rPr>
                <w:lang w:val="en-GB"/>
              </w:rPr>
              <w:t xml:space="preserve"> </w:t>
            </w:r>
            <w:r>
              <w:rPr>
                <w:lang w:val="en-GB"/>
              </w:rPr>
              <w:t xml:space="preserve">confirmed (§2.8). §10 stage 4 is no longer gated</w:t>
            </w:r>
          </w:p>
        </w:tc>
        <w:tc>
          <w:tcPr/>
          <w:p>
            <w:pPr>
              <w:pStyle w:val="Compact"/>
            </w:pPr>
            <w:r>
              <w:rPr>
                <w:lang w:val="en-GB"/>
              </w:rPr>
              <w:t xml:space="preserve">—</w:t>
            </w:r>
          </w:p>
        </w:tc>
      </w:tr>
      <w:tr>
        <w:tc>
          <w:tcPr/>
          <w:p>
            <w:pPr>
              <w:pStyle w:val="Compact"/>
            </w:pPr>
            <w:r>
              <w:rPr>
                <w:strike/>
                <w:lang w:val="en-GB"/>
              </w:rPr>
              <w:t xml:space="preserve">O-11</w:t>
            </w:r>
          </w:p>
        </w:tc>
        <w:tc>
          <w:tcPr/>
          <w:p>
            <w:pPr>
              <w:pStyle w:val="Compact"/>
            </w:pPr>
            <w:r>
              <w:rPr>
                <w:strike/>
                <w:lang w:val="en-GB"/>
              </w:rPr>
              <w:t xml:space="preserve">Whether the provincial index rescale (§2.1 step 2) still earns its place now that variable normalisation is also provincial</w:t>
            </w:r>
            <w:r>
              <w:rPr>
                <w:lang w:val="en-GB"/>
              </w:rPr>
              <w:t xml:space="preserve"> </w:t>
            </w:r>
            <w:r>
              <w:rPr>
                <w:lang w:val="en-GB"/>
              </w:rPr>
              <w:t xml:space="preserve">—</w:t>
            </w:r>
            <w:r>
              <w:rPr>
                <w:lang w:val="en-GB"/>
              </w:rPr>
              <w:t xml:space="preserve"> </w:t>
            </w:r>
            <w:r>
              <w:rPr>
                <w:b/>
                <w:bCs/>
                <w:lang w:val="en-GB"/>
              </w:rPr>
              <w:t xml:space="preserve">CLOSED 14 August 2026 by the owner.</w:t>
            </w:r>
            <w:r>
              <w:rPr>
                <w:lang w:val="en-GB"/>
              </w:rPr>
              <w:t xml:space="preserve"> </w:t>
            </w:r>
            <w:r>
              <w:rPr>
                <w:lang w:val="en-GB"/>
              </w:rPr>
              <w:t xml:space="preserve">Step 2 stays: the index is min-max rescaled to [0, 1] within its province and the band colours are assigned to that scale directly. Decided on publication grounds rather than statistical ones — a bounded 0–1 scale is what makes the legend fixed (§2.1, §2.7).</w:t>
            </w:r>
            <w:r>
              <w:rPr>
                <w:lang w:val="en-GB"/>
              </w:rPr>
              <w:t xml:space="preserve"> </w:t>
            </w:r>
            <w:r>
              <w:rPr>
                <w:b/>
                <w:bCs/>
                <w:lang w:val="en-GB"/>
              </w:rPr>
              <w:t xml:space="preserve">[P-14]</w:t>
            </w:r>
            <w:r>
              <w:rPr>
                <w:lang w:val="en-GB"/>
              </w:rPr>
              <w:t xml:space="preserve"> </w:t>
            </w:r>
            <w:r>
              <w:rPr>
                <w:lang w:val="en-GB"/>
              </w:rPr>
              <w:t xml:space="preserve">confirmed</w:t>
            </w:r>
          </w:p>
        </w:tc>
        <w:tc>
          <w:tcPr/>
          <w:p>
            <w:pPr>
              <w:pStyle w:val="Compact"/>
            </w:pPr>
            <w:r>
              <w:rPr>
                <w:lang w:val="en-GB"/>
              </w:rPr>
              <w:t xml:space="preserve">—</w:t>
            </w:r>
          </w:p>
        </w:tc>
      </w:tr>
      <w:tr>
        <w:tc>
          <w:tcPr/>
          <w:p>
            <w:pPr>
              <w:pStyle w:val="Compact"/>
            </w:pPr>
            <w:r>
              <w:rPr>
                <w:strike/>
                <w:lang w:val="en-GB"/>
              </w:rPr>
              <w:t xml:space="preserve">O-12</w:t>
            </w:r>
          </w:p>
        </w:tc>
        <w:tc>
          <w:tcPr/>
          <w:p>
            <w:pPr>
              <w:pStyle w:val="Compact"/>
            </w:pPr>
            <w:r>
              <w:rPr>
                <w:strike/>
                <w:lang w:val="en-GB"/>
              </w:rPr>
              <w:t xml:space="preserve">The official DS-division count has moved again — 340 official against a register of 331, nine divisions unregistered</w:t>
            </w:r>
            <w:r>
              <w:rPr>
                <w:lang w:val="en-GB"/>
              </w:rPr>
              <w:t xml:space="preserve"> </w:t>
            </w:r>
            <w:r>
              <w:rPr>
                <w:lang w:val="en-GB"/>
              </w:rPr>
              <w:t xml:space="preserve">—</w:t>
            </w:r>
            <w:r>
              <w:rPr>
                <w:lang w:val="en-GB"/>
              </w:rPr>
              <w:t xml:space="preserve"> </w:t>
            </w:r>
            <w:r>
              <w:rPr>
                <w:b/>
                <w:bCs/>
                <w:lang w:val="en-GB"/>
              </w:rPr>
              <w:t xml:space="preserve">CLOSED 14 August 2026.</w:t>
            </w:r>
            <w:r>
              <w:rPr>
                <w:lang w:val="en-GB"/>
              </w:rPr>
              <w:t xml:space="preserve"> </w:t>
            </w:r>
            <w:r>
              <w:rPr>
                <w:lang w:val="en-GB"/>
              </w:rPr>
              <w:t xml:space="preserve">The owner supplied</w:t>
            </w:r>
            <w:r>
              <w:rPr>
                <w:lang w:val="en-GB"/>
              </w:rPr>
              <w:t xml:space="preserve"> </w:t>
            </w:r>
            <w:r>
              <w:rPr>
                <w:rStyle w:val="VerbatimChar"/>
                <w:lang w:val="en-GB"/>
              </w:rPr>
              <w:t xml:space="preserve">DS_Boundary.shp</w:t>
            </w:r>
            <w:r>
              <w:rPr>
                <w:lang w:val="en-GB"/>
              </w:rPr>
              <w:t xml:space="preserve"> </w:t>
            </w:r>
            <w:r>
              <w:rPr>
                <w:lang w:val="en-GB"/>
              </w:rPr>
              <w:t xml:space="preserve">(Survey Department, 2025-10-09): 340 divisions, with official codes, valid geometry, 25 districts and 9 provinces all resolving, 0 duplicate names or codes, and the polygons tiling the country to within 0.004%. The register, the map assets, the loader and the 243 workbooks were regenerated from it. The nine additions are</w:t>
            </w:r>
            <w:r>
              <w:rPr>
                <w:lang w:val="en-GB"/>
              </w:rPr>
              <w:t xml:space="preserve"> </w:t>
            </w:r>
            <w:r>
              <w:rPr>
                <w:b/>
                <w:bCs/>
                <w:lang w:val="en-GB"/>
              </w:rPr>
              <w:t xml:space="preserve">splits of existing divisions, not new land</w:t>
            </w:r>
            <w:r>
              <w:rPr>
                <w:lang w:val="en-GB"/>
              </w:rPr>
              <w:t xml:space="preserve"> </w:t>
            </w:r>
            <w:r>
              <w:rPr>
                <w:lang w:val="en-GB"/>
              </w:rPr>
              <w:t xml:space="preserve">(§5.1), so each starts with no values and three parent codes are retired</w:t>
            </w:r>
          </w:p>
        </w:tc>
        <w:tc>
          <w:tcPr/>
          <w:p>
            <w:pPr>
              <w:pStyle w:val="Compact"/>
            </w:pPr>
            <w:r>
              <w:rPr>
                <w:b/>
                <w:bCs/>
                <w:lang w:val="en-GB"/>
              </w:rPr>
              <w:t xml:space="preserve">The national index is no longer blocked by the register.</w:t>
            </w:r>
            <w:r>
              <w:rPr>
                <w:lang w:val="en-GB"/>
              </w:rPr>
              <w:t xml:space="preserve"> </w:t>
            </w:r>
            <w:r>
              <w:rPr>
                <w:lang w:val="en-GB"/>
              </w:rPr>
              <w:t xml:space="preserve">Its precondition is now a</w:t>
            </w:r>
            <w:r>
              <w:rPr>
                <w:lang w:val="en-GB"/>
              </w:rPr>
              <w:t xml:space="preserve"> </w:t>
            </w:r>
            <w:r>
              <w:rPr>
                <w:i/>
                <w:iCs/>
                <w:lang w:val="en-GB"/>
              </w:rPr>
              <w:t xml:space="preserve">value</w:t>
            </w:r>
            <w:r>
              <w:rPr>
                <w:lang w:val="en-GB"/>
              </w:rPr>
              <w:t xml:space="preserve"> </w:t>
            </w:r>
            <w:r>
              <w:rPr>
                <w:lang w:val="en-GB"/>
              </w:rPr>
              <w:t xml:space="preserve">for every one of the 340 divisions — which is collection, not reconciliation. Note the register being complete moves every affected province</w:t>
            </w:r>
            <w:r>
              <w:rPr>
                <w:lang w:val="en-GB"/>
              </w:rPr>
              <w:t xml:space="preserve"> </w:t>
            </w:r>
            <w:r>
              <w:rPr>
                <w:i/>
                <w:iCs/>
                <w:lang w:val="en-GB"/>
              </w:rPr>
              <w:t xml:space="preserve">further</w:t>
            </w:r>
            <w:r>
              <w:rPr>
                <w:lang w:val="en-GB"/>
              </w:rPr>
              <w:t xml:space="preserve"> </w:t>
            </w:r>
            <w:r>
              <w:rPr>
                <w:lang w:val="en-GB"/>
              </w:rPr>
              <w:t xml:space="preserve">from publishing, not closer, because eleven divisions now hold no values by design; that is the correct outcome, the same one the Kalmunai split produced</w:t>
            </w:r>
          </w:p>
        </w:tc>
      </w:tr>
    </w:tbl>
    <w:p>
      <w:r>
        <w:pict>
          <v:rect style="width:0;height:1.5pt" o:hralign="center" o:hrstd="t" o:hr="t"/>
        </w:pict>
      </w:r>
    </w:p>
    <w:bookmarkEnd w:id="107"/>
    <w:bookmarkEnd w:id="108"/>
    <w:bookmarkStart w:id="109" w:name="annex-a-validation-rules"/>
    <w:p>
      <w:pPr>
        <w:pStyle w:val="Heading1"/>
      </w:pPr>
      <w:r>
        <w:rPr>
          <w:lang w:val="en-GB"/>
        </w:rPr>
        <w:t xml:space="preserve">Annex A — Validation rules</w:t>
      </w:r>
    </w:p>
    <w:p>
      <w:pPr>
        <w:pStyle w:val="FirstParagraph"/>
      </w:pPr>
      <w:r>
        <w:rPr>
          <w:lang w:val="en-GB"/>
        </w:rPr>
        <w:t xml:space="preserve">Codes are part of the interface contract. They may be added to; they are never</w:t>
      </w:r>
      <w:r>
        <w:rPr>
          <w:lang w:val="en-GB"/>
        </w:rPr>
        <w:t xml:space="preserve"> </w:t>
      </w:r>
      <w:r>
        <w:rPr>
          <w:lang w:val="en-GB"/>
        </w:rPr>
        <w:t xml:space="preserve">renumbered. Every message names the row, the column and the offending value, so</w:t>
      </w:r>
      <w:r>
        <w:rPr>
          <w:lang w:val="en-GB"/>
        </w:rPr>
        <w:t xml:space="preserve"> </w:t>
      </w:r>
      <w:r>
        <w:rPr>
          <w:lang w:val="en-GB"/>
        </w:rPr>
        <w:t xml:space="preserve">a provincial officer can find and fix the cell without reading this document.</w:t>
      </w:r>
    </w:p>
    <w:tbl>
      <w:tblPr>
        <w:tblStyle w:val="Table"/>
        <w:tblW w:type="pct" w:w="5000"/>
        <w:tblLayout w:type="fixed"/>
        <w:tblLook w:firstRow="1" w:lastRow="0" w:firstColumn="0" w:lastColumn="0" w:noHBand="0" w:noVBand="0" w:val="0020"/>
      </w:tblPr>
      <w:tblGrid>
        <w:gridCol w:w="1250"/>
        <w:gridCol w:w="2449"/>
        <w:gridCol w:w="5661"/>
      </w:tblGrid>
      <w:tr>
        <w:trPr>
          <w:tblHeader w:val="on"/>
        </w:trPr>
        <w:tc>
          <w:tcPr/>
          <w:p>
            <w:pPr>
              <w:pStyle w:val="Compact"/>
            </w:pPr>
            <w:r>
              <w:rPr>
                <w:lang w:val="en-GB"/>
              </w:rPr>
              <w:t xml:space="preserve">Code</w:t>
            </w:r>
          </w:p>
        </w:tc>
        <w:tc>
          <w:tcPr/>
          <w:p>
            <w:pPr>
              <w:pStyle w:val="Compact"/>
            </w:pPr>
            <w:r>
              <w:rPr>
                <w:lang w:val="en-GB"/>
              </w:rPr>
              <w:t xml:space="preserve">Condition</w:t>
            </w:r>
          </w:p>
        </w:tc>
        <w:tc>
          <w:tcPr/>
          <w:p>
            <w:pPr>
              <w:pStyle w:val="Compact"/>
            </w:pPr>
            <w:r>
              <w:rPr>
                <w:lang w:val="en-GB"/>
              </w:rPr>
              <w:t xml:space="preserve">Message</w:t>
            </w:r>
          </w:p>
        </w:tc>
      </w:tr>
      <w:tr>
        <w:tc>
          <w:tcPr/>
          <w:p>
            <w:pPr>
              <w:pStyle w:val="Compact"/>
            </w:pPr>
            <w:r>
              <w:rPr>
                <w:lang w:val="en-GB"/>
              </w:rPr>
              <w:t xml:space="preserve">V001</w:t>
            </w:r>
          </w:p>
        </w:tc>
        <w:tc>
          <w:tcPr/>
          <w:p>
            <w:pPr>
              <w:pStyle w:val="Compact"/>
            </w:pPr>
            <w:r>
              <w:rPr>
                <w:lang w:val="en-GB"/>
              </w:rPr>
              <w:t xml:space="preserve">Required value missing</w:t>
            </w:r>
          </w:p>
        </w:tc>
        <w:tc>
          <w:tcPr/>
          <w:p>
            <w:pPr>
              <w:pStyle w:val="Compact"/>
            </w:pPr>
            <w:r>
              <w:rPr>
                <w:rStyle w:val="VerbatimChar"/>
                <w:lang w:val="en-GB"/>
              </w:rPr>
              <w:t xml:space="preserve">Row {row}: {column} cannot be empty</w:t>
            </w:r>
          </w:p>
        </w:tc>
      </w:tr>
      <w:tr>
        <w:tc>
          <w:tcPr/>
          <w:p>
            <w:pPr>
              <w:pStyle w:val="Compact"/>
            </w:pPr>
            <w:r>
              <w:rPr>
                <w:lang w:val="en-GB"/>
              </w:rPr>
              <w:t xml:space="preserve">V002</w:t>
            </w:r>
          </w:p>
        </w:tc>
        <w:tc>
          <w:tcPr/>
          <w:p>
            <w:pPr>
              <w:pStyle w:val="Compact"/>
            </w:pPr>
            <w:r>
              <w:rPr>
                <w:lang w:val="en-GB"/>
              </w:rPr>
              <w:t xml:space="preserve">Duplicate division within one file</w:t>
            </w:r>
          </w:p>
        </w:tc>
        <w:tc>
          <w:tcPr/>
          <w:p>
            <w:pPr>
              <w:pStyle w:val="Compact"/>
            </w:pPr>
            <w:r>
              <w:rPr>
                <w:rStyle w:val="VerbatimChar"/>
                <w:lang w:val="en-GB"/>
              </w:rPr>
              <w:t xml:space="preserve">Row {row}: division '{code}' already appears at row {prev}</w:t>
            </w:r>
          </w:p>
        </w:tc>
      </w:tr>
      <w:tr>
        <w:tc>
          <w:tcPr/>
          <w:p>
            <w:pPr>
              <w:pStyle w:val="Compact"/>
            </w:pPr>
            <w:r>
              <w:rPr>
                <w:lang w:val="en-GB"/>
              </w:rPr>
              <w:t xml:space="preserve">V003</w:t>
            </w:r>
          </w:p>
        </w:tc>
        <w:tc>
          <w:tcPr/>
          <w:p>
            <w:pPr>
              <w:pStyle w:val="Compact"/>
            </w:pPr>
            <w:r>
              <w:rPr>
                <w:lang w:val="en-GB"/>
              </w:rPr>
              <w:t xml:space="preserve">Unknown DS division</w:t>
            </w:r>
          </w:p>
        </w:tc>
        <w:tc>
          <w:tcPr/>
          <w:p>
            <w:pPr>
              <w:pStyle w:val="Compact"/>
            </w:pPr>
            <w:r>
              <w:rPr>
                <w:rStyle w:val="VerbatimChar"/>
                <w:lang w:val="en-GB"/>
              </w:rPr>
              <w:t xml:space="preserve">Row {row}: '{code}' is not a DS division in the register</w:t>
            </w:r>
          </w:p>
        </w:tc>
      </w:tr>
      <w:tr>
        <w:tc>
          <w:tcPr/>
          <w:p>
            <w:pPr>
              <w:pStyle w:val="Compact"/>
            </w:pPr>
            <w:r>
              <w:rPr>
                <w:lang w:val="en-GB"/>
              </w:rPr>
              <w:t xml:space="preserve">V004</w:t>
            </w:r>
          </w:p>
        </w:tc>
        <w:tc>
          <w:tcPr/>
          <w:p>
            <w:pPr>
              <w:pStyle w:val="Compact"/>
            </w:pPr>
            <w:r>
              <w:rPr>
                <w:lang w:val="en-GB"/>
              </w:rPr>
              <w:t xml:space="preserve">Division outside the officer’s province</w:t>
            </w:r>
          </w:p>
        </w:tc>
        <w:tc>
          <w:tcPr/>
          <w:p>
            <w:pPr>
              <w:pStyle w:val="Compact"/>
            </w:pPr>
            <w:r>
              <w:rPr>
                <w:rStyle w:val="VerbatimChar"/>
                <w:lang w:val="en-GB"/>
              </w:rPr>
              <w:t xml:space="preserve">Row {row}: '{name}' is in {province}, outside your assigned province</w:t>
            </w:r>
          </w:p>
        </w:tc>
      </w:tr>
      <w:tr>
        <w:tc>
          <w:tcPr/>
          <w:p>
            <w:pPr>
              <w:pStyle w:val="Compact"/>
            </w:pPr>
            <w:r>
              <w:rPr>
                <w:lang w:val="en-GB"/>
              </w:rPr>
              <w:t xml:space="preserve">V005</w:t>
            </w:r>
          </w:p>
        </w:tc>
        <w:tc>
          <w:tcPr/>
          <w:p>
            <w:pPr>
              <w:pStyle w:val="Compact"/>
            </w:pPr>
            <w:r>
              <w:rPr>
                <w:lang w:val="en-GB"/>
              </w:rPr>
              <w:t xml:space="preserve">Hazard does not match the selected profile</w:t>
            </w:r>
          </w:p>
        </w:tc>
        <w:tc>
          <w:tcPr/>
          <w:p>
            <w:pPr>
              <w:pStyle w:val="Compact"/>
            </w:pPr>
            <w:r>
              <w:rPr>
                <w:rStyle w:val="VerbatimChar"/>
                <w:lang w:val="en-GB"/>
              </w:rPr>
              <w:t xml:space="preserve">Row {row}: expected hazard '{expected}', found '{actual}'</w:t>
            </w:r>
          </w:p>
        </w:tc>
      </w:tr>
      <w:tr>
        <w:tc>
          <w:tcPr/>
          <w:p>
            <w:pPr>
              <w:pStyle w:val="Compact"/>
            </w:pPr>
            <w:r>
              <w:rPr>
                <w:lang w:val="en-GB"/>
              </w:rPr>
              <w:t xml:space="preserve">V006</w:t>
            </w:r>
          </w:p>
        </w:tc>
        <w:tc>
          <w:tcPr/>
          <w:p>
            <w:pPr>
              <w:pStyle w:val="Compact"/>
            </w:pPr>
            <w:r>
              <w:rPr>
                <w:lang w:val="en-GB"/>
              </w:rPr>
              <w:t xml:space="preserve">Sector does not match the selected profile</w:t>
            </w:r>
          </w:p>
        </w:tc>
        <w:tc>
          <w:tcPr/>
          <w:p>
            <w:pPr>
              <w:pStyle w:val="Compact"/>
            </w:pPr>
            <w:r>
              <w:rPr>
                <w:rStyle w:val="VerbatimChar"/>
                <w:lang w:val="en-GB"/>
              </w:rPr>
              <w:t xml:space="preserve">Row {row}: expected sector '{expected}', found '{actual}'</w:t>
            </w:r>
          </w:p>
        </w:tc>
      </w:tr>
      <w:tr>
        <w:tc>
          <w:tcPr/>
          <w:p>
            <w:pPr>
              <w:pStyle w:val="Compact"/>
            </w:pPr>
            <w:r>
              <w:rPr>
                <w:lang w:val="en-GB"/>
              </w:rPr>
              <w:t xml:space="preserve">V007</w:t>
            </w:r>
          </w:p>
        </w:tc>
        <w:tc>
          <w:tcPr/>
          <w:p>
            <w:pPr>
              <w:pStyle w:val="Compact"/>
            </w:pPr>
            <w:r>
              <w:rPr>
                <w:lang w:val="en-GB"/>
              </w:rPr>
              <w:t xml:space="preserve">Period outside the configured ranges</w:t>
            </w:r>
          </w:p>
        </w:tc>
        <w:tc>
          <w:tcPr/>
          <w:p>
            <w:pPr>
              <w:pStyle w:val="Compact"/>
            </w:pPr>
            <w:r>
              <w:rPr>
                <w:rStyle w:val="VerbatimChar"/>
                <w:lang w:val="en-GB"/>
              </w:rPr>
              <w:t xml:space="preserve">Row {row}: period '{value}' is not 2020–2025 or 2026–2030</w:t>
            </w:r>
          </w:p>
        </w:tc>
      </w:tr>
      <w:tr>
        <w:tc>
          <w:tcPr/>
          <w:p>
            <w:pPr>
              <w:pStyle w:val="Compact"/>
            </w:pPr>
            <w:r>
              <w:rPr>
                <w:lang w:val="en-GB"/>
              </w:rPr>
              <w:t xml:space="preserve">V008</w:t>
            </w:r>
          </w:p>
        </w:tc>
        <w:tc>
          <w:tcPr/>
          <w:p>
            <w:pPr>
              <w:pStyle w:val="Compact"/>
            </w:pPr>
            <w:r>
              <w:rPr>
                <w:lang w:val="en-GB"/>
              </w:rPr>
              <w:t xml:space="preserve">Non-numeric value in a numeric column</w:t>
            </w:r>
          </w:p>
        </w:tc>
        <w:tc>
          <w:tcPr/>
          <w:p>
            <w:pPr>
              <w:pStyle w:val="Compact"/>
            </w:pPr>
            <w:r>
              <w:rPr>
                <w:rStyle w:val="VerbatimChar"/>
                <w:lang w:val="en-GB"/>
              </w:rPr>
              <w:t xml:space="preserve">Row {row}: {column} must be a number, found '{value}'</w:t>
            </w:r>
          </w:p>
        </w:tc>
      </w:tr>
      <w:tr>
        <w:tc>
          <w:tcPr/>
          <w:p>
            <w:pPr>
              <w:pStyle w:val="Compact"/>
            </w:pPr>
            <w:r>
              <w:rPr>
                <w:lang w:val="en-GB"/>
              </w:rPr>
              <w:t xml:space="preserve">V009</w:t>
            </w:r>
          </w:p>
        </w:tc>
        <w:tc>
          <w:tcPr/>
          <w:p>
            <w:pPr>
              <w:pStyle w:val="Compact"/>
            </w:pPr>
            <w:r>
              <w:rPr>
                <w:lang w:val="en-GB"/>
              </w:rPr>
              <w:t xml:space="preserve">Value outside the indicator’s plausible range</w:t>
            </w:r>
          </w:p>
        </w:tc>
        <w:tc>
          <w:tcPr/>
          <w:p>
            <w:pPr>
              <w:pStyle w:val="Compact"/>
            </w:pPr>
            <w:r>
              <w:rPr>
                <w:rStyle w:val="VerbatimChar"/>
                <w:lang w:val="en-GB"/>
              </w:rPr>
              <w:t xml:space="preserve">Row {row}: {column} = {value}, outside the expected range {min}–{max}</w:t>
            </w:r>
          </w:p>
        </w:tc>
      </w:tr>
      <w:tr>
        <w:tc>
          <w:tcPr/>
          <w:p>
            <w:pPr>
              <w:pStyle w:val="Compact"/>
            </w:pPr>
            <w:r>
              <w:rPr>
                <w:lang w:val="en-GB"/>
              </w:rPr>
              <w:t xml:space="preserve">V010</w:t>
            </w:r>
          </w:p>
        </w:tc>
        <w:tc>
          <w:tcPr/>
          <w:p>
            <w:pPr>
              <w:pStyle w:val="Compact"/>
            </w:pPr>
            <w:r>
              <w:rPr>
                <w:lang w:val="en-GB"/>
              </w:rPr>
              <w:t xml:space="preserve">Negative value on a non-negative indicator</w:t>
            </w:r>
          </w:p>
        </w:tc>
        <w:tc>
          <w:tcPr/>
          <w:p>
            <w:pPr>
              <w:pStyle w:val="Compact"/>
            </w:pPr>
            <w:r>
              <w:rPr>
                <w:rStyle w:val="VerbatimChar"/>
                <w:lang w:val="en-GB"/>
              </w:rPr>
              <w:t xml:space="preserve">Row {row}: {column} cannot be negative</w:t>
            </w:r>
          </w:p>
        </w:tc>
      </w:tr>
      <w:tr>
        <w:tc>
          <w:tcPr/>
          <w:p>
            <w:pPr>
              <w:pStyle w:val="Compact"/>
            </w:pPr>
            <w:r>
              <w:rPr>
                <w:lang w:val="en-GB"/>
              </w:rPr>
              <w:t xml:space="preserve">V011</w:t>
            </w:r>
          </w:p>
        </w:tc>
        <w:tc>
          <w:tcPr/>
          <w:p>
            <w:pPr>
              <w:pStyle w:val="Compact"/>
            </w:pPr>
            <w:r>
              <w:rPr>
                <w:lang w:val="en-GB"/>
              </w:rPr>
              <w:t xml:space="preserve">Unknown indicator column</w:t>
            </w:r>
          </w:p>
        </w:tc>
        <w:tc>
          <w:tcPr/>
          <w:p>
            <w:pPr>
              <w:pStyle w:val="Compact"/>
            </w:pPr>
            <w:r>
              <w:rPr>
                <w:rStyle w:val="VerbatimChar"/>
                <w:lang w:val="en-GB"/>
              </w:rPr>
              <w:t xml:space="preserve">Column '{name}' is not in the catalogue and has no alias</w:t>
            </w:r>
          </w:p>
        </w:tc>
      </w:tr>
      <w:tr>
        <w:tc>
          <w:tcPr/>
          <w:p>
            <w:pPr>
              <w:pStyle w:val="Compact"/>
            </w:pPr>
            <w:r>
              <w:rPr>
                <w:lang w:val="en-GB"/>
              </w:rPr>
              <w:t xml:space="preserve">V012</w:t>
            </w:r>
          </w:p>
        </w:tc>
        <w:tc>
          <w:tcPr/>
          <w:p>
            <w:pPr>
              <w:pStyle w:val="Compact"/>
            </w:pPr>
            <w:r>
              <w:rPr>
                <w:lang w:val="en-GB"/>
              </w:rPr>
              <w:t xml:space="preserve">Structure altered</w:t>
            </w:r>
          </w:p>
        </w:tc>
        <w:tc>
          <w:tcPr/>
          <w:p>
            <w:pPr>
              <w:pStyle w:val="Compact"/>
            </w:pPr>
            <w:r>
              <w:rPr>
                <w:rStyle w:val="VerbatimChar"/>
                <w:lang w:val="en-GB"/>
              </w:rPr>
              <w:t xml:space="preserve">Workbook structure does not match the template: {added} added, {removed} removed, {moved} reordered</w:t>
            </w:r>
          </w:p>
        </w:tc>
      </w:tr>
      <w:tr>
        <w:tc>
          <w:tcPr/>
          <w:p>
            <w:pPr>
              <w:pStyle w:val="Compact"/>
            </w:pPr>
            <w:r>
              <w:rPr>
                <w:lang w:val="en-GB"/>
              </w:rPr>
              <w:t xml:space="preserve">V013</w:t>
            </w:r>
          </w:p>
        </w:tc>
        <w:tc>
          <w:tcPr/>
          <w:p>
            <w:pPr>
              <w:pStyle w:val="Compact"/>
            </w:pPr>
            <w:r>
              <w:rPr>
                <w:lang w:val="en-GB"/>
              </w:rPr>
              <w:t xml:space="preserve">Domain weights do not total 100</w:t>
            </w:r>
          </w:p>
        </w:tc>
        <w:tc>
          <w:tcPr/>
          <w:p>
            <w:pPr>
              <w:pStyle w:val="Compact"/>
            </w:pPr>
            <w:r>
              <w:rPr>
                <w:rStyle w:val="VerbatimChar"/>
                <w:lang w:val="en-GB"/>
              </w:rPr>
              <w:t xml:space="preserve">{domain} weights total {sum}%, must be exactly 100%</w:t>
            </w:r>
          </w:p>
        </w:tc>
      </w:tr>
      <w:tr>
        <w:tc>
          <w:tcPr/>
          <w:p>
            <w:pPr>
              <w:pStyle w:val="Compact"/>
            </w:pPr>
            <w:r>
              <w:rPr>
                <w:lang w:val="en-GB"/>
              </w:rPr>
              <w:t xml:space="preserve">V014</w:t>
            </w:r>
          </w:p>
        </w:tc>
        <w:tc>
          <w:tcPr/>
          <w:p>
            <w:pPr>
              <w:pStyle w:val="Compact"/>
            </w:pPr>
            <w:r>
              <w:rPr>
                <w:lang w:val="en-GB"/>
              </w:rPr>
              <w:t xml:space="preserve">Weight missing</w:t>
            </w:r>
          </w:p>
        </w:tc>
        <w:tc>
          <w:tcPr/>
          <w:p>
            <w:pPr>
              <w:pStyle w:val="Compact"/>
            </w:pPr>
            <w:r>
              <w:rPr>
                <w:rStyle w:val="VerbatimChar"/>
                <w:lang w:val="en-GB"/>
              </w:rPr>
              <w:t xml:space="preserve">'{indicator}' has no weight. All {n} indicators in this domain must be weighted</w:t>
            </w:r>
          </w:p>
        </w:tc>
      </w:tr>
      <w:tr>
        <w:tc>
          <w:tcPr/>
          <w:p>
            <w:pPr>
              <w:pStyle w:val="Compact"/>
            </w:pPr>
            <w:r>
              <w:rPr>
                <w:lang w:val="en-GB"/>
              </w:rPr>
              <w:t xml:space="preserve">V015</w:t>
            </w:r>
          </w:p>
        </w:tc>
        <w:tc>
          <w:tcPr/>
          <w:p>
            <w:pPr>
              <w:pStyle w:val="Compact"/>
            </w:pPr>
            <w:r>
              <w:rPr>
                <w:lang w:val="en-GB"/>
              </w:rPr>
              <w:t xml:space="preserve">Weight out of range</w:t>
            </w:r>
          </w:p>
        </w:tc>
        <w:tc>
          <w:tcPr/>
          <w:p>
            <w:pPr>
              <w:pStyle w:val="Compact"/>
            </w:pPr>
            <w:r>
              <w:rPr>
                <w:rStyle w:val="VerbatimChar"/>
                <w:lang w:val="en-GB"/>
              </w:rPr>
              <w:t xml:space="preserve">'{indicator}' weight {value} is outside 0–100</w:t>
            </w:r>
          </w:p>
        </w:tc>
      </w:tr>
      <w:tr>
        <w:tc>
          <w:tcPr/>
          <w:p>
            <w:pPr>
              <w:pStyle w:val="Compact"/>
            </w:pPr>
            <w:r>
              <w:rPr>
                <w:lang w:val="en-GB"/>
              </w:rPr>
              <w:t xml:space="preserve">V016</w:t>
            </w:r>
          </w:p>
        </w:tc>
        <w:tc>
          <w:tcPr/>
          <w:p>
            <w:pPr>
              <w:pStyle w:val="Compact"/>
            </w:pPr>
            <w:r>
              <w:rPr>
                <w:lang w:val="en-GB"/>
              </w:rPr>
              <w:t xml:space="preserve">File format unsupported</w:t>
            </w:r>
          </w:p>
        </w:tc>
        <w:tc>
          <w:tcPr/>
          <w:p>
            <w:pPr>
              <w:pStyle w:val="Compact"/>
            </w:pPr>
            <w:r>
              <w:rPr>
                <w:rStyle w:val="VerbatimChar"/>
                <w:lang w:val="en-GB"/>
              </w:rPr>
              <w:t xml:space="preserve">Only .xlsx and .xls are accepted, received '{ext}'</w:t>
            </w:r>
          </w:p>
        </w:tc>
      </w:tr>
      <w:tr>
        <w:tc>
          <w:tcPr/>
          <w:p>
            <w:pPr>
              <w:pStyle w:val="Compact"/>
            </w:pPr>
            <w:r>
              <w:rPr>
                <w:lang w:val="en-GB"/>
              </w:rPr>
              <w:t xml:space="preserve">V017</w:t>
            </w:r>
          </w:p>
        </w:tc>
        <w:tc>
          <w:tcPr/>
          <w:p>
            <w:pPr>
              <w:pStyle w:val="Compact"/>
            </w:pPr>
            <w:r>
              <w:rPr>
                <w:lang w:val="en-GB"/>
              </w:rPr>
              <w:t xml:space="preserve">File too large</w:t>
            </w:r>
          </w:p>
        </w:tc>
        <w:tc>
          <w:tcPr/>
          <w:p>
            <w:pPr>
              <w:pStyle w:val="Compact"/>
            </w:pPr>
            <w:r>
              <w:rPr>
                <w:rStyle w:val="VerbatimChar"/>
                <w:lang w:val="en-GB"/>
              </w:rPr>
              <w:t xml:space="preserve">File is {size} MB, the limit is {max} MB</w:t>
            </w:r>
          </w:p>
        </w:tc>
      </w:tr>
      <w:tr>
        <w:tc>
          <w:tcPr/>
          <w:p>
            <w:pPr>
              <w:pStyle w:val="Compact"/>
            </w:pPr>
            <w:r>
              <w:rPr>
                <w:lang w:val="en-GB"/>
              </w:rPr>
              <w:t xml:space="preserve">V018</w:t>
            </w:r>
          </w:p>
        </w:tc>
        <w:tc>
          <w:tcPr/>
          <w:p>
            <w:pPr>
              <w:pStyle w:val="Compact"/>
            </w:pPr>
            <w:r>
              <w:rPr>
                <w:lang w:val="en-GB"/>
              </w:rPr>
              <w:t xml:space="preserve">Metadata sheet missing or altered</w:t>
            </w:r>
          </w:p>
        </w:tc>
        <w:tc>
          <w:tcPr/>
          <w:p>
            <w:pPr>
              <w:pStyle w:val="Compact"/>
            </w:pPr>
            <w:r>
              <w:rPr>
                <w:rStyle w:val="VerbatimChar"/>
                <w:lang w:val="en-GB"/>
              </w:rPr>
              <w:t xml:space="preserve">This does not appear to be a generated template. Download a fresh one for this profile</w:t>
            </w:r>
          </w:p>
        </w:tc>
      </w:tr>
      <w:tr>
        <w:tc>
          <w:tcPr/>
          <w:p>
            <w:pPr>
              <w:pStyle w:val="Compact"/>
            </w:pPr>
            <w:r>
              <w:rPr>
                <w:lang w:val="en-GB"/>
              </w:rPr>
              <w:t xml:space="preserve">V019</w:t>
            </w:r>
          </w:p>
        </w:tc>
        <w:tc>
          <w:tcPr/>
          <w:p>
            <w:pPr>
              <w:pStyle w:val="Compact"/>
            </w:pPr>
            <w:r>
              <w:rPr>
                <w:lang w:val="en-GB"/>
              </w:rPr>
              <w:t xml:space="preserve">Mixed granularity within a variable</w:t>
            </w:r>
          </w:p>
        </w:tc>
        <w:tc>
          <w:tcPr/>
          <w:p>
            <w:pPr>
              <w:pStyle w:val="Compact"/>
            </w:pPr>
            <w:r>
              <w:rPr>
                <w:rStyle w:val="VerbatimChar"/>
                <w:lang w:val="en-GB"/>
              </w:rPr>
              <w:t xml:space="preserve">'{indicator}' holds a single year for {n} divisions and a period for {m}. One granularity per variable</w:t>
            </w:r>
          </w:p>
        </w:tc>
      </w:tr>
    </w:tbl>
    <w:p>
      <w:pPr>
        <w:pStyle w:val="BodyText"/>
      </w:pPr>
      <w:r>
        <w:rPr>
          <w:b/>
          <w:bCs/>
          <w:lang w:val="en-GB"/>
        </w:rPr>
        <w:t xml:space="preserve">No file loads partially.</w:t>
      </w:r>
      <w:r>
        <w:rPr>
          <w:lang w:val="en-GB"/>
        </w:rPr>
        <w:t xml:space="preserve"> </w:t>
      </w:r>
      <w:r>
        <w:rPr>
          <w:lang w:val="en-GB"/>
        </w:rPr>
        <w:t xml:space="preserve">A file with one V001 loads nothing. The report</w:t>
      </w:r>
      <w:r>
        <w:rPr>
          <w:lang w:val="en-GB"/>
        </w:rPr>
        <w:t xml:space="preserve"> </w:t>
      </w:r>
      <w:r>
        <w:rPr>
          <w:lang w:val="en-GB"/>
        </w:rPr>
        <w:t xml:space="preserve">lists every failure at once so the officer makes one round of corrections rather</w:t>
      </w:r>
      <w:r>
        <w:rPr>
          <w:lang w:val="en-GB"/>
        </w:rPr>
        <w:t xml:space="preserve"> </w:t>
      </w:r>
      <w:r>
        <w:rPr>
          <w:lang w:val="en-GB"/>
        </w:rPr>
        <w:t xml:space="preserve">than discovering errors one at a time.</w:t>
      </w:r>
    </w:p>
    <w:p>
      <w:r>
        <w:pict>
          <v:rect style="width:0;height:1.5pt" o:hralign="center" o:hrstd="t" o:hr="t"/>
        </w:pict>
      </w:r>
    </w:p>
    <w:bookmarkEnd w:id="109"/>
    <w:bookmarkStart w:id="112" w:name="annex-b-catalogue-summary"/>
    <w:p>
      <w:pPr>
        <w:pStyle w:val="Heading1"/>
      </w:pPr>
      <w:r>
        <w:rPr>
          <w:lang w:val="en-GB"/>
        </w:rPr>
        <w:t xml:space="preserve">Annex B — Catalogue summary</w:t>
      </w:r>
    </w:p>
    <w:tbl>
      <w:tblPr>
        <w:tblStyle w:val="Table"/>
        <w:tblW w:type="pct" w:w="5000"/>
        <w:tblLayout w:type="fixed"/>
        <w:tblLook w:firstRow="1" w:lastRow="0" w:firstColumn="0" w:lastColumn="0" w:noHBand="0" w:noVBand="0" w:val="0020"/>
      </w:tblPr>
      <w:tblGrid>
        <w:gridCol w:w="2456"/>
        <w:gridCol w:w="6904"/>
      </w:tblGrid>
      <w:tr>
        <w:trPr>
          <w:tblHeader w:val="on"/>
        </w:trPr>
        <w:tc>
          <w:tcPr/>
          <w:p>
            <w:pPr>
              <w:pStyle w:val="Compact"/>
            </w:pPr>
          </w:p>
        </w:tc>
        <w:tc>
          <w:tcPr/>
          <w:p>
            <w:pPr>
              <w:pStyle w:val="Compact"/>
            </w:pPr>
            <w:r>
              <w:rPr>
                <w:lang w:val="en-GB"/>
              </w:rPr>
              <w:t xml:space="preserve">Count</w:t>
            </w:r>
          </w:p>
        </w:tc>
      </w:tr>
      <w:tr>
        <w:tc>
          <w:tcPr/>
          <w:p>
            <w:pPr>
              <w:pStyle w:val="Compact"/>
            </w:pPr>
            <w:r>
              <w:rPr>
                <w:lang w:val="en-GB"/>
              </w:rPr>
              <w:t xml:space="preserve">Provinces</w:t>
            </w:r>
          </w:p>
        </w:tc>
        <w:tc>
          <w:tcPr/>
          <w:p>
            <w:pPr>
              <w:pStyle w:val="Compact"/>
            </w:pPr>
            <w:r>
              <w:rPr>
                <w:lang w:val="en-GB"/>
              </w:rPr>
              <w:t xml:space="preserve">9</w:t>
            </w:r>
          </w:p>
        </w:tc>
      </w:tr>
      <w:tr>
        <w:tc>
          <w:tcPr/>
          <w:p>
            <w:pPr>
              <w:pStyle w:val="Compact"/>
            </w:pPr>
            <w:r>
              <w:rPr>
                <w:lang w:val="en-GB"/>
              </w:rPr>
              <w:t xml:space="preserve">Districts</w:t>
            </w:r>
          </w:p>
        </w:tc>
        <w:tc>
          <w:tcPr/>
          <w:p>
            <w:pPr>
              <w:pStyle w:val="Compact"/>
            </w:pPr>
            <w:r>
              <w:rPr>
                <w:lang w:val="en-GB"/>
              </w:rPr>
              <w:t xml:space="preserve">25</w:t>
            </w:r>
          </w:p>
        </w:tc>
      </w:tr>
      <w:tr>
        <w:tc>
          <w:tcPr/>
          <w:p>
            <w:pPr>
              <w:pStyle w:val="Compact"/>
            </w:pPr>
            <w:r>
              <w:rPr>
                <w:lang w:val="en-GB"/>
              </w:rPr>
              <w:t xml:space="preserve">DS divisions</w:t>
            </w:r>
          </w:p>
        </w:tc>
        <w:tc>
          <w:tcPr/>
          <w:p>
            <w:pPr>
              <w:pStyle w:val="Compact"/>
            </w:pPr>
            <w:r>
              <w:rPr>
                <w:lang w:val="en-GB"/>
              </w:rPr>
              <w:t xml:space="preserve">Read from</w:t>
            </w:r>
            <w:r>
              <w:rPr>
                <w:lang w:val="en-GB"/>
              </w:rPr>
              <w:t xml:space="preserve"> </w:t>
            </w:r>
            <w:r>
              <w:rPr>
                <w:rStyle w:val="VerbatimChar"/>
                <w:lang w:val="en-GB"/>
              </w:rPr>
              <w:t xml:space="preserve">dsd_register.csv</w:t>
            </w:r>
            <w:r>
              <w:rPr>
                <w:lang w:val="en-GB"/>
              </w:rPr>
              <w:t xml:space="preserve"> </w:t>
            </w:r>
            <w:r>
              <w:rPr>
                <w:lang w:val="en-GB"/>
              </w:rPr>
              <w:t xml:space="preserve">at runtime — registered, drawable and official counts differ (§5.1, [O-12])</w:t>
            </w:r>
          </w:p>
        </w:tc>
      </w:tr>
      <w:tr>
        <w:tc>
          <w:tcPr/>
          <w:p>
            <w:pPr>
              <w:pStyle w:val="Compact"/>
            </w:pPr>
            <w:r>
              <w:rPr>
                <w:lang w:val="en-GB"/>
              </w:rPr>
              <w:t xml:space="preserve">Sectors</w:t>
            </w:r>
          </w:p>
        </w:tc>
        <w:tc>
          <w:tcPr/>
          <w:p>
            <w:pPr>
              <w:pStyle w:val="Compact"/>
            </w:pPr>
            <w:r>
              <w:rPr>
                <w:lang w:val="en-GB"/>
              </w:rPr>
              <w:t xml:space="preserve">8</w:t>
            </w:r>
          </w:p>
        </w:tc>
      </w:tr>
      <w:tr>
        <w:tc>
          <w:tcPr/>
          <w:p>
            <w:pPr>
              <w:pStyle w:val="Compact"/>
            </w:pPr>
            <w:r>
              <w:rPr>
                <w:lang w:val="en-GB"/>
              </w:rPr>
              <w:t xml:space="preserve">Subsectors</w:t>
            </w:r>
          </w:p>
        </w:tc>
        <w:tc>
          <w:tcPr/>
          <w:p>
            <w:pPr>
              <w:pStyle w:val="Compact"/>
            </w:pPr>
            <w:r>
              <w:rPr>
                <w:lang w:val="en-GB"/>
              </w:rPr>
              <w:t xml:space="preserve">12</w:t>
            </w:r>
          </w:p>
        </w:tc>
      </w:tr>
      <w:tr>
        <w:tc>
          <w:tcPr/>
          <w:p>
            <w:pPr>
              <w:pStyle w:val="Compact"/>
            </w:pPr>
            <w:r>
              <w:rPr>
                <w:lang w:val="en-GB"/>
              </w:rPr>
              <w:t xml:space="preserve">Hazards</w:t>
            </w:r>
          </w:p>
        </w:tc>
        <w:tc>
          <w:tcPr/>
          <w:p>
            <w:pPr>
              <w:pStyle w:val="Compact"/>
            </w:pPr>
            <w:r>
              <w:rPr>
                <w:lang w:val="en-GB"/>
              </w:rPr>
              <w:t xml:space="preserve">3</w:t>
            </w:r>
          </w:p>
        </w:tc>
      </w:tr>
      <w:tr>
        <w:tc>
          <w:tcPr/>
          <w:p>
            <w:pPr>
              <w:pStyle w:val="Compact"/>
            </w:pPr>
            <w:r>
              <w:rPr>
                <w:lang w:val="en-GB"/>
              </w:rPr>
              <w:t xml:space="preserve">Canonical indicators</w:t>
            </w:r>
          </w:p>
        </w:tc>
        <w:tc>
          <w:tcPr/>
          <w:p>
            <w:pPr>
              <w:pStyle w:val="Compact"/>
            </w:pPr>
            <w:r>
              <w:rPr>
                <w:lang w:val="en-GB"/>
              </w:rPr>
              <w:t xml:space="preserve">174</w:t>
            </w:r>
          </w:p>
        </w:tc>
      </w:tr>
      <w:tr>
        <w:tc>
          <w:tcPr/>
          <w:p>
            <w:pPr>
              <w:pStyle w:val="Compact"/>
            </w:pPr>
            <w:r>
              <w:rPr>
                <w:lang w:val="en-GB"/>
              </w:rPr>
              <w:t xml:space="preserve">Indicator aliases</w:t>
            </w:r>
          </w:p>
        </w:tc>
        <w:tc>
          <w:tcPr/>
          <w:p>
            <w:pPr>
              <w:pStyle w:val="Compact"/>
            </w:pPr>
            <w:r>
              <w:rPr>
                <w:lang w:val="en-GB"/>
              </w:rPr>
              <w:t xml:space="preserve">269</w:t>
            </w:r>
          </w:p>
        </w:tc>
      </w:tr>
      <w:tr>
        <w:tc>
          <w:tcPr/>
          <w:p>
            <w:pPr>
              <w:pStyle w:val="Compact"/>
            </w:pPr>
            <w:r>
              <w:rPr>
                <w:lang w:val="en-GB"/>
              </w:rPr>
              <w:t xml:space="preserve">Distinct sector × hazard combinations</w:t>
            </w:r>
          </w:p>
        </w:tc>
        <w:tc>
          <w:tcPr/>
          <w:p>
            <w:pPr>
              <w:pStyle w:val="Compact"/>
            </w:pPr>
            <w:r>
              <w:rPr>
                <w:lang w:val="en-GB"/>
              </w:rPr>
              <w:t xml:space="preserve">33</w:t>
            </w:r>
          </w:p>
        </w:tc>
      </w:tr>
      <w:tr>
        <w:tc>
          <w:tcPr/>
          <w:p>
            <w:pPr>
              <w:pStyle w:val="Compact"/>
            </w:pPr>
            <w:r>
              <w:rPr>
                <w:lang w:val="en-GB"/>
              </w:rPr>
              <w:t xml:space="preserve">Province-profiles</w:t>
            </w:r>
          </w:p>
        </w:tc>
        <w:tc>
          <w:tcPr/>
          <w:p>
            <w:pPr>
              <w:pStyle w:val="Compact"/>
            </w:pPr>
            <w:r>
              <w:rPr>
                <w:lang w:val="en-GB"/>
              </w:rPr>
              <w:t xml:space="preserve">243</w:t>
            </w:r>
          </w:p>
        </w:tc>
      </w:tr>
      <w:tr>
        <w:tc>
          <w:tcPr/>
          <w:p>
            <w:pPr>
              <w:pStyle w:val="Compact"/>
            </w:pPr>
            <w:r>
              <w:rPr>
                <w:lang w:val="en-GB"/>
              </w:rPr>
              <w:t xml:space="preserve">Variable-to-profile memberships</w:t>
            </w:r>
          </w:p>
        </w:tc>
        <w:tc>
          <w:tcPr/>
          <w:p>
            <w:pPr>
              <w:pStyle w:val="Compact"/>
            </w:pPr>
            <w:r>
              <w:rPr>
                <w:lang w:val="en-GB"/>
              </w:rPr>
              <w:t xml:space="preserve">3,664</w:t>
            </w:r>
          </w:p>
        </w:tc>
      </w:tr>
      <w:tr>
        <w:tc>
          <w:tcPr/>
          <w:p>
            <w:pPr>
              <w:pStyle w:val="Compact"/>
            </w:pPr>
            <w:r>
              <w:rPr>
                <w:lang w:val="en-GB"/>
              </w:rPr>
              <w:t xml:space="preserve">Memberships awaiting a weight</w:t>
            </w:r>
          </w:p>
        </w:tc>
        <w:tc>
          <w:tcPr/>
          <w:p>
            <w:pPr>
              <w:pStyle w:val="Compact"/>
            </w:pPr>
            <w:r>
              <w:rPr>
                <w:lang w:val="en-GB"/>
              </w:rPr>
              <w:t xml:space="preserve">1,783</w:t>
            </w:r>
          </w:p>
        </w:tc>
      </w:tr>
      <w:tr>
        <w:tc>
          <w:tcPr/>
          <w:p>
            <w:pPr>
              <w:pStyle w:val="Compact"/>
            </w:pPr>
            <w:r>
              <w:rPr>
                <w:lang w:val="en-GB"/>
              </w:rPr>
              <w:t xml:space="preserve">Collection workbooks</w:t>
            </w:r>
          </w:p>
        </w:tc>
        <w:tc>
          <w:tcPr/>
          <w:p>
            <w:pPr>
              <w:pStyle w:val="Compact"/>
            </w:pPr>
            <w:r>
              <w:rPr>
                <w:lang w:val="en-GB"/>
              </w:rPr>
              <w:t xml:space="preserve">243</w:t>
            </w:r>
          </w:p>
        </w:tc>
      </w:tr>
      <w:tr>
        <w:tc>
          <w:tcPr/>
          <w:p>
            <w:pPr>
              <w:pStyle w:val="Compact"/>
            </w:pPr>
            <w:r>
              <w:rPr>
                <w:lang w:val="en-GB"/>
              </w:rPr>
              <w:t xml:space="preserve">Data rows across all workbooks</w:t>
            </w:r>
          </w:p>
        </w:tc>
        <w:tc>
          <w:tcPr/>
          <w:p>
            <w:pPr>
              <w:pStyle w:val="Compact"/>
            </w:pPr>
            <w:r>
              <w:rPr>
                <w:lang w:val="en-GB"/>
              </w:rPr>
              <w:t xml:space="preserve">17,826</w:t>
            </w:r>
          </w:p>
        </w:tc>
      </w:tr>
      <w:tr>
        <w:tc>
          <w:tcPr/>
          <w:p>
            <w:pPr>
              <w:pStyle w:val="Compact"/>
            </w:pPr>
            <w:r>
              <w:rPr>
                <w:lang w:val="en-GB"/>
              </w:rPr>
              <w:t xml:space="preserve">Spatial layers registered</w:t>
            </w:r>
          </w:p>
        </w:tc>
        <w:tc>
          <w:tcPr/>
          <w:p>
            <w:pPr>
              <w:pStyle w:val="Compact"/>
            </w:pPr>
            <w:r>
              <w:rPr>
                <w:lang w:val="en-GB"/>
              </w:rPr>
              <w:t xml:space="preserve">4</w:t>
            </w:r>
          </w:p>
        </w:tc>
      </w:tr>
      <w:tr>
        <w:tc>
          <w:tcPr/>
          <w:p>
            <w:pPr>
              <w:pStyle w:val="Compact"/>
            </w:pPr>
            <w:r>
              <w:rPr>
                <w:lang w:val="en-GB"/>
              </w:rPr>
              <w:t xml:space="preserve">Spatial operations seeded</w:t>
            </w:r>
          </w:p>
        </w:tc>
        <w:tc>
          <w:tcPr/>
          <w:p>
            <w:pPr>
              <w:pStyle w:val="Compact"/>
            </w:pPr>
            <w:r>
              <w:rPr>
                <w:lang w:val="en-GB"/>
              </w:rPr>
              <w:t xml:space="preserve">6 (7 with FR-6.5)</w:t>
            </w:r>
          </w:p>
        </w:tc>
      </w:tr>
    </w:tbl>
    <w:bookmarkStart w:id="110" w:name="indicator-normalisation-groups"/>
    <w:p>
      <w:pPr>
        <w:pStyle w:val="Heading3"/>
      </w:pPr>
      <w:r>
        <w:rPr>
          <w:lang w:val="en-GB"/>
        </w:rPr>
        <w:t xml:space="preserve">Indicator normalisation groups</w:t>
      </w:r>
    </w:p>
    <w:tbl>
      <w:tblPr>
        <w:tblStyle w:val="Table"/>
        <w:tblW w:type="pct" w:w="5000"/>
        <w:tblLayout w:type="fixed"/>
        <w:tblLook w:firstRow="1" w:lastRow="0" w:firstColumn="0" w:lastColumn="0" w:noHBand="0" w:noVBand="0" w:val="0020"/>
      </w:tblPr>
      <w:tblGrid>
        <w:gridCol w:w="2742"/>
        <w:gridCol w:w="1250"/>
        <w:gridCol w:w="5368"/>
      </w:tblGrid>
      <w:tr>
        <w:trPr>
          <w:tblHeader w:val="on"/>
        </w:trPr>
        <w:tc>
          <w:tcPr/>
          <w:p>
            <w:pPr>
              <w:pStyle w:val="Compact"/>
            </w:pPr>
            <w:r>
              <w:rPr>
                <w:lang w:val="en-GB"/>
              </w:rPr>
              <w:t xml:space="preserve">Group</w:t>
            </w:r>
          </w:p>
        </w:tc>
        <w:tc>
          <w:tcPr/>
          <w:p>
            <w:pPr>
              <w:pStyle w:val="Compact"/>
            </w:pPr>
            <w:r>
              <w:rPr>
                <w:lang w:val="en-GB"/>
              </w:rPr>
              <w:t xml:space="preserve">Count</w:t>
            </w:r>
          </w:p>
        </w:tc>
        <w:tc>
          <w:tcPr/>
          <w:p>
            <w:pPr>
              <w:pStyle w:val="Compact"/>
            </w:pPr>
            <w:r>
              <w:rPr>
                <w:lang w:val="en-GB"/>
              </w:rPr>
              <w:t xml:space="preserve">Bounds</w:t>
            </w:r>
          </w:p>
        </w:tc>
      </w:tr>
      <w:tr>
        <w:tc>
          <w:tcPr/>
          <w:p>
            <w:pPr>
              <w:pStyle w:val="Compact"/>
            </w:pPr>
            <w:r>
              <w:rPr>
                <w:lang w:val="en-GB"/>
              </w:rPr>
              <w:t xml:space="preserve">Percentages (</w:t>
            </w:r>
            <w:r>
              <w:rPr>
                <w:rStyle w:val="VerbatimChar"/>
                <w:lang w:val="en-GB"/>
              </w:rPr>
              <w:t xml:space="preserve">PCT_*</w:t>
            </w:r>
            <w:r>
              <w:rPr>
                <w:lang w:val="en-GB"/>
              </w:rPr>
              <w:t xml:space="preserve">)</w:t>
            </w:r>
          </w:p>
        </w:tc>
        <w:tc>
          <w:tcPr/>
          <w:p>
            <w:pPr>
              <w:pStyle w:val="Compact"/>
            </w:pPr>
            <w:r>
              <w:rPr>
                <w:lang w:val="en-GB"/>
              </w:rPr>
              <w:t xml:space="preserve">36</w:t>
            </w:r>
          </w:p>
        </w:tc>
        <w:tc>
          <w:tcPr/>
          <w:p>
            <w:pPr>
              <w:pStyle w:val="Compact"/>
            </w:pPr>
            <w:r>
              <w:rPr>
                <w:lang w:val="en-GB"/>
              </w:rPr>
              <w:t xml:space="preserve">Natural bounds 0 and 100</w:t>
            </w:r>
          </w:p>
        </w:tc>
      </w:tr>
      <w:tr>
        <w:tc>
          <w:tcPr/>
          <w:p>
            <w:pPr>
              <w:pStyle w:val="Compact"/>
            </w:pPr>
            <w:r>
              <w:rPr>
                <w:lang w:val="en-GB"/>
              </w:rPr>
              <w:t xml:space="preserve">Composite indices</w:t>
            </w:r>
          </w:p>
        </w:tc>
        <w:tc>
          <w:tcPr/>
          <w:p>
            <w:pPr>
              <w:pStyle w:val="Compact"/>
            </w:pPr>
            <w:r>
              <w:rPr>
                <w:lang w:val="en-GB"/>
              </w:rPr>
              <w:t xml:space="preserve">4</w:t>
            </w:r>
          </w:p>
        </w:tc>
        <w:tc>
          <w:tcPr/>
          <w:p>
            <w:pPr>
              <w:pStyle w:val="Compact"/>
            </w:pPr>
            <w:r>
              <w:rPr>
                <w:lang w:val="en-GB"/>
              </w:rPr>
              <w:t xml:space="preserve">Already on a fixed scale</w:t>
            </w:r>
          </w:p>
        </w:tc>
      </w:tr>
      <w:tr>
        <w:tc>
          <w:tcPr/>
          <w:p>
            <w:pPr>
              <w:pStyle w:val="Compact"/>
            </w:pPr>
            <w:r>
              <w:rPr>
                <w:lang w:val="en-GB"/>
              </w:rPr>
              <w:t xml:space="preserve">Counts, extents, lengths</w:t>
            </w:r>
          </w:p>
        </w:tc>
        <w:tc>
          <w:tcPr/>
          <w:p>
            <w:pPr>
              <w:pStyle w:val="Compact"/>
            </w:pPr>
            <w:r>
              <w:rPr>
                <w:lang w:val="en-GB"/>
              </w:rPr>
              <w:t xml:space="preserve">134</w:t>
            </w:r>
          </w:p>
        </w:tc>
        <w:tc>
          <w:tcPr/>
          <w:p>
            <w:pPr>
              <w:pStyle w:val="Compact"/>
            </w:pPr>
            <w:r>
              <w:rPr>
                <w:lang w:val="en-GB"/>
              </w:rPr>
              <w:t xml:space="preserve">A ceiling must be stated, or the variable holds</w:t>
            </w:r>
          </w:p>
        </w:tc>
      </w:tr>
    </w:tbl>
    <w:bookmarkEnd w:id="110"/>
    <w:bookmarkStart w:id="111" w:name="period-aggregation"/>
    <w:p>
      <w:pPr>
        <w:pStyle w:val="Heading3"/>
      </w:pPr>
      <w:r>
        <w:rPr>
          <w:lang w:val="en-GB"/>
        </w:rPr>
        <w:t xml:space="preserve">Period aggregation</w:t>
      </w:r>
    </w:p>
    <w:tbl>
      <w:tblPr>
        <w:tblStyle w:val="Table"/>
        <w:tblW w:type="pct" w:w="5000"/>
        <w:tblLayout w:type="fixed"/>
        <w:tblLook w:firstRow="1" w:lastRow="0" w:firstColumn="0" w:lastColumn="0" w:noHBand="0" w:noVBand="0" w:val="0020"/>
      </w:tblPr>
      <w:tblGrid>
        <w:gridCol w:w="6897"/>
        <w:gridCol w:w="2463"/>
      </w:tblGrid>
      <w:tr>
        <w:trPr>
          <w:tblHeader w:val="on"/>
        </w:trPr>
        <w:tc>
          <w:tcPr/>
          <w:p>
            <w:pPr>
              <w:pStyle w:val="Compact"/>
            </w:pPr>
            <w:r>
              <w:rPr>
                <w:lang w:val="en-GB"/>
              </w:rPr>
              <w:t xml:space="preserve">Value</w:t>
            </w:r>
          </w:p>
        </w:tc>
        <w:tc>
          <w:tcPr/>
          <w:p>
            <w:pPr>
              <w:pStyle w:val="Compact"/>
            </w:pPr>
            <w:r>
              <w:rPr>
                <w:lang w:val="en-GB"/>
              </w:rPr>
              <w:t xml:space="preserve">Count</w:t>
            </w:r>
          </w:p>
        </w:tc>
      </w:tr>
      <w:tr>
        <w:tc>
          <w:tcPr/>
          <w:p>
            <w:pPr>
              <w:pStyle w:val="Compact"/>
            </w:pPr>
            <w:r>
              <w:rPr>
                <w:rStyle w:val="VerbatimChar"/>
                <w:lang w:val="en-GB"/>
              </w:rPr>
              <w:t xml:space="preserve">average</w:t>
            </w:r>
          </w:p>
        </w:tc>
        <w:tc>
          <w:tcPr/>
          <w:p>
            <w:pPr>
              <w:pStyle w:val="Compact"/>
            </w:pPr>
            <w:r>
              <w:rPr>
                <w:lang w:val="en-GB"/>
              </w:rPr>
              <w:t xml:space="preserve">160</w:t>
            </w:r>
          </w:p>
        </w:tc>
      </w:tr>
      <w:tr>
        <w:tc>
          <w:tcPr/>
          <w:p>
            <w:pPr>
              <w:pStyle w:val="Compact"/>
            </w:pPr>
            <w:r>
              <w:rPr>
                <w:rStyle w:val="VerbatimChar"/>
                <w:lang w:val="en-GB"/>
              </w:rPr>
              <w:t xml:space="preserve">fixed_window</w:t>
            </w:r>
          </w:p>
        </w:tc>
        <w:tc>
          <w:tcPr/>
          <w:p>
            <w:pPr>
              <w:pStyle w:val="Compact"/>
            </w:pPr>
            <w:r>
              <w:rPr>
                <w:lang w:val="en-GB"/>
              </w:rPr>
              <w:t xml:space="preserve">11</w:t>
            </w:r>
          </w:p>
        </w:tc>
      </w:tr>
      <w:tr>
        <w:tc>
          <w:tcPr/>
          <w:p>
            <w:pPr>
              <w:pStyle w:val="Compact"/>
            </w:pPr>
            <w:r>
              <w:rPr>
                <w:rStyle w:val="VerbatimChar"/>
                <w:lang w:val="en-GB"/>
              </w:rPr>
              <w:t xml:space="preserve">max</w:t>
            </w:r>
          </w:p>
        </w:tc>
        <w:tc>
          <w:tcPr/>
          <w:p>
            <w:pPr>
              <w:pStyle w:val="Compact"/>
            </w:pPr>
            <w:r>
              <w:rPr>
                <w:lang w:val="en-GB"/>
              </w:rPr>
              <w:t xml:space="preserve">3</w:t>
            </w:r>
          </w:p>
        </w:tc>
      </w:tr>
    </w:tbl>
    <w:p>
      <w:r>
        <w:pict>
          <v:rect style="width:0;height:1.5pt" o:hralign="center" o:hrstd="t" o:hr="t"/>
        </w:pict>
      </w:r>
    </w:p>
    <w:bookmarkEnd w:id="111"/>
    <w:bookmarkEnd w:id="112"/>
    <w:bookmarkStart w:id="113" w:name="annex-c-provisional-decisions"/>
    <w:p>
      <w:pPr>
        <w:pStyle w:val="Heading1"/>
      </w:pPr>
      <w:r>
        <w:rPr>
          <w:lang w:val="en-GB"/>
        </w:rPr>
        <w:t xml:space="preserve">Annex C — Provisional decisions</w:t>
      </w:r>
    </w:p>
    <w:p>
      <w:pPr>
        <w:pStyle w:val="FirstParagraph"/>
      </w:pPr>
      <w:r>
        <w:rPr>
          <w:lang w:val="en-GB"/>
        </w:rPr>
        <w:t xml:space="preserve">Every</w:t>
      </w:r>
      <w:r>
        <w:rPr>
          <w:lang w:val="en-GB"/>
        </w:rPr>
        <w:t xml:space="preserve"> </w:t>
      </w:r>
      <w:r>
        <w:rPr>
          <w:b/>
          <w:bCs/>
          <w:lang w:val="en-GB"/>
        </w:rPr>
        <w:t xml:space="preserve">[P-n]</w:t>
      </w:r>
      <w:r>
        <w:rPr>
          <w:lang w:val="en-GB"/>
        </w:rPr>
        <w:t xml:space="preserve"> </w:t>
      </w:r>
      <w:r>
        <w:rPr>
          <w:lang w:val="en-GB"/>
        </w:rPr>
        <w:t xml:space="preserve">marker in this document appears here. Each is stated in the</w:t>
      </w:r>
      <w:r>
        <w:rPr>
          <w:lang w:val="en-GB"/>
        </w:rPr>
        <w:t xml:space="preserve"> </w:t>
      </w:r>
      <w:r>
        <w:rPr>
          <w:lang w:val="en-GB"/>
        </w:rPr>
        <w:t xml:space="preserve">specification as a definite rule so the build is not blocked. If the expert</w:t>
      </w:r>
      <w:r>
        <w:rPr>
          <w:lang w:val="en-GB"/>
        </w:rPr>
        <w:t xml:space="preserve"> </w:t>
      </w:r>
      <w:r>
        <w:rPr>
          <w:lang w:val="en-GB"/>
        </w:rPr>
        <w:t xml:space="preserve">panel decides otherwise, the change is confined to what this table names.</w:t>
      </w:r>
    </w:p>
    <w:tbl>
      <w:tblPr>
        <w:tblStyle w:val="Table"/>
        <w:tblW w:type="pct" w:w="5000"/>
        <w:tblLayout w:type="fixed"/>
        <w:tblLook w:firstRow="1" w:lastRow="0" w:firstColumn="0" w:lastColumn="0" w:noHBand="0" w:noVBand="0" w:val="0020"/>
      </w:tblPr>
      <w:tblGrid>
        <w:gridCol w:w="1250"/>
        <w:gridCol w:w="2695"/>
        <w:gridCol w:w="1250"/>
        <w:gridCol w:w="4165"/>
      </w:tblGrid>
      <w:tr>
        <w:trPr>
          <w:tblHeader w:val="on"/>
        </w:trPr>
        <w:tc>
          <w:tcPr/>
          <w:p>
            <w:pPr>
              <w:pStyle w:val="Compact"/>
            </w:pPr>
            <w:r>
              <w:rPr>
                <w:lang w:val="en-GB"/>
              </w:rPr>
              <w:t xml:space="preserve">#</w:t>
            </w:r>
          </w:p>
        </w:tc>
        <w:tc>
          <w:tcPr/>
          <w:p>
            <w:pPr>
              <w:pStyle w:val="Compact"/>
            </w:pPr>
            <w:r>
              <w:rPr>
                <w:lang w:val="en-GB"/>
              </w:rPr>
              <w:t xml:space="preserve">Decision as specified</w:t>
            </w:r>
          </w:p>
        </w:tc>
        <w:tc>
          <w:tcPr/>
          <w:p>
            <w:pPr>
              <w:pStyle w:val="Compact"/>
            </w:pPr>
            <w:r>
              <w:rPr>
                <w:lang w:val="en-GB"/>
              </w:rPr>
              <w:t xml:space="preserve">Where</w:t>
            </w:r>
          </w:p>
        </w:tc>
        <w:tc>
          <w:tcPr/>
          <w:p>
            <w:pPr>
              <w:pStyle w:val="Compact"/>
            </w:pPr>
            <w:r>
              <w:rPr>
                <w:lang w:val="en-GB"/>
              </w:rPr>
              <w:t xml:space="preserve">If reversed</w:t>
            </w:r>
          </w:p>
        </w:tc>
      </w:tr>
      <w:tr>
        <w:tc>
          <w:tcPr/>
          <w:p>
            <w:pPr>
              <w:pStyle w:val="Compact"/>
            </w:pPr>
            <w:r>
              <w:rPr>
                <w:b/>
                <w:bCs/>
                <w:lang w:val="en-GB"/>
              </w:rPr>
              <w:t xml:space="preserve">P-1</w:t>
            </w:r>
          </w:p>
        </w:tc>
        <w:tc>
          <w:tcPr/>
          <w:p>
            <w:pPr>
              <w:pStyle w:val="Compact"/>
            </w:pPr>
            <w:r>
              <w:rPr>
                <w:rStyle w:val="VerbatimChar"/>
                <w:lang w:val="en-GB"/>
              </w:rPr>
              <w:t xml:space="preserve">V_raw = Hazard × Exposure</w:t>
            </w:r>
            <w:r>
              <w:rPr>
                <w:lang w:val="en-GB"/>
              </w:rPr>
              <w:t xml:space="preserve">, the raw product with no transform</w:t>
            </w:r>
          </w:p>
        </w:tc>
        <w:tc>
          <w:tcPr/>
          <w:p>
            <w:pPr>
              <w:pStyle w:val="Compact"/>
            </w:pPr>
            <w:r>
              <w:rPr>
                <w:lang w:val="en-GB"/>
              </w:rPr>
              <w:t xml:space="preserve">§2.1, FR-4.8</w:t>
            </w:r>
          </w:p>
        </w:tc>
        <w:tc>
          <w:tcPr/>
          <w:p>
            <w:pPr>
              <w:pStyle w:val="Compact"/>
            </w:pPr>
            <w:r>
              <w:rPr>
                <w:lang w:val="en-GB"/>
              </w:rPr>
              <w:t xml:space="preserve">A monotonic transform such as</w:t>
            </w:r>
            <w:r>
              <w:rPr>
                <w:lang w:val="en-GB"/>
              </w:rPr>
              <w:t xml:space="preserve"> </w:t>
            </w:r>
            <w:r>
              <w:rPr>
                <w:rStyle w:val="VerbatimChar"/>
                <w:lang w:val="en-GB"/>
              </w:rPr>
              <w:t xml:space="preserve">√(H × E)</w:t>
            </w:r>
            <w:r>
              <w:rPr>
                <w:lang w:val="en-GB"/>
              </w:rPr>
              <w:t xml:space="preserve"> </w:t>
            </w:r>
            <w:r>
              <w:rPr>
                <w:lang w:val="en-GB"/>
              </w:rPr>
              <w:t xml:space="preserve">would change the spacing of scores but not their order, so bands would need re-deriving either way</w:t>
            </w:r>
          </w:p>
        </w:tc>
      </w:tr>
      <w:tr>
        <w:tc>
          <w:tcPr/>
          <w:p>
            <w:pPr>
              <w:pStyle w:val="Compact"/>
            </w:pPr>
            <w:r>
              <w:rPr>
                <w:b/>
                <w:bCs/>
                <w:strike/>
                <w:lang w:val="en-GB"/>
              </w:rPr>
              <w:t xml:space="preserve">P-2</w:t>
            </w:r>
          </w:p>
        </w:tc>
        <w:tc>
          <w:tcPr/>
          <w:p>
            <w:pPr>
              <w:pStyle w:val="Compact"/>
            </w:pPr>
            <w:r>
              <w:rPr>
                <w:strike/>
                <w:lang w:val="en-GB"/>
              </w:rPr>
              <w:t xml:space="preserve">Normalisation bounds computed across all 330 divisions nationally</w:t>
            </w:r>
            <w:r>
              <w:rPr>
                <w:lang w:val="en-GB"/>
              </w:rPr>
              <w:t xml:space="preserve"> </w:t>
            </w:r>
            <w:r>
              <w:rPr>
                <w:lang w:val="en-GB"/>
              </w:rPr>
              <w:t xml:space="preserve">—</w:t>
            </w:r>
            <w:r>
              <w:rPr>
                <w:lang w:val="en-GB"/>
              </w:rPr>
              <w:t xml:space="preserve"> </w:t>
            </w:r>
            <w:r>
              <w:rPr>
                <w:b/>
                <w:bCs/>
                <w:lang w:val="en-GB"/>
              </w:rPr>
              <w:t xml:space="preserve">REVERSED 9 August 2026 by the owner.</w:t>
            </w:r>
            <w:r>
              <w:rPr>
                <w:lang w:val="en-GB"/>
              </w:rPr>
              <w:t xml:space="preserve"> </w:t>
            </w:r>
            <w:r>
              <w:rPr>
                <w:lang w:val="en-GB"/>
              </w:rPr>
              <w:t xml:space="preserve">Bounds are provincial, applied once a province is complete (§2.2, FR-4.3). The consequences the</w:t>
            </w:r>
            <w:r>
              <w:rPr>
                <w:lang w:val="en-GB"/>
              </w:rPr>
              <w:t xml:space="preserve"> </w:t>
            </w:r>
            <w:r>
              <w:rPr>
                <w:lang w:val="en-GB"/>
              </w:rPr>
              <w:t xml:space="preserve">“if reversed”</w:t>
            </w:r>
            <w:r>
              <w:rPr>
                <w:lang w:val="en-GB"/>
              </w:rPr>
              <w:t xml:space="preserve"> </w:t>
            </w:r>
            <w:r>
              <w:rPr>
                <w:lang w:val="en-GB"/>
              </w:rPr>
              <w:t xml:space="preserve">column anticipated are now in force: no national colour scale, no national ranking, and no cross-province comparison of any quantity until §2.2 phase 2</w:t>
            </w:r>
          </w:p>
        </w:tc>
        <w:tc>
          <w:tcPr/>
          <w:p>
            <w:pPr>
              <w:pStyle w:val="Compact"/>
            </w:pPr>
            <w:r>
              <w:rPr>
                <w:lang w:val="en-GB"/>
              </w:rPr>
              <w:t xml:space="preserve">§2.2, FR-4.3</w:t>
            </w:r>
          </w:p>
        </w:tc>
        <w:tc>
          <w:tcPr/>
          <w:p>
            <w:pPr>
              <w:pStyle w:val="Compact"/>
            </w:pPr>
            <w:r>
              <w:rPr>
                <w:lang w:val="en-GB"/>
              </w:rPr>
              <w:t xml:space="preserve">Reinstating national bounds means nothing publishes until all 330 divisions report, for every one of the 134 unbounded variables</w:t>
            </w:r>
          </w:p>
        </w:tc>
      </w:tr>
      <w:tr>
        <w:tc>
          <w:tcPr/>
          <w:p>
            <w:pPr>
              <w:pStyle w:val="Compact"/>
            </w:pPr>
            <w:r>
              <w:rPr>
                <w:b/>
                <w:bCs/>
                <w:strike/>
                <w:lang w:val="en-GB"/>
              </w:rPr>
              <w:t xml:space="preserve">P-3</w:t>
            </w:r>
          </w:p>
        </w:tc>
        <w:tc>
          <w:tcPr/>
          <w:p>
            <w:pPr>
              <w:pStyle w:val="Compact"/>
            </w:pPr>
            <w:r>
              <w:rPr>
                <w:strike/>
                <w:lang w:val="en-GB"/>
              </w:rPr>
              <w:t xml:space="preserve">Fixed bounds preferred over holding computation</w:t>
            </w:r>
            <w:r>
              <w:rPr>
                <w:lang w:val="en-GB"/>
              </w:rPr>
              <w:t xml:space="preserve"> </w:t>
            </w:r>
            <w:r>
              <w:rPr>
                <w:lang w:val="en-GB"/>
              </w:rPr>
              <w:t xml:space="preserve">—</w:t>
            </w:r>
            <w:r>
              <w:rPr>
                <w:lang w:val="en-GB"/>
              </w:rPr>
              <w:t xml:space="preserve"> </w:t>
            </w:r>
            <w:r>
              <w:rPr>
                <w:b/>
                <w:bCs/>
                <w:lang w:val="en-GB"/>
              </w:rPr>
              <w:t xml:space="preserve">SUPERSEDED 9 August 2026.</w:t>
            </w:r>
            <w:r>
              <w:rPr>
                <w:lang w:val="en-GB"/>
              </w:rPr>
              <w:t xml:space="preserve"> </w:t>
            </w:r>
            <w:r>
              <w:rPr>
                <w:lang w:val="en-GB"/>
              </w:rPr>
              <w:t xml:space="preserve">The preference existed because holding meant waiting for</w:t>
            </w:r>
            <w:r>
              <w:rPr>
                <w:lang w:val="en-GB"/>
              </w:rPr>
              <w:t xml:space="preserve"> </w:t>
            </w:r>
            <w:r>
              <w:rPr>
                <w:i/>
                <w:iCs/>
                <w:lang w:val="en-GB"/>
              </w:rPr>
              <w:t xml:space="preserve">national</w:t>
            </w:r>
            <w:r>
              <w:rPr>
                <w:lang w:val="en-GB"/>
              </w:rPr>
              <w:t xml:space="preserve"> </w:t>
            </w:r>
            <w:r>
              <w:rPr>
                <w:lang w:val="en-GB"/>
              </w:rPr>
              <w:t xml:space="preserve">collection. Under the provincial hold of §2.2 the wait is one province long, so holding is now the default and fixed bounds are retained only for the 40 variables whose bounds are genuinely known</w:t>
            </w:r>
          </w:p>
        </w:tc>
        <w:tc>
          <w:tcPr/>
          <w:p>
            <w:pPr>
              <w:pStyle w:val="Compact"/>
            </w:pPr>
            <w:r>
              <w:rPr>
                <w:lang w:val="en-GB"/>
              </w:rPr>
              <w:t xml:space="preserve">§2.2, FR-4.5</w:t>
            </w:r>
          </w:p>
        </w:tc>
        <w:tc>
          <w:tcPr/>
          <w:p>
            <w:pPr>
              <w:pStyle w:val="Compact"/>
            </w:pPr>
            <w:r>
              <w:rPr>
                <w:lang w:val="en-GB"/>
              </w:rPr>
              <w:t xml:space="preserve">—</w:t>
            </w:r>
          </w:p>
        </w:tc>
      </w:tr>
      <w:tr>
        <w:tc>
          <w:tcPr/>
          <w:p>
            <w:pPr>
              <w:pStyle w:val="Compact"/>
            </w:pPr>
            <w:r>
              <w:rPr>
                <w:b/>
                <w:bCs/>
                <w:lang w:val="en-GB"/>
              </w:rPr>
              <w:t xml:space="preserve">P-4</w:t>
            </w:r>
          </w:p>
        </w:tc>
        <w:tc>
          <w:tcPr/>
          <w:p>
            <w:pPr>
              <w:pStyle w:val="Compact"/>
            </w:pPr>
            <w:r>
              <w:rPr>
                <w:lang w:val="en-GB"/>
              </w:rPr>
              <w:t xml:space="preserve">Four bands, half-open, at 0.25 / 0.5 / 0.75 on the rescaled 0–1 index —</w:t>
            </w:r>
            <w:r>
              <w:rPr>
                <w:lang w:val="en-GB"/>
              </w:rPr>
              <w:t xml:space="preserve"> </w:t>
            </w:r>
            <w:r>
              <w:rPr>
                <w:b/>
                <w:bCs/>
                <w:lang w:val="en-GB"/>
              </w:rPr>
              <w:t xml:space="preserve">CONFIRMED 14 August 2026 by the owner as five bands at 0.2/0.4/0.6/0.8; revised to four bands by the owner 18 September 2026; O-10 closed.</w:t>
            </w:r>
            <w:r>
              <w:rPr>
                <w:lang w:val="en-GB"/>
              </w:rPr>
              <w:t xml:space="preserve"> </w:t>
            </w:r>
            <w:r>
              <w:rPr>
                <w:lang w:val="en-GB"/>
              </w:rPr>
              <w:t xml:space="preserve">No longer provisional, and explicitly not to be re-derived from the data</w:t>
            </w:r>
          </w:p>
        </w:tc>
        <w:tc>
          <w:tcPr/>
          <w:p>
            <w:pPr>
              <w:pStyle w:val="Compact"/>
            </w:pPr>
            <w:r>
              <w:rPr>
                <w:lang w:val="en-GB"/>
              </w:rPr>
              <w:t xml:space="preserve">§2.7, FR-4.13, FR-4.13b</w:t>
            </w:r>
          </w:p>
        </w:tc>
        <w:tc>
          <w:tcPr/>
          <w:p>
            <w:pPr>
              <w:pStyle w:val="Compact"/>
            </w:pPr>
            <w:r>
              <w:rPr>
                <w:lang w:val="en-GB"/>
              </w:rPr>
              <w:t xml:space="preserve">Thresholds are configuration, so a change is a settings edit — which is exactly how the 18 September band-count change was carried out, legend and risk banding changed together. Reverting to a data-derived classification would make the legend move as each province completes, which is the specific outcome this decision rejects</w:t>
            </w:r>
          </w:p>
        </w:tc>
      </w:tr>
      <w:tr>
        <w:tc>
          <w:tcPr/>
          <w:p>
            <w:pPr>
              <w:pStyle w:val="Compact"/>
            </w:pPr>
            <w:r>
              <w:rPr>
                <w:b/>
                <w:bCs/>
                <w:lang w:val="en-GB"/>
              </w:rPr>
              <w:t xml:space="preserve">P-5</w:t>
            </w:r>
          </w:p>
        </w:tc>
        <w:tc>
          <w:tcPr/>
          <w:p>
            <w:pPr>
              <w:pStyle w:val="Compact"/>
            </w:pPr>
            <w:r>
              <w:rPr>
                <w:lang w:val="en-GB"/>
              </w:rPr>
              <w:t xml:space="preserve">Hazard expressed as components, not as a composite index —</w:t>
            </w:r>
            <w:r>
              <w:rPr>
                <w:lang w:val="en-GB"/>
              </w:rPr>
              <w:t xml:space="preserve"> </w:t>
            </w:r>
            <w:r>
              <w:rPr>
                <w:b/>
                <w:bCs/>
                <w:lang w:val="en-GB"/>
              </w:rPr>
              <w:t xml:space="preserve">CONFIRMED 9 August 2026; O-9 discharged.</w:t>
            </w:r>
            <w:r>
              <w:rPr>
                <w:lang w:val="en-GB"/>
              </w:rPr>
              <w:t xml:space="preserve"> </w:t>
            </w:r>
            <w:r>
              <w:rPr>
                <w:lang w:val="en-GB"/>
              </w:rPr>
              <w:t xml:space="preserve">No longer provisional</w:t>
            </w:r>
          </w:p>
        </w:tc>
        <w:tc>
          <w:tcPr/>
          <w:p>
            <w:pPr>
              <w:pStyle w:val="Compact"/>
            </w:pPr>
            <w:r>
              <w:rPr>
                <w:lang w:val="en-GB"/>
              </w:rPr>
              <w:t xml:space="preserve">§2.8</w:t>
            </w:r>
          </w:p>
        </w:tc>
        <w:tc>
          <w:tcPr/>
          <w:p>
            <w:pPr>
              <w:pStyle w:val="Compact"/>
            </w:pPr>
            <w:r>
              <w:rPr>
                <w:lang w:val="en-GB"/>
              </w:rPr>
              <w:t xml:space="preserve">The composite index becomes the hazard domain in every profile. Scores stop being decomposable, which conflicts with §1.6 and FR-5.9</w:t>
            </w:r>
          </w:p>
        </w:tc>
      </w:tr>
      <w:tr>
        <w:tc>
          <w:tcPr/>
          <w:p>
            <w:pPr>
              <w:pStyle w:val="Compact"/>
            </w:pPr>
            <w:r>
              <w:rPr>
                <w:b/>
                <w:bCs/>
                <w:strike/>
                <w:lang w:val="en-GB"/>
              </w:rPr>
              <w:t xml:space="preserve">P-6</w:t>
            </w:r>
          </w:p>
        </w:tc>
        <w:tc>
          <w:tcPr/>
          <w:p>
            <w:pPr>
              <w:pStyle w:val="Compact"/>
            </w:pPr>
            <w:r>
              <w:rPr>
                <w:strike/>
                <w:lang w:val="en-GB"/>
              </w:rPr>
              <w:t xml:space="preserve">Equal weight applied to the exposure domain as an interim</w:t>
            </w:r>
            <w:r>
              <w:rPr>
                <w:lang w:val="en-GB"/>
              </w:rPr>
              <w:t xml:space="preserve"> </w:t>
            </w:r>
            <w:r>
              <w:rPr>
                <w:lang w:val="en-GB"/>
              </w:rPr>
              <w:t xml:space="preserve">—</w:t>
            </w:r>
            <w:r>
              <w:rPr>
                <w:lang w:val="en-GB"/>
              </w:rPr>
              <w:t xml:space="preserve"> </w:t>
            </w:r>
            <w:r>
              <w:rPr>
                <w:b/>
                <w:bCs/>
                <w:lang w:val="en-GB"/>
              </w:rPr>
              <w:t xml:space="preserve">SUPERSEDED 9 August 2026 by the owner.</w:t>
            </w:r>
            <w:r>
              <w:rPr>
                <w:lang w:val="en-GB"/>
              </w:rPr>
              <w:t xml:space="preserve"> </w:t>
            </w:r>
            <w:r>
              <w:rPr>
                <w:lang w:val="en-GB"/>
              </w:rPr>
              <w:t xml:space="preserve">An unweighted membership is resolved by explicit exclusion, with the remainder required to total 100 (§2.4). Equal weight would have altered every other weight in the domain; exclusion does not</w:t>
            </w:r>
          </w:p>
        </w:tc>
        <w:tc>
          <w:tcPr/>
          <w:p>
            <w:pPr>
              <w:pStyle w:val="Compact"/>
            </w:pPr>
            <w:r>
              <w:rPr>
                <w:lang w:val="en-GB"/>
              </w:rPr>
              <w:t xml:space="preserve">§2.4, §5.4</w:t>
            </w:r>
          </w:p>
        </w:tc>
        <w:tc>
          <w:tcPr/>
          <w:p>
            <w:pPr>
              <w:pStyle w:val="Compact"/>
            </w:pPr>
            <w:r>
              <w:rPr>
                <w:lang w:val="en-GB"/>
              </w:rPr>
              <w:t xml:space="preserve">—</w:t>
            </w:r>
          </w:p>
        </w:tc>
      </w:tr>
      <w:tr>
        <w:tc>
          <w:tcPr/>
          <w:p>
            <w:pPr>
              <w:pStyle w:val="Compact"/>
            </w:pPr>
            <w:r>
              <w:rPr>
                <w:b/>
                <w:bCs/>
                <w:lang w:val="en-GB"/>
              </w:rPr>
              <w:t xml:space="preserve">P-7</w:t>
            </w:r>
          </w:p>
        </w:tc>
        <w:tc>
          <w:tcPr/>
          <w:p>
            <w:pPr>
              <w:pStyle w:val="Compact"/>
            </w:pPr>
            <w:r>
              <w:rPr>
                <w:lang w:val="en-GB"/>
              </w:rPr>
              <w:t xml:space="preserve">Periods are non-overlapping: to 2025, then 2026–2030</w:t>
            </w:r>
          </w:p>
        </w:tc>
        <w:tc>
          <w:tcPr/>
          <w:p>
            <w:pPr>
              <w:pStyle w:val="Compact"/>
            </w:pPr>
            <w:r>
              <w:rPr>
                <w:lang w:val="en-GB"/>
              </w:rPr>
              <w:t xml:space="preserve">§2.5</w:t>
            </w:r>
          </w:p>
        </w:tc>
        <w:tc>
          <w:tcPr/>
          <w:p>
            <w:pPr>
              <w:pStyle w:val="Compact"/>
            </w:pPr>
            <w:r>
              <w:rPr>
                <w:lang w:val="en-GB"/>
              </w:rPr>
              <w:t xml:space="preserve">Periods overlap at 2025 and a resolution rule is required, with the determinism fix in §8.4 becoming load-bearing</w:t>
            </w:r>
          </w:p>
        </w:tc>
      </w:tr>
      <w:tr>
        <w:tc>
          <w:tcPr/>
          <w:p>
            <w:pPr>
              <w:pStyle w:val="Compact"/>
            </w:pPr>
            <w:r>
              <w:rPr>
                <w:b/>
                <w:bCs/>
                <w:lang w:val="en-GB"/>
              </w:rPr>
              <w:t xml:space="preserve">P-8</w:t>
            </w:r>
          </w:p>
        </w:tc>
        <w:tc>
          <w:tcPr/>
          <w:p>
            <w:pPr>
              <w:pStyle w:val="Compact"/>
            </w:pPr>
            <w:r>
              <w:rPr>
                <w:lang w:val="en-GB"/>
              </w:rPr>
              <w:t xml:space="preserve">NAP relationship recorded as a crosswalk, not by restructuring sectors</w:t>
            </w:r>
          </w:p>
        </w:tc>
        <w:tc>
          <w:tcPr/>
          <w:p>
            <w:pPr>
              <w:pStyle w:val="Compact"/>
            </w:pPr>
            <w:r>
              <w:rPr>
                <w:lang w:val="en-GB"/>
              </w:rPr>
              <w:t xml:space="preserve">§5.3, FR-1.8</w:t>
            </w:r>
          </w:p>
        </w:tc>
        <w:tc>
          <w:tcPr/>
          <w:p>
            <w:pPr>
              <w:pStyle w:val="Compact"/>
            </w:pPr>
            <w:r>
              <w:rPr>
                <w:lang w:val="en-GB"/>
              </w:rPr>
              <w:t xml:space="preserve">The sector table is rebuilt to the NAP’s 13. Agriculture must be dissolved across two NAP sectors and 243 profiles change their sector reference</w:t>
            </w:r>
          </w:p>
        </w:tc>
      </w:tr>
      <w:tr>
        <w:tc>
          <w:tcPr/>
          <w:p>
            <w:pPr>
              <w:pStyle w:val="Compact"/>
            </w:pPr>
            <w:r>
              <w:rPr>
                <w:b/>
                <w:bCs/>
                <w:lang w:val="en-GB"/>
              </w:rPr>
              <w:t xml:space="preserve">P-9</w:t>
            </w:r>
          </w:p>
        </w:tc>
        <w:tc>
          <w:tcPr/>
          <w:p>
            <w:pPr>
              <w:pStyle w:val="Compact"/>
            </w:pPr>
            <w:r>
              <w:rPr>
                <w:lang w:val="en-GB"/>
              </w:rPr>
              <w:t xml:space="preserve">Four NAP entries registered as not assessable</w:t>
            </w:r>
          </w:p>
        </w:tc>
        <w:tc>
          <w:tcPr/>
          <w:p>
            <w:pPr>
              <w:pStyle w:val="Compact"/>
            </w:pPr>
            <w:r>
              <w:rPr>
                <w:lang w:val="en-GB"/>
              </w:rPr>
              <w:t xml:space="preserve">§5.3</w:t>
            </w:r>
          </w:p>
        </w:tc>
        <w:tc>
          <w:tcPr/>
          <w:p>
            <w:pPr>
              <w:pStyle w:val="Compact"/>
            </w:pPr>
            <w:r>
              <w:rPr>
                <w:lang w:val="en-GB"/>
              </w:rPr>
              <w:t xml:space="preserve">They become assessable sectors requiring indicators, profiles and weights that do not exist</w:t>
            </w:r>
          </w:p>
        </w:tc>
      </w:tr>
      <w:tr>
        <w:tc>
          <w:tcPr/>
          <w:p>
            <w:pPr>
              <w:pStyle w:val="Compact"/>
            </w:pPr>
            <w:r>
              <w:rPr>
                <w:b/>
                <w:bCs/>
                <w:lang w:val="en-GB"/>
              </w:rPr>
              <w:t xml:space="preserve">P-10</w:t>
            </w:r>
          </w:p>
        </w:tc>
        <w:tc>
          <w:tcPr/>
          <w:p>
            <w:pPr>
              <w:pStyle w:val="Compact"/>
            </w:pPr>
            <w:r>
              <w:rPr>
                <w:lang w:val="en-GB"/>
              </w:rPr>
              <w:t xml:space="preserve">Filling gaps inside covered NAP sectors is phase 2</w:t>
            </w:r>
          </w:p>
        </w:tc>
        <w:tc>
          <w:tcPr/>
          <w:p>
            <w:pPr>
              <w:pStyle w:val="Compact"/>
            </w:pPr>
            <w:r>
              <w:rPr>
                <w:lang w:val="en-GB"/>
              </w:rPr>
              <w:t xml:space="preserve">§5.3</w:t>
            </w:r>
          </w:p>
        </w:tc>
        <w:tc>
          <w:tcPr/>
          <w:p>
            <w:pPr>
              <w:pStyle w:val="Compact"/>
            </w:pPr>
            <w:r>
              <w:rPr>
                <w:lang w:val="en-GB"/>
              </w:rPr>
              <w:t xml:space="preserve">A second collection round enters version 1 scope: new variables, workbooks and weighting for rubber, energy, marine fisheries, watershed and estate infrastructure</w:t>
            </w:r>
          </w:p>
        </w:tc>
      </w:tr>
      <w:tr>
        <w:tc>
          <w:tcPr/>
          <w:p>
            <w:pPr>
              <w:pStyle w:val="Compact"/>
            </w:pPr>
            <w:r>
              <w:rPr>
                <w:b/>
                <w:bCs/>
                <w:lang w:val="en-GB"/>
              </w:rPr>
              <w:t xml:space="preserve">P-11</w:t>
            </w:r>
          </w:p>
        </w:tc>
        <w:tc>
          <w:tcPr/>
          <w:p>
            <w:pPr>
              <w:pStyle w:val="Compact"/>
            </w:pPr>
            <w:r>
              <w:rPr>
                <w:lang w:val="en-GB"/>
              </w:rPr>
              <w:t xml:space="preserve">The fourteen intersection variables are collected as data until hazard-extent layers exist</w:t>
            </w:r>
          </w:p>
        </w:tc>
        <w:tc>
          <w:tcPr/>
          <w:p>
            <w:pPr>
              <w:pStyle w:val="Compact"/>
            </w:pPr>
            <w:r>
              <w:rPr>
                <w:lang w:val="en-GB"/>
              </w:rPr>
              <w:t xml:space="preserve">§6.6</w:t>
            </w:r>
          </w:p>
        </w:tc>
        <w:tc>
          <w:tcPr/>
          <w:p>
            <w:pPr>
              <w:pStyle w:val="Compact"/>
            </w:pPr>
            <w:r>
              <w:rPr>
                <w:lang w:val="en-GB"/>
              </w:rPr>
              <w:t xml:space="preserve">Hazard-extent geometry must be sourced and loaded before those variables can be used at all</w:t>
            </w:r>
          </w:p>
        </w:tc>
      </w:tr>
      <w:tr>
        <w:tc>
          <w:tcPr/>
          <w:p>
            <w:pPr>
              <w:pStyle w:val="Compact"/>
            </w:pPr>
            <w:r>
              <w:rPr>
                <w:b/>
                <w:bCs/>
                <w:lang w:val="en-GB"/>
              </w:rPr>
              <w:t xml:space="preserve">P-12</w:t>
            </w:r>
          </w:p>
        </w:tc>
        <w:tc>
          <w:tcPr/>
          <w:p>
            <w:pPr>
              <w:pStyle w:val="Compact"/>
            </w:pPr>
            <w:r>
              <w:rPr>
                <w:lang w:val="en-GB"/>
              </w:rPr>
              <w:t xml:space="preserve">The risk layer is specified but deferred to phase 2</w:t>
            </w:r>
          </w:p>
        </w:tc>
        <w:tc>
          <w:tcPr/>
          <w:p>
            <w:pPr>
              <w:pStyle w:val="Compact"/>
            </w:pPr>
            <w:r>
              <w:rPr>
                <w:lang w:val="en-GB"/>
              </w:rPr>
              <w:t xml:space="preserve">§1.3, §6.9</w:t>
            </w:r>
          </w:p>
        </w:tc>
        <w:tc>
          <w:tcPr/>
          <w:p>
            <w:pPr>
              <w:pStyle w:val="Compact"/>
            </w:pPr>
            <w:r>
              <w:rPr>
                <w:lang w:val="en-GB"/>
              </w:rPr>
              <w:t xml:space="preserve">Risk enters version 1, requiring asset layers, the two-layer operation and the population source in O-7</w:t>
            </w:r>
          </w:p>
        </w:tc>
      </w:tr>
      <w:tr>
        <w:tc>
          <w:tcPr/>
          <w:p>
            <w:pPr>
              <w:pStyle w:val="Compact"/>
            </w:pPr>
            <w:r>
              <w:rPr>
                <w:b/>
                <w:bCs/>
                <w:lang w:val="en-GB"/>
              </w:rPr>
              <w:t xml:space="preserve">P-14</w:t>
            </w:r>
          </w:p>
        </w:tc>
        <w:tc>
          <w:tcPr/>
          <w:p>
            <w:pPr>
              <w:pStyle w:val="Compact"/>
            </w:pPr>
            <w:r>
              <w:rPr>
                <w:lang w:val="en-GB"/>
              </w:rPr>
              <w:t xml:space="preserve">The published index is the raw product rescaled by min-max</w:t>
            </w:r>
            <w:r>
              <w:rPr>
                <w:lang w:val="en-GB"/>
              </w:rPr>
              <w:t xml:space="preserve"> </w:t>
            </w:r>
            <w:r>
              <w:rPr>
                <w:b/>
                <w:bCs/>
                <w:lang w:val="en-GB"/>
              </w:rPr>
              <w:t xml:space="preserve">within its province</w:t>
            </w:r>
          </w:p>
        </w:tc>
        <w:tc>
          <w:tcPr/>
          <w:p>
            <w:pPr>
              <w:pStyle w:val="Compact"/>
            </w:pPr>
            <w:r>
              <w:rPr>
                <w:lang w:val="en-GB"/>
              </w:rPr>
              <w:t xml:space="preserve">§2.1, FR-4.8b</w:t>
            </w:r>
          </w:p>
        </w:tc>
        <w:tc>
          <w:tcPr/>
          <w:p>
            <w:pPr>
              <w:pStyle w:val="Compact"/>
            </w:pPr>
            <w:r>
              <w:rPr>
                <w:lang w:val="en-GB"/>
              </w:rPr>
              <w:t xml:space="preserve">If rescaling were national, scores would be comparable across provinces and a national ranking would be possible; if there were no rescaling at all, the score would be absolute and FR-5.24 to FR-5.26 would fall away. Expert-panel instruction, 7 August 2026.</w:t>
            </w:r>
            <w:r>
              <w:rPr>
                <w:lang w:val="en-GB"/>
              </w:rPr>
              <w:t xml:space="preserve"> </w:t>
            </w:r>
            <w:r>
              <w:rPr>
                <w:b/>
                <w:bCs/>
                <w:lang w:val="en-GB"/>
              </w:rPr>
              <w:t xml:space="preserve">CONFIRMED 14 August 2026 by the owner; O-11 closed.</w:t>
            </w:r>
            <w:r>
              <w:rPr>
                <w:lang w:val="en-GB"/>
              </w:rPr>
              <w:t xml:space="preserve"> </w:t>
            </w:r>
            <w:r>
              <w:rPr>
                <w:lang w:val="en-GB"/>
              </w:rPr>
              <w:t xml:space="preserve">The v2.3 doubt — that provincial variable normalisation had already done step 2’s work — is resolved in favour of keeping it: the bounded 0–1 output is what makes the band legend fixed and permanent (§2.7). No longer provisional, and not to be reopened from theory</w:t>
            </w:r>
          </w:p>
        </w:tc>
      </w:tr>
      <w:tr>
        <w:tc>
          <w:tcPr/>
          <w:p>
            <w:pPr>
              <w:pStyle w:val="Compact"/>
            </w:pPr>
            <w:r>
              <w:rPr>
                <w:b/>
                <w:bCs/>
                <w:lang w:val="en-GB"/>
              </w:rPr>
              <w:t xml:space="preserve">P-13</w:t>
            </w:r>
          </w:p>
        </w:tc>
        <w:tc>
          <w:tcPr/>
          <w:p>
            <w:pPr>
              <w:pStyle w:val="Compact"/>
            </w:pPr>
            <w:r>
              <w:rPr>
                <w:lang w:val="en-GB"/>
              </w:rPr>
              <w:t xml:space="preserve">GND is a display level where data exists; community rating stays at DS division</w:t>
            </w:r>
          </w:p>
        </w:tc>
        <w:tc>
          <w:tcPr/>
          <w:p>
            <w:pPr>
              <w:pStyle w:val="Compact"/>
            </w:pPr>
            <w:r>
              <w:rPr>
                <w:lang w:val="en-GB"/>
              </w:rPr>
              <w:t xml:space="preserve">§6.5, §6.7</w:t>
            </w:r>
          </w:p>
        </w:tc>
        <w:tc>
          <w:tcPr/>
          <w:p>
            <w:pPr>
              <w:pStyle w:val="Compact"/>
            </w:pPr>
            <w:r>
              <w:rPr>
                <w:lang w:val="en-GB"/>
              </w:rPr>
              <w:t xml:space="preserve">The community rating key changes to GND, and the n ≥ 10 threshold becomes far harder to reach across 14,019 units</w:t>
            </w:r>
          </w:p>
        </w:tc>
      </w:tr>
    </w:tbl>
    <w:p>
      <w:r>
        <w:pict>
          <v:rect style="width:0;height:1.5pt" o:hralign="center" o:hrstd="t" o:hr="t"/>
        </w:pict>
      </w:r>
    </w:p>
    <w:bookmarkEnd w:id="113"/>
    <w:bookmarkStart w:id="114" w:name="annex-d-requirements-summary"/>
    <w:p>
      <w:pPr>
        <w:pStyle w:val="Heading1"/>
      </w:pPr>
      <w:r>
        <w:rPr>
          <w:lang w:val="en-GB"/>
        </w:rPr>
        <w:t xml:space="preserve">Annex D — Requirements summary</w:t>
      </w:r>
    </w:p>
    <w:tbl>
      <w:tblPr>
        <w:tblStyle w:val="Table"/>
        <w:tblW w:type="pct" w:w="5000"/>
        <w:tblLayout w:type="fixed"/>
        <w:tblLook w:firstRow="1" w:lastRow="0" w:firstColumn="0" w:lastColumn="0" w:noHBand="0" w:noVBand="0" w:val="0020"/>
      </w:tblPr>
      <w:tblGrid>
        <w:gridCol w:w="4233"/>
        <w:gridCol w:w="1250"/>
        <w:gridCol w:w="2627"/>
        <w:gridCol w:w="1250"/>
      </w:tblGrid>
      <w:tr>
        <w:trPr>
          <w:tblHeader w:val="on"/>
        </w:trPr>
        <w:tc>
          <w:tcPr/>
          <w:p>
            <w:pPr>
              <w:pStyle w:val="Compact"/>
            </w:pPr>
            <w:r>
              <w:rPr>
                <w:lang w:val="en-GB"/>
              </w:rPr>
              <w:t xml:space="preserve">Group</w:t>
            </w:r>
          </w:p>
        </w:tc>
        <w:tc>
          <w:tcPr/>
          <w:p>
            <w:pPr>
              <w:pStyle w:val="Compact"/>
            </w:pPr>
            <w:r>
              <w:rPr>
                <w:lang w:val="en-GB"/>
              </w:rPr>
              <w:t xml:space="preserve">Section</w:t>
            </w:r>
          </w:p>
        </w:tc>
        <w:tc>
          <w:tcPr/>
          <w:p>
            <w:pPr>
              <w:pStyle w:val="Compact"/>
            </w:pPr>
            <w:r>
              <w:rPr>
                <w:lang w:val="en-GB"/>
              </w:rPr>
              <w:t xml:space="preserve">IDs</w:t>
            </w:r>
          </w:p>
        </w:tc>
        <w:tc>
          <w:tcPr/>
          <w:p>
            <w:pPr>
              <w:pStyle w:val="Compact"/>
            </w:pPr>
            <w:r>
              <w:rPr>
                <w:lang w:val="en-GB"/>
              </w:rPr>
              <w:t xml:space="preserve">Count</w:t>
            </w:r>
          </w:p>
        </w:tc>
      </w:tr>
      <w:tr>
        <w:tc>
          <w:tcPr/>
          <w:p>
            <w:pPr>
              <w:pStyle w:val="Compact"/>
            </w:pPr>
            <w:r>
              <w:rPr>
                <w:lang w:val="en-GB"/>
              </w:rPr>
              <w:t xml:space="preserve">Catalogue and profiles</w:t>
            </w:r>
          </w:p>
        </w:tc>
        <w:tc>
          <w:tcPr/>
          <w:p>
            <w:pPr>
              <w:pStyle w:val="Compact"/>
            </w:pPr>
            <w:r>
              <w:rPr>
                <w:lang w:val="en-GB"/>
              </w:rPr>
              <w:t xml:space="preserve">6.1</w:t>
            </w:r>
          </w:p>
        </w:tc>
        <w:tc>
          <w:tcPr/>
          <w:p>
            <w:pPr>
              <w:pStyle w:val="Compact"/>
            </w:pPr>
            <w:r>
              <w:rPr>
                <w:lang w:val="en-GB"/>
              </w:rPr>
              <w:t xml:space="preserve">FR-1.1 – FR-1.8</w:t>
            </w:r>
          </w:p>
        </w:tc>
        <w:tc>
          <w:tcPr/>
          <w:p>
            <w:pPr>
              <w:pStyle w:val="Compact"/>
            </w:pPr>
            <w:r>
              <w:rPr>
                <w:lang w:val="en-GB"/>
              </w:rPr>
              <w:t xml:space="preserve">10</w:t>
            </w:r>
          </w:p>
        </w:tc>
      </w:tr>
      <w:tr>
        <w:tc>
          <w:tcPr/>
          <w:p>
            <w:pPr>
              <w:pStyle w:val="Compact"/>
            </w:pPr>
            <w:r>
              <w:rPr>
                <w:lang w:val="en-GB"/>
              </w:rPr>
              <w:t xml:space="preserve">Data collection and import</w:t>
            </w:r>
          </w:p>
        </w:tc>
        <w:tc>
          <w:tcPr/>
          <w:p>
            <w:pPr>
              <w:pStyle w:val="Compact"/>
            </w:pPr>
            <w:r>
              <w:rPr>
                <w:lang w:val="en-GB"/>
              </w:rPr>
              <w:t xml:space="preserve">6.2</w:t>
            </w:r>
          </w:p>
        </w:tc>
        <w:tc>
          <w:tcPr/>
          <w:p>
            <w:pPr>
              <w:pStyle w:val="Compact"/>
            </w:pPr>
            <w:r>
              <w:rPr>
                <w:lang w:val="en-GB"/>
              </w:rPr>
              <w:t xml:space="preserve">FR-2.1 – FR-2.18</w:t>
            </w:r>
          </w:p>
        </w:tc>
        <w:tc>
          <w:tcPr/>
          <w:p>
            <w:pPr>
              <w:pStyle w:val="Compact"/>
            </w:pPr>
            <w:r>
              <w:rPr>
                <w:lang w:val="en-GB"/>
              </w:rPr>
              <w:t xml:space="preserve">18</w:t>
            </w:r>
          </w:p>
        </w:tc>
      </w:tr>
      <w:tr>
        <w:tc>
          <w:tcPr/>
          <w:p>
            <w:pPr>
              <w:pStyle w:val="Compact"/>
            </w:pPr>
            <w:r>
              <w:rPr>
                <w:lang w:val="en-GB"/>
              </w:rPr>
              <w:t xml:space="preserve">Weighting</w:t>
            </w:r>
          </w:p>
        </w:tc>
        <w:tc>
          <w:tcPr/>
          <w:p>
            <w:pPr>
              <w:pStyle w:val="Compact"/>
            </w:pPr>
            <w:r>
              <w:rPr>
                <w:lang w:val="en-GB"/>
              </w:rPr>
              <w:t xml:space="preserve">6.3</w:t>
            </w:r>
          </w:p>
        </w:tc>
        <w:tc>
          <w:tcPr/>
          <w:p>
            <w:pPr>
              <w:pStyle w:val="Compact"/>
            </w:pPr>
            <w:r>
              <w:rPr>
                <w:lang w:val="en-GB"/>
              </w:rPr>
              <w:t xml:space="preserve">FR-3.1 – FR-3.14</w:t>
            </w:r>
          </w:p>
        </w:tc>
        <w:tc>
          <w:tcPr/>
          <w:p>
            <w:pPr>
              <w:pStyle w:val="Compact"/>
            </w:pPr>
            <w:r>
              <w:rPr>
                <w:lang w:val="en-GB"/>
              </w:rPr>
              <w:t xml:space="preserve">14</w:t>
            </w:r>
          </w:p>
        </w:tc>
      </w:tr>
      <w:tr>
        <w:tc>
          <w:tcPr/>
          <w:p>
            <w:pPr>
              <w:pStyle w:val="Compact"/>
            </w:pPr>
            <w:r>
              <w:rPr>
                <w:lang w:val="en-GB"/>
              </w:rPr>
              <w:t xml:space="preserve">Normalisation and computation</w:t>
            </w:r>
          </w:p>
        </w:tc>
        <w:tc>
          <w:tcPr/>
          <w:p>
            <w:pPr>
              <w:pStyle w:val="Compact"/>
            </w:pPr>
            <w:r>
              <w:rPr>
                <w:lang w:val="en-GB"/>
              </w:rPr>
              <w:t xml:space="preserve">6.4</w:t>
            </w:r>
          </w:p>
        </w:tc>
        <w:tc>
          <w:tcPr/>
          <w:p>
            <w:pPr>
              <w:pStyle w:val="Compact"/>
            </w:pPr>
            <w:r>
              <w:rPr>
                <w:lang w:val="en-GB"/>
              </w:rPr>
              <w:t xml:space="preserve">FR-4.1 – FR-4.15</w:t>
            </w:r>
          </w:p>
        </w:tc>
        <w:tc>
          <w:tcPr/>
          <w:p>
            <w:pPr>
              <w:pStyle w:val="Compact"/>
            </w:pPr>
            <w:r>
              <w:rPr>
                <w:lang w:val="en-GB"/>
              </w:rPr>
              <w:t xml:space="preserve">24</w:t>
            </w:r>
          </w:p>
        </w:tc>
      </w:tr>
      <w:tr>
        <w:tc>
          <w:tcPr/>
          <w:p>
            <w:pPr>
              <w:pStyle w:val="Compact"/>
            </w:pPr>
            <w:r>
              <w:rPr>
                <w:lang w:val="en-GB"/>
              </w:rPr>
              <w:t xml:space="preserve">Map and visualisation</w:t>
            </w:r>
          </w:p>
        </w:tc>
        <w:tc>
          <w:tcPr/>
          <w:p>
            <w:pPr>
              <w:pStyle w:val="Compact"/>
            </w:pPr>
            <w:r>
              <w:rPr>
                <w:lang w:val="en-GB"/>
              </w:rPr>
              <w:t xml:space="preserve">6.5</w:t>
            </w:r>
          </w:p>
        </w:tc>
        <w:tc>
          <w:tcPr/>
          <w:p>
            <w:pPr>
              <w:pStyle w:val="Compact"/>
            </w:pPr>
            <w:r>
              <w:rPr>
                <w:lang w:val="en-GB"/>
              </w:rPr>
              <w:t xml:space="preserve">FR-5.1 – FR-5.26</w:t>
            </w:r>
          </w:p>
        </w:tc>
        <w:tc>
          <w:tcPr/>
          <w:p>
            <w:pPr>
              <w:pStyle w:val="Compact"/>
            </w:pPr>
            <w:r>
              <w:rPr>
                <w:lang w:val="en-GB"/>
              </w:rPr>
              <w:t xml:space="preserve">27</w:t>
            </w:r>
          </w:p>
        </w:tc>
      </w:tr>
      <w:tr>
        <w:tc>
          <w:tcPr/>
          <w:p>
            <w:pPr>
              <w:pStyle w:val="Compact"/>
            </w:pPr>
            <w:r>
              <w:rPr>
                <w:lang w:val="en-GB"/>
              </w:rPr>
              <w:t xml:space="preserve">Spatial analysis toolbox</w:t>
            </w:r>
          </w:p>
        </w:tc>
        <w:tc>
          <w:tcPr/>
          <w:p>
            <w:pPr>
              <w:pStyle w:val="Compact"/>
            </w:pPr>
            <w:r>
              <w:rPr>
                <w:lang w:val="en-GB"/>
              </w:rPr>
              <w:t xml:space="preserve">6.6</w:t>
            </w:r>
          </w:p>
        </w:tc>
        <w:tc>
          <w:tcPr/>
          <w:p>
            <w:pPr>
              <w:pStyle w:val="Compact"/>
            </w:pPr>
            <w:r>
              <w:rPr>
                <w:lang w:val="en-GB"/>
              </w:rPr>
              <w:t xml:space="preserve">FR-6.1 – FR-6.16</w:t>
            </w:r>
          </w:p>
        </w:tc>
        <w:tc>
          <w:tcPr/>
          <w:p>
            <w:pPr>
              <w:pStyle w:val="Compact"/>
            </w:pPr>
            <w:r>
              <w:rPr>
                <w:lang w:val="en-GB"/>
              </w:rPr>
              <w:t xml:space="preserve">16</w:t>
            </w:r>
          </w:p>
        </w:tc>
      </w:tr>
      <w:tr>
        <w:tc>
          <w:tcPr/>
          <w:p>
            <w:pPr>
              <w:pStyle w:val="Compact"/>
            </w:pPr>
            <w:r>
              <w:rPr>
                <w:lang w:val="en-GB"/>
              </w:rPr>
              <w:t xml:space="preserve">Community track</w:t>
            </w:r>
          </w:p>
        </w:tc>
        <w:tc>
          <w:tcPr/>
          <w:p>
            <w:pPr>
              <w:pStyle w:val="Compact"/>
            </w:pPr>
            <w:r>
              <w:rPr>
                <w:lang w:val="en-GB"/>
              </w:rPr>
              <w:t xml:space="preserve">6.7</w:t>
            </w:r>
          </w:p>
        </w:tc>
        <w:tc>
          <w:tcPr/>
          <w:p>
            <w:pPr>
              <w:pStyle w:val="Compact"/>
            </w:pPr>
            <w:r>
              <w:rPr>
                <w:lang w:val="en-GB"/>
              </w:rPr>
              <w:t xml:space="preserve">FR-7.1 – FR-7.8</w:t>
            </w:r>
          </w:p>
        </w:tc>
        <w:tc>
          <w:tcPr/>
          <w:p>
            <w:pPr>
              <w:pStyle w:val="Compact"/>
            </w:pPr>
            <w:r>
              <w:rPr>
                <w:lang w:val="en-GB"/>
              </w:rPr>
              <w:t xml:space="preserve">8</w:t>
            </w:r>
          </w:p>
        </w:tc>
      </w:tr>
      <w:tr>
        <w:tc>
          <w:tcPr/>
          <w:p>
            <w:pPr>
              <w:pStyle w:val="Compact"/>
            </w:pPr>
            <w:r>
              <w:rPr>
                <w:lang w:val="en-GB"/>
              </w:rPr>
              <w:t xml:space="preserve">Scenarios and impact</w:t>
            </w:r>
          </w:p>
        </w:tc>
        <w:tc>
          <w:tcPr/>
          <w:p>
            <w:pPr>
              <w:pStyle w:val="Compact"/>
            </w:pPr>
            <w:r>
              <w:rPr>
                <w:lang w:val="en-GB"/>
              </w:rPr>
              <w:t xml:space="preserve">6.8</w:t>
            </w:r>
          </w:p>
        </w:tc>
        <w:tc>
          <w:tcPr/>
          <w:p>
            <w:pPr>
              <w:pStyle w:val="Compact"/>
            </w:pPr>
            <w:r>
              <w:rPr>
                <w:lang w:val="en-GB"/>
              </w:rPr>
              <w:t xml:space="preserve">FR-8.1 – FR-8.6</w:t>
            </w:r>
          </w:p>
        </w:tc>
        <w:tc>
          <w:tcPr/>
          <w:p>
            <w:pPr>
              <w:pStyle w:val="Compact"/>
            </w:pPr>
            <w:r>
              <w:rPr>
                <w:lang w:val="en-GB"/>
              </w:rPr>
              <w:t xml:space="preserve">6</w:t>
            </w:r>
          </w:p>
        </w:tc>
      </w:tr>
      <w:tr>
        <w:tc>
          <w:tcPr/>
          <w:p>
            <w:pPr>
              <w:pStyle w:val="Compact"/>
            </w:pPr>
            <w:r>
              <w:rPr>
                <w:lang w:val="en-GB"/>
              </w:rPr>
              <w:t xml:space="preserve">Risk layer</w:t>
            </w:r>
            <w:r>
              <w:rPr>
                <w:lang w:val="en-GB"/>
              </w:rPr>
              <w:t xml:space="preserve"> </w:t>
            </w:r>
            <w:r>
              <w:rPr>
                <w:i/>
                <w:iCs/>
                <w:lang w:val="en-GB"/>
              </w:rPr>
              <w:t xml:space="preserve">(phase 2)</w:t>
            </w:r>
          </w:p>
        </w:tc>
        <w:tc>
          <w:tcPr/>
          <w:p>
            <w:pPr>
              <w:pStyle w:val="Compact"/>
            </w:pPr>
            <w:r>
              <w:rPr>
                <w:lang w:val="en-GB"/>
              </w:rPr>
              <w:t xml:space="preserve">6.9</w:t>
            </w:r>
          </w:p>
        </w:tc>
        <w:tc>
          <w:tcPr/>
          <w:p>
            <w:pPr>
              <w:pStyle w:val="Compact"/>
            </w:pPr>
            <w:r>
              <w:rPr>
                <w:lang w:val="en-GB"/>
              </w:rPr>
              <w:t xml:space="preserve">FR-9.1 – FR-9.8</w:t>
            </w:r>
          </w:p>
        </w:tc>
        <w:tc>
          <w:tcPr/>
          <w:p>
            <w:pPr>
              <w:pStyle w:val="Compact"/>
            </w:pPr>
            <w:r>
              <w:rPr>
                <w:lang w:val="en-GB"/>
              </w:rPr>
              <w:t xml:space="preserve">8</w:t>
            </w:r>
          </w:p>
        </w:tc>
      </w:tr>
      <w:tr>
        <w:tc>
          <w:tcPr/>
          <w:p>
            <w:pPr>
              <w:pStyle w:val="Compact"/>
            </w:pPr>
            <w:r>
              <w:rPr>
                <w:lang w:val="en-GB"/>
              </w:rPr>
              <w:t xml:space="preserve">AI assistant</w:t>
            </w:r>
          </w:p>
        </w:tc>
        <w:tc>
          <w:tcPr/>
          <w:p>
            <w:pPr>
              <w:pStyle w:val="Compact"/>
            </w:pPr>
            <w:r>
              <w:rPr>
                <w:lang w:val="en-GB"/>
              </w:rPr>
              <w:t xml:space="preserve">6.10</w:t>
            </w:r>
          </w:p>
        </w:tc>
        <w:tc>
          <w:tcPr/>
          <w:p>
            <w:pPr>
              <w:pStyle w:val="Compact"/>
            </w:pPr>
            <w:r>
              <w:rPr>
                <w:lang w:val="en-GB"/>
              </w:rPr>
              <w:t xml:space="preserve">FR-10.1 – FR-10.7</w:t>
            </w:r>
          </w:p>
        </w:tc>
        <w:tc>
          <w:tcPr/>
          <w:p>
            <w:pPr>
              <w:pStyle w:val="Compact"/>
            </w:pPr>
            <w:r>
              <w:rPr>
                <w:lang w:val="en-GB"/>
              </w:rPr>
              <w:t xml:space="preserve">7</w:t>
            </w:r>
          </w:p>
        </w:tc>
      </w:tr>
      <w:tr>
        <w:tc>
          <w:tcPr/>
          <w:p>
            <w:pPr>
              <w:pStyle w:val="Compact"/>
            </w:pPr>
            <w:r>
              <w:rPr>
                <w:lang w:val="en-GB"/>
              </w:rPr>
              <w:t xml:space="preserve">Monitoring</w:t>
            </w:r>
          </w:p>
        </w:tc>
        <w:tc>
          <w:tcPr/>
          <w:p>
            <w:pPr>
              <w:pStyle w:val="Compact"/>
            </w:pPr>
            <w:r>
              <w:rPr>
                <w:lang w:val="en-GB"/>
              </w:rPr>
              <w:t xml:space="preserve">6.11</w:t>
            </w:r>
          </w:p>
        </w:tc>
        <w:tc>
          <w:tcPr/>
          <w:p>
            <w:pPr>
              <w:pStyle w:val="Compact"/>
            </w:pPr>
            <w:r>
              <w:rPr>
                <w:lang w:val="en-GB"/>
              </w:rPr>
              <w:t xml:space="preserve">FR-11.1 – FR-11.3</w:t>
            </w:r>
          </w:p>
        </w:tc>
        <w:tc>
          <w:tcPr/>
          <w:p>
            <w:pPr>
              <w:pStyle w:val="Compact"/>
            </w:pPr>
            <w:r>
              <w:rPr>
                <w:lang w:val="en-GB"/>
              </w:rPr>
              <w:t xml:space="preserve">3</w:t>
            </w:r>
          </w:p>
        </w:tc>
      </w:tr>
      <w:tr>
        <w:tc>
          <w:tcPr/>
          <w:p>
            <w:pPr>
              <w:pStyle w:val="Compact"/>
            </w:pPr>
            <w:r>
              <w:rPr>
                <w:lang w:val="en-GB"/>
              </w:rPr>
              <w:t xml:space="preserve">Administration</w:t>
            </w:r>
          </w:p>
        </w:tc>
        <w:tc>
          <w:tcPr/>
          <w:p>
            <w:pPr>
              <w:pStyle w:val="Compact"/>
            </w:pPr>
            <w:r>
              <w:rPr>
                <w:lang w:val="en-GB"/>
              </w:rPr>
              <w:t xml:space="preserve">6.12</w:t>
            </w:r>
          </w:p>
        </w:tc>
        <w:tc>
          <w:tcPr/>
          <w:p>
            <w:pPr>
              <w:pStyle w:val="Compact"/>
            </w:pPr>
            <w:r>
              <w:rPr>
                <w:lang w:val="en-GB"/>
              </w:rPr>
              <w:t xml:space="preserve">FR-12.1 – FR-12.10</w:t>
            </w:r>
          </w:p>
        </w:tc>
        <w:tc>
          <w:tcPr/>
          <w:p>
            <w:pPr>
              <w:pStyle w:val="Compact"/>
            </w:pPr>
            <w:r>
              <w:rPr>
                <w:lang w:val="en-GB"/>
              </w:rPr>
              <w:t xml:space="preserve">10</w:t>
            </w:r>
          </w:p>
        </w:tc>
      </w:tr>
      <w:tr>
        <w:tc>
          <w:tcPr/>
          <w:p>
            <w:pPr>
              <w:pStyle w:val="Compact"/>
            </w:pPr>
            <w:r>
              <w:rPr>
                <w:lang w:val="en-GB"/>
              </w:rPr>
              <w:t xml:space="preserve">Audit and versioning</w:t>
            </w:r>
          </w:p>
        </w:tc>
        <w:tc>
          <w:tcPr/>
          <w:p>
            <w:pPr>
              <w:pStyle w:val="Compact"/>
            </w:pPr>
            <w:r>
              <w:rPr>
                <w:lang w:val="en-GB"/>
              </w:rPr>
              <w:t xml:space="preserve">6.13</w:t>
            </w:r>
          </w:p>
        </w:tc>
        <w:tc>
          <w:tcPr/>
          <w:p>
            <w:pPr>
              <w:pStyle w:val="Compact"/>
            </w:pPr>
            <w:r>
              <w:rPr>
                <w:lang w:val="en-GB"/>
              </w:rPr>
              <w:t xml:space="preserve">FR-13.1 – FR-13.5</w:t>
            </w:r>
          </w:p>
        </w:tc>
        <w:tc>
          <w:tcPr/>
          <w:p>
            <w:pPr>
              <w:pStyle w:val="Compact"/>
            </w:pPr>
            <w:r>
              <w:rPr>
                <w:lang w:val="en-GB"/>
              </w:rPr>
              <w:t xml:space="preserve">5</w:t>
            </w:r>
          </w:p>
        </w:tc>
      </w:tr>
      <w:tr>
        <w:tc>
          <w:tcPr/>
          <w:p>
            <w:pPr>
              <w:pStyle w:val="Compact"/>
            </w:pPr>
            <w:r>
              <w:rPr>
                <w:lang w:val="en-GB"/>
              </w:rPr>
              <w:t xml:space="preserve">Interoperability</w:t>
            </w:r>
          </w:p>
        </w:tc>
        <w:tc>
          <w:tcPr/>
          <w:p>
            <w:pPr>
              <w:pStyle w:val="Compact"/>
            </w:pPr>
            <w:r>
              <w:rPr>
                <w:lang w:val="en-GB"/>
              </w:rPr>
              <w:t xml:space="preserve">6.14</w:t>
            </w:r>
          </w:p>
        </w:tc>
        <w:tc>
          <w:tcPr/>
          <w:p>
            <w:pPr>
              <w:pStyle w:val="Compact"/>
            </w:pPr>
            <w:r>
              <w:rPr>
                <w:lang w:val="en-GB"/>
              </w:rPr>
              <w:t xml:space="preserve">FR-14.1 – FR-14.5</w:t>
            </w:r>
          </w:p>
        </w:tc>
        <w:tc>
          <w:tcPr/>
          <w:p>
            <w:pPr>
              <w:pStyle w:val="Compact"/>
            </w:pPr>
            <w:r>
              <w:rPr>
                <w:lang w:val="en-GB"/>
              </w:rPr>
              <w:t xml:space="preserve">5</w:t>
            </w:r>
          </w:p>
        </w:tc>
      </w:tr>
      <w:tr>
        <w:tc>
          <w:tcPr/>
          <w:p>
            <w:pPr>
              <w:pStyle w:val="Compact"/>
            </w:pPr>
            <w:r>
              <w:rPr>
                <w:lang w:val="en-GB"/>
              </w:rPr>
              <w:t xml:space="preserve">Migration</w:t>
            </w:r>
          </w:p>
        </w:tc>
        <w:tc>
          <w:tcPr/>
          <w:p>
            <w:pPr>
              <w:pStyle w:val="Compact"/>
            </w:pPr>
            <w:r>
              <w:rPr>
                <w:lang w:val="en-GB"/>
              </w:rPr>
              <w:t xml:space="preserve">6.15</w:t>
            </w:r>
          </w:p>
        </w:tc>
        <w:tc>
          <w:tcPr/>
          <w:p>
            <w:pPr>
              <w:pStyle w:val="Compact"/>
            </w:pPr>
            <w:r>
              <w:rPr>
                <w:lang w:val="en-GB"/>
              </w:rPr>
              <w:t xml:space="preserve">FR-15.1 – FR-15.8</w:t>
            </w:r>
          </w:p>
        </w:tc>
        <w:tc>
          <w:tcPr/>
          <w:p>
            <w:pPr>
              <w:pStyle w:val="Compact"/>
            </w:pPr>
            <w:r>
              <w:rPr>
                <w:lang w:val="en-GB"/>
              </w:rPr>
              <w:t xml:space="preserve">8</w:t>
            </w:r>
          </w:p>
        </w:tc>
      </w:tr>
      <w:tr>
        <w:tc>
          <w:tcPr/>
          <w:p>
            <w:pPr>
              <w:pStyle w:val="Compact"/>
            </w:pPr>
            <w:r>
              <w:rPr>
                <w:b/>
                <w:bCs/>
                <w:lang w:val="en-GB"/>
              </w:rPr>
              <w:t xml:space="preserve">Functional total</w:t>
            </w:r>
          </w:p>
        </w:tc>
        <w:tc>
          <w:tcPr/>
          <w:p>
            <w:pPr>
              <w:pStyle w:val="Compact"/>
            </w:pPr>
          </w:p>
        </w:tc>
        <w:tc>
          <w:tcPr/>
          <w:p>
            <w:pPr>
              <w:pStyle w:val="Compact"/>
            </w:pPr>
          </w:p>
        </w:tc>
        <w:tc>
          <w:tcPr/>
          <w:p>
            <w:pPr>
              <w:pStyle w:val="Compact"/>
            </w:pPr>
            <w:r>
              <w:rPr>
                <w:b/>
                <w:bCs/>
                <w:lang w:val="en-GB"/>
              </w:rPr>
              <w:t xml:space="preserve">169</w:t>
            </w:r>
          </w:p>
        </w:tc>
      </w:tr>
      <w:tr>
        <w:tc>
          <w:tcPr/>
          <w:p>
            <w:pPr>
              <w:pStyle w:val="Compact"/>
            </w:pPr>
            <w:r>
              <w:rPr>
                <w:lang w:val="en-GB"/>
              </w:rPr>
              <w:t xml:space="preserve">Non-functional</w:t>
            </w:r>
          </w:p>
        </w:tc>
        <w:tc>
          <w:tcPr/>
          <w:p>
            <w:pPr>
              <w:pStyle w:val="Compact"/>
            </w:pPr>
            <w:r>
              <w:rPr>
                <w:lang w:val="en-GB"/>
              </w:rPr>
              <w:t xml:space="preserve">7</w:t>
            </w:r>
          </w:p>
        </w:tc>
        <w:tc>
          <w:tcPr/>
          <w:p>
            <w:pPr>
              <w:pStyle w:val="Compact"/>
            </w:pPr>
            <w:r>
              <w:rPr>
                <w:lang w:val="en-GB"/>
              </w:rPr>
              <w:t xml:space="preserve">NFR-1 – NFR-20</w:t>
            </w:r>
          </w:p>
        </w:tc>
        <w:tc>
          <w:tcPr/>
          <w:p>
            <w:pPr>
              <w:pStyle w:val="Compact"/>
            </w:pPr>
            <w:r>
              <w:rPr>
                <w:lang w:val="en-GB"/>
              </w:rPr>
              <w:t xml:space="preserve">20</w:t>
            </w:r>
          </w:p>
        </w:tc>
      </w:tr>
      <w:tr>
        <w:tc>
          <w:tcPr/>
          <w:p>
            <w:pPr>
              <w:pStyle w:val="Compact"/>
            </w:pPr>
            <w:r>
              <w:rPr>
                <w:b/>
                <w:bCs/>
                <w:lang w:val="en-GB"/>
              </w:rPr>
              <w:t xml:space="preserve">Total</w:t>
            </w:r>
          </w:p>
        </w:tc>
        <w:tc>
          <w:tcPr/>
          <w:p>
            <w:pPr>
              <w:pStyle w:val="Compact"/>
            </w:pPr>
          </w:p>
        </w:tc>
        <w:tc>
          <w:tcPr/>
          <w:p>
            <w:pPr>
              <w:pStyle w:val="Compact"/>
            </w:pPr>
          </w:p>
        </w:tc>
        <w:tc>
          <w:tcPr/>
          <w:p>
            <w:pPr>
              <w:pStyle w:val="Compact"/>
            </w:pPr>
            <w:r>
              <w:rPr>
                <w:b/>
                <w:bCs/>
                <w:lang w:val="en-GB"/>
              </w:rPr>
              <w:t xml:space="preserve">189</w:t>
            </w:r>
          </w:p>
        </w:tc>
      </w:tr>
    </w:tbl>
    <w:p>
      <w:pPr>
        <w:pStyle w:val="BodyText"/>
      </w:pPr>
      <w:r>
        <w:rPr>
          <w:b/>
          <w:bCs/>
          <w:lang w:val="en-GB"/>
        </w:rPr>
        <w:t xml:space="preserve">A count exceeds its range where suffixed IDs were inserted</w:t>
      </w:r>
      <w:r>
        <w:rPr>
          <w:lang w:val="en-GB"/>
        </w:rPr>
        <w:t xml:space="preserve"> </w:t>
      </w:r>
      <w:r>
        <w:rPr>
          <w:lang w:val="en-GB"/>
        </w:rPr>
        <w:t xml:space="preserve">—</w:t>
      </w:r>
      <w:r>
        <w:rPr>
          <w:lang w:val="en-GB"/>
        </w:rPr>
        <w:t xml:space="preserve"> </w:t>
      </w:r>
      <w:r>
        <w:rPr>
          <w:rStyle w:val="VerbatimChar"/>
          <w:lang w:val="en-GB"/>
        </w:rPr>
        <w:t xml:space="preserve">FR-1.4b</w:t>
      </w:r>
      <w:r>
        <w:rPr>
          <w:lang w:val="en-GB"/>
        </w:rPr>
        <w:t xml:space="preserve">,</w:t>
      </w:r>
      <w:r>
        <w:rPr>
          <w:lang w:val="en-GB"/>
        </w:rPr>
        <w:t xml:space="preserve"> </w:t>
      </w:r>
      <w:r>
        <w:rPr>
          <w:rStyle w:val="VerbatimChar"/>
          <w:lang w:val="en-GB"/>
        </w:rPr>
        <w:t xml:space="preserve">FR-4.3b</w:t>
      </w:r>
      <w:r>
        <w:rPr>
          <w:lang w:val="en-GB"/>
        </w:rPr>
        <w:t xml:space="preserve">,</w:t>
      </w:r>
      <w:r>
        <w:rPr>
          <w:lang w:val="en-GB"/>
        </w:rPr>
        <w:t xml:space="preserve"> </w:t>
      </w:r>
      <w:r>
        <w:rPr>
          <w:rStyle w:val="VerbatimChar"/>
          <w:lang w:val="en-GB"/>
        </w:rPr>
        <w:t xml:space="preserve">FR-4.8c</w:t>
      </w:r>
      <w:r>
        <w:rPr>
          <w:lang w:val="en-GB"/>
        </w:rPr>
        <w:t xml:space="preserve">,</w:t>
      </w:r>
      <w:r>
        <w:rPr>
          <w:lang w:val="en-GB"/>
        </w:rPr>
        <w:t xml:space="preserve"> </w:t>
      </w:r>
      <w:r>
        <w:rPr>
          <w:rStyle w:val="VerbatimChar"/>
          <w:lang w:val="en-GB"/>
        </w:rPr>
        <w:t xml:space="preserve">FR-12.7</w:t>
      </w:r>
      <w:r>
        <w:rPr>
          <w:lang w:val="en-GB"/>
        </w:rPr>
        <w:t xml:space="preserve"> </w:t>
      </w:r>
      <w:r>
        <w:rPr>
          <w:lang w:val="en-GB"/>
        </w:rPr>
        <w:t xml:space="preserve">and the rest. That is the identifier rule in §6</w:t>
      </w:r>
      <w:r>
        <w:rPr>
          <w:lang w:val="en-GB"/>
        </w:rPr>
        <w:t xml:space="preserve"> </w:t>
      </w:r>
      <w:r>
        <w:rPr>
          <w:lang w:val="en-GB"/>
        </w:rPr>
        <w:t xml:space="preserve">working as intended: IDs are never renumbered, so the range endpoints and the</w:t>
      </w:r>
      <w:r>
        <w:rPr>
          <w:lang w:val="en-GB"/>
        </w:rPr>
        <w:t xml:space="preserve"> </w:t>
      </w:r>
      <w:r>
        <w:rPr>
          <w:lang w:val="en-GB"/>
        </w:rPr>
        <w:t xml:space="preserve">count are independent facts and both are stated. Regenerated 14 August 2026 by</w:t>
      </w:r>
      <w:r>
        <w:rPr>
          <w:lang w:val="en-GB"/>
        </w:rPr>
        <w:t xml:space="preserve"> </w:t>
      </w:r>
      <w:r>
        <w:rPr>
          <w:lang w:val="en-GB"/>
        </w:rPr>
        <w:t xml:space="preserve">counting definition rows in §6, not by hand; re-run the same count after any</w:t>
      </w:r>
      <w:r>
        <w:rPr>
          <w:lang w:val="en-GB"/>
        </w:rPr>
        <w:t xml:space="preserve"> </w:t>
      </w:r>
      <w:r>
        <w:rPr>
          <w:lang w:val="en-GB"/>
        </w:rPr>
        <w:t xml:space="preserve">requirement is added.</w:t>
      </w:r>
    </w:p>
    <w:p>
      <w:pPr>
        <w:pStyle w:val="BodyText"/>
      </w:pPr>
      <w:r>
        <w:rPr>
          <w:lang w:val="en-GB"/>
        </w:rPr>
        <w:t xml:space="preserve">Status is deliberately absent from this table. Nothing in the application layer</w:t>
      </w:r>
      <w:r>
        <w:rPr>
          <w:lang w:val="en-GB"/>
        </w:rPr>
        <w:t xml:space="preserve"> </w:t>
      </w:r>
      <w:r>
        <w:rPr>
          <w:lang w:val="en-GB"/>
        </w:rPr>
        <w:t xml:space="preserve">is built, so a status column would read</w:t>
      </w:r>
      <w:r>
        <w:rPr>
          <w:lang w:val="en-GB"/>
        </w:rPr>
        <w:t xml:space="preserve"> </w:t>
      </w:r>
      <w:r>
        <w:rPr>
          <w:i/>
          <w:iCs/>
          <w:lang w:val="en-GB"/>
        </w:rPr>
        <w:t xml:space="preserve">not started</w:t>
      </w:r>
      <w:r>
        <w:rPr>
          <w:lang w:val="en-GB"/>
        </w:rPr>
        <w:t xml:space="preserve"> </w:t>
      </w:r>
      <w:r>
        <w:rPr>
          <w:lang w:val="en-GB"/>
        </w:rPr>
        <w:t xml:space="preserve">on every row and say less</w:t>
      </w:r>
      <w:r>
        <w:rPr>
          <w:lang w:val="en-GB"/>
        </w:rPr>
        <w:t xml:space="preserve"> </w:t>
      </w:r>
      <w:r>
        <w:rPr>
          <w:lang w:val="en-GB"/>
        </w:rPr>
        <w:t xml:space="preserve">than this sentence does. It is added when implementation begins.</w:t>
      </w:r>
    </w:p>
    <w:p>
      <w:r>
        <w:pict>
          <v:rect style="width:0;height:1.5pt" o:hralign="center" o:hrstd="t" o:hr="t"/>
        </w:pict>
      </w:r>
    </w:p>
    <w:p>
      <w:pPr>
        <w:pStyle w:val="FirstParagraph"/>
      </w:pPr>
      <w:r>
        <w:rPr>
          <w:i/>
          <w:iCs/>
          <w:lang w:val="en-GB"/>
        </w:rPr>
        <w:t xml:space="preserve">End of document.</w:t>
      </w:r>
    </w:p>
    <w:bookmarkEnd w:id="1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Radar — Software Requirements Specification</dc:title>
  <dc:creator>Risk Radar project</dc:creator>
  <dc:language>en-GB</dc:language>
  <cp:keywords/>
  <dcterms:created xsi:type="dcterms:W3CDTF">2026-09-18T10:04:03Z</dcterms:created>
  <dcterms:modified xsi:type="dcterms:W3CDTF">2026-09-18T10:04:03Z</dcterms:modified>
</cp:coreProperties>
</file>

<file path=docProps/custom.xml><?xml version="1.0" encoding="utf-8"?>
<Properties xmlns="http://schemas.openxmlformats.org/officeDocument/2006/custom-properties" xmlns:vt="http://schemas.openxmlformats.org/officeDocument/2006/docPropsVTypes"/>
</file>