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D88" w:rsidRPr="009F4F33" w:rsidRDefault="00BA4D88" w:rsidP="00BA4D88">
      <w:pPr>
        <w:jc w:val="center"/>
        <w:rPr>
          <w:rFonts w:ascii="Times New Roman" w:hAnsi="Times New Roman" w:cs="Times New Roman"/>
          <w:sz w:val="28"/>
          <w:szCs w:val="28"/>
        </w:rPr>
      </w:pPr>
      <w:r w:rsidRPr="009F4F33">
        <w:rPr>
          <w:rFonts w:ascii="Times New Roman" w:hAnsi="Times New Roman" w:cs="Times New Roman"/>
          <w:sz w:val="28"/>
          <w:szCs w:val="28"/>
        </w:rPr>
        <w:t xml:space="preserve">Tarea 1. </w:t>
      </w:r>
      <w:r>
        <w:rPr>
          <w:rFonts w:ascii="Times New Roman" w:hAnsi="Times New Roman" w:cs="Times New Roman"/>
          <w:sz w:val="28"/>
          <w:szCs w:val="28"/>
        </w:rPr>
        <w:t>Fundamentos de la</w:t>
      </w:r>
      <w:r w:rsidRPr="009F4F33">
        <w:rPr>
          <w:rFonts w:ascii="Times New Roman" w:hAnsi="Times New Roman" w:cs="Times New Roman"/>
          <w:sz w:val="28"/>
          <w:szCs w:val="28"/>
        </w:rPr>
        <w:t xml:space="preserve"> lógica</w:t>
      </w:r>
      <w:r>
        <w:rPr>
          <w:rFonts w:ascii="Times New Roman" w:hAnsi="Times New Roman" w:cs="Times New Roman"/>
          <w:sz w:val="28"/>
          <w:szCs w:val="28"/>
        </w:rPr>
        <w:t xml:space="preserve"> simbólica</w:t>
      </w:r>
    </w:p>
    <w:p w:rsidR="00BA4D88" w:rsidRDefault="00BA4D88" w:rsidP="00BA4D88">
      <w:pPr>
        <w:jc w:val="right"/>
        <w:rPr>
          <w:rFonts w:ascii="Times New Roman" w:hAnsi="Times New Roman" w:cs="Times New Roman"/>
        </w:rPr>
      </w:pPr>
      <w:r w:rsidRPr="009F4F33">
        <w:rPr>
          <w:rFonts w:ascii="Times New Roman" w:hAnsi="Times New Roman" w:cs="Times New Roman"/>
        </w:rPr>
        <w:t xml:space="preserve">Fecha de entrega: </w:t>
      </w:r>
      <w:r>
        <w:rPr>
          <w:rFonts w:ascii="Times New Roman" w:hAnsi="Times New Roman" w:cs="Times New Roman"/>
        </w:rPr>
        <w:t>8</w:t>
      </w:r>
      <w:r w:rsidRPr="009F4F33">
        <w:rPr>
          <w:rFonts w:ascii="Times New Roman" w:hAnsi="Times New Roman" w:cs="Times New Roman"/>
        </w:rPr>
        <w:t>-septiembre-2023</w:t>
      </w:r>
    </w:p>
    <w:p w:rsidR="00BA4D88" w:rsidRDefault="00BA4D88" w:rsidP="00BA4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Parte 1: Identificación de proposiciones</w:t>
      </w:r>
    </w:p>
    <w:p w:rsidR="00BA4D88" w:rsidRDefault="009836D1" w:rsidP="00BA4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Considera el siguiente texto, y señala todas las proposiciones que encuentres. Señala también los enunciados que no son proposiciones.</w:t>
      </w:r>
      <w:r w:rsidR="00875FEF">
        <w:rPr>
          <w:rFonts w:ascii="Times New Roman" w:hAnsi="Times New Roman" w:cs="Times New Roman"/>
        </w:rPr>
        <w:t xml:space="preserve"> En cada caso, determina por qué son o no son proposiciones.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</w:tblGrid>
      <w:tr w:rsidR="00875FEF" w:rsidTr="00875FEF">
        <w:trPr>
          <w:jc w:val="center"/>
        </w:trPr>
        <w:tc>
          <w:tcPr>
            <w:tcW w:w="7366" w:type="dxa"/>
          </w:tcPr>
          <w:p w:rsidR="00875FEF" w:rsidRPr="009836D1" w:rsidRDefault="00875FEF" w:rsidP="00875FEF">
            <w:pPr>
              <w:rPr>
                <w:rFonts w:ascii="Times New Roman" w:hAnsi="Times New Roman" w:cs="Times New Roman"/>
                <w:i/>
                <w:iCs/>
              </w:rPr>
            </w:pPr>
            <w:r w:rsidRPr="009836D1">
              <w:rPr>
                <w:rFonts w:ascii="Times New Roman" w:hAnsi="Times New Roman" w:cs="Times New Roman"/>
                <w:i/>
                <w:iCs/>
              </w:rPr>
              <w:t xml:space="preserve">Mi vida es muy monótona. </w:t>
            </w:r>
            <w:proofErr w:type="gramStart"/>
            <w:r w:rsidRPr="009836D1">
              <w:rPr>
                <w:rFonts w:ascii="Times New Roman" w:hAnsi="Times New Roman" w:cs="Times New Roman"/>
                <w:i/>
                <w:iCs/>
              </w:rPr>
              <w:t>Cazo gallinas</w:t>
            </w:r>
            <w:proofErr w:type="gramEnd"/>
            <w:r w:rsidRPr="009836D1">
              <w:rPr>
                <w:rFonts w:ascii="Times New Roman" w:hAnsi="Times New Roman" w:cs="Times New Roman"/>
                <w:i/>
                <w:iCs/>
              </w:rPr>
              <w:t xml:space="preserve"> y los hombres me cazan a mí.</w:t>
            </w:r>
          </w:p>
          <w:p w:rsidR="00875FEF" w:rsidRPr="009836D1" w:rsidRDefault="00875FEF" w:rsidP="00875FEF">
            <w:pPr>
              <w:rPr>
                <w:rFonts w:ascii="Times New Roman" w:hAnsi="Times New Roman" w:cs="Times New Roman"/>
                <w:i/>
                <w:iCs/>
              </w:rPr>
            </w:pPr>
            <w:r w:rsidRPr="009836D1">
              <w:rPr>
                <w:rFonts w:ascii="Times New Roman" w:hAnsi="Times New Roman" w:cs="Times New Roman"/>
                <w:i/>
                <w:iCs/>
              </w:rPr>
              <w:t>Todas las gallinas se parecen y todos los hombres son iguales; por</w:t>
            </w:r>
          </w:p>
          <w:p w:rsidR="00875FEF" w:rsidRPr="009836D1" w:rsidRDefault="00875FEF" w:rsidP="00875FEF">
            <w:pPr>
              <w:rPr>
                <w:rFonts w:ascii="Times New Roman" w:hAnsi="Times New Roman" w:cs="Times New Roman"/>
                <w:i/>
                <w:iCs/>
              </w:rPr>
            </w:pPr>
            <w:r w:rsidRPr="009836D1">
              <w:rPr>
                <w:rFonts w:ascii="Times New Roman" w:hAnsi="Times New Roman" w:cs="Times New Roman"/>
                <w:i/>
                <w:iCs/>
              </w:rPr>
              <w:t xml:space="preserve">consiguiente me aburro un poco. Si tú me </w:t>
            </w:r>
            <w:proofErr w:type="spellStart"/>
            <w:r w:rsidRPr="009836D1">
              <w:rPr>
                <w:rFonts w:ascii="Times New Roman" w:hAnsi="Times New Roman" w:cs="Times New Roman"/>
                <w:i/>
                <w:iCs/>
              </w:rPr>
              <w:t>domesticas</w:t>
            </w:r>
            <w:proofErr w:type="spellEnd"/>
            <w:r w:rsidRPr="009836D1">
              <w:rPr>
                <w:rFonts w:ascii="Times New Roman" w:hAnsi="Times New Roman" w:cs="Times New Roman"/>
                <w:i/>
                <w:iCs/>
              </w:rPr>
              <w:t>, mi vida estará llena de</w:t>
            </w:r>
          </w:p>
          <w:p w:rsidR="00875FEF" w:rsidRPr="009836D1" w:rsidRDefault="00875FEF" w:rsidP="00875FEF">
            <w:pPr>
              <w:rPr>
                <w:rFonts w:ascii="Times New Roman" w:hAnsi="Times New Roman" w:cs="Times New Roman"/>
                <w:i/>
                <w:iCs/>
              </w:rPr>
            </w:pPr>
            <w:r w:rsidRPr="009836D1">
              <w:rPr>
                <w:rFonts w:ascii="Times New Roman" w:hAnsi="Times New Roman" w:cs="Times New Roman"/>
                <w:i/>
                <w:iCs/>
              </w:rPr>
              <w:t>sol. Conoceré el rumor de unos pasos diferentes a todos los demás. Los otros</w:t>
            </w:r>
          </w:p>
          <w:p w:rsidR="00875FEF" w:rsidRPr="009836D1" w:rsidRDefault="00875FEF" w:rsidP="00875FEF">
            <w:pPr>
              <w:rPr>
                <w:rFonts w:ascii="Times New Roman" w:hAnsi="Times New Roman" w:cs="Times New Roman"/>
                <w:i/>
                <w:iCs/>
              </w:rPr>
            </w:pPr>
            <w:r w:rsidRPr="009836D1">
              <w:rPr>
                <w:rFonts w:ascii="Times New Roman" w:hAnsi="Times New Roman" w:cs="Times New Roman"/>
                <w:i/>
                <w:iCs/>
              </w:rPr>
              <w:t>pasos me hacen esconder bajo la tierra; los tuyos me llamarán fuera de la</w:t>
            </w:r>
          </w:p>
          <w:p w:rsidR="00875FEF" w:rsidRPr="009836D1" w:rsidRDefault="00875FEF" w:rsidP="00875FEF">
            <w:pPr>
              <w:rPr>
                <w:rFonts w:ascii="Times New Roman" w:hAnsi="Times New Roman" w:cs="Times New Roman"/>
                <w:i/>
                <w:iCs/>
              </w:rPr>
            </w:pPr>
            <w:r w:rsidRPr="009836D1">
              <w:rPr>
                <w:rFonts w:ascii="Times New Roman" w:hAnsi="Times New Roman" w:cs="Times New Roman"/>
                <w:i/>
                <w:iCs/>
              </w:rPr>
              <w:t xml:space="preserve">madriguera como una música. </w:t>
            </w:r>
            <w:proofErr w:type="gramStart"/>
            <w:r w:rsidRPr="009836D1">
              <w:rPr>
                <w:rFonts w:ascii="Times New Roman" w:hAnsi="Times New Roman" w:cs="Times New Roman"/>
                <w:i/>
                <w:iCs/>
              </w:rPr>
              <w:t>Y</w:t>
            </w:r>
            <w:proofErr w:type="gramEnd"/>
            <w:r w:rsidRPr="009836D1">
              <w:rPr>
                <w:rFonts w:ascii="Times New Roman" w:hAnsi="Times New Roman" w:cs="Times New Roman"/>
                <w:i/>
                <w:iCs/>
              </w:rPr>
              <w:t xml:space="preserve"> además, ¡mira! ¿Ves allá abajo los campos de</w:t>
            </w:r>
          </w:p>
          <w:p w:rsidR="00875FEF" w:rsidRPr="009836D1" w:rsidRDefault="00875FEF" w:rsidP="00875FEF">
            <w:pPr>
              <w:rPr>
                <w:rFonts w:ascii="Times New Roman" w:hAnsi="Times New Roman" w:cs="Times New Roman"/>
                <w:i/>
                <w:iCs/>
              </w:rPr>
            </w:pPr>
            <w:r w:rsidRPr="009836D1">
              <w:rPr>
                <w:rFonts w:ascii="Times New Roman" w:hAnsi="Times New Roman" w:cs="Times New Roman"/>
                <w:i/>
                <w:iCs/>
              </w:rPr>
              <w:t>trigo? Yo no como pan y por lo tanto el trigo es para mí algo inútil. Los</w:t>
            </w:r>
          </w:p>
          <w:p w:rsidR="00875FEF" w:rsidRPr="009836D1" w:rsidRDefault="00875FEF" w:rsidP="00875FEF">
            <w:pPr>
              <w:rPr>
                <w:rFonts w:ascii="Times New Roman" w:hAnsi="Times New Roman" w:cs="Times New Roman"/>
                <w:i/>
                <w:iCs/>
              </w:rPr>
            </w:pPr>
            <w:r w:rsidRPr="009836D1">
              <w:rPr>
                <w:rFonts w:ascii="Times New Roman" w:hAnsi="Times New Roman" w:cs="Times New Roman"/>
                <w:i/>
                <w:iCs/>
              </w:rPr>
              <w:t>campos de trigo no me recuerdan nada y eso me pone triste. ¡Pero tú tienes los</w:t>
            </w:r>
          </w:p>
          <w:p w:rsidR="00875FEF" w:rsidRPr="009836D1" w:rsidRDefault="00875FEF" w:rsidP="00875FEF">
            <w:pPr>
              <w:rPr>
                <w:rFonts w:ascii="Times New Roman" w:hAnsi="Times New Roman" w:cs="Times New Roman"/>
                <w:i/>
                <w:iCs/>
              </w:rPr>
            </w:pPr>
            <w:r w:rsidRPr="009836D1">
              <w:rPr>
                <w:rFonts w:ascii="Times New Roman" w:hAnsi="Times New Roman" w:cs="Times New Roman"/>
                <w:i/>
                <w:iCs/>
              </w:rPr>
              <w:t>cabellos dorados y será algo maravilloso cuando me domestiques! El trigo,</w:t>
            </w:r>
          </w:p>
          <w:p w:rsidR="00875FEF" w:rsidRPr="009836D1" w:rsidRDefault="00875FEF" w:rsidP="00875FEF">
            <w:pPr>
              <w:rPr>
                <w:rFonts w:ascii="Times New Roman" w:hAnsi="Times New Roman" w:cs="Times New Roman"/>
                <w:i/>
                <w:iCs/>
              </w:rPr>
            </w:pPr>
            <w:r w:rsidRPr="009836D1">
              <w:rPr>
                <w:rFonts w:ascii="Times New Roman" w:hAnsi="Times New Roman" w:cs="Times New Roman"/>
                <w:i/>
                <w:iCs/>
              </w:rPr>
              <w:t>que es dorado también, será un recuerdo de ti. Y amaré el ruido del viento en</w:t>
            </w:r>
          </w:p>
          <w:p w:rsidR="00875FEF" w:rsidRPr="009836D1" w:rsidRDefault="00875FEF" w:rsidP="00875FEF">
            <w:pPr>
              <w:rPr>
                <w:rFonts w:ascii="Times New Roman" w:hAnsi="Times New Roman" w:cs="Times New Roman"/>
                <w:i/>
                <w:iCs/>
              </w:rPr>
            </w:pPr>
            <w:r w:rsidRPr="009836D1">
              <w:rPr>
                <w:rFonts w:ascii="Times New Roman" w:hAnsi="Times New Roman" w:cs="Times New Roman"/>
                <w:i/>
                <w:iCs/>
              </w:rPr>
              <w:t>el trigo.</w:t>
            </w:r>
          </w:p>
          <w:p w:rsidR="00875FEF" w:rsidRPr="009836D1" w:rsidRDefault="00875FEF" w:rsidP="00875FEF">
            <w:pPr>
              <w:rPr>
                <w:rFonts w:ascii="Times New Roman" w:hAnsi="Times New Roman" w:cs="Times New Roman"/>
                <w:i/>
                <w:iCs/>
              </w:rPr>
            </w:pPr>
            <w:r w:rsidRPr="009836D1">
              <w:rPr>
                <w:rFonts w:ascii="Times New Roman" w:hAnsi="Times New Roman" w:cs="Times New Roman"/>
                <w:i/>
                <w:iCs/>
              </w:rPr>
              <w:t>El zorro se calló y miró un buen rato al principito:</w:t>
            </w:r>
          </w:p>
          <w:p w:rsidR="00875FEF" w:rsidRDefault="00875FEF" w:rsidP="00875FEF">
            <w:pPr>
              <w:rPr>
                <w:rFonts w:ascii="Times New Roman" w:hAnsi="Times New Roman" w:cs="Times New Roman"/>
              </w:rPr>
            </w:pPr>
            <w:r w:rsidRPr="009836D1">
              <w:rPr>
                <w:rFonts w:ascii="Times New Roman" w:hAnsi="Times New Roman" w:cs="Times New Roman"/>
                <w:i/>
                <w:iCs/>
              </w:rPr>
              <w:t>—Por favor... domestícame —le dijo</w:t>
            </w:r>
          </w:p>
        </w:tc>
      </w:tr>
    </w:tbl>
    <w:p w:rsidR="009836D1" w:rsidRDefault="009836D1" w:rsidP="009836D1">
      <w:pPr>
        <w:rPr>
          <w:rFonts w:ascii="Times New Roman" w:hAnsi="Times New Roman" w:cs="Times New Roman"/>
        </w:rPr>
      </w:pPr>
    </w:p>
    <w:p w:rsidR="00BA4D88" w:rsidRDefault="00BA4D88" w:rsidP="00BA4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Parte 2: Argumentos inductivos y deductivos</w:t>
      </w:r>
    </w:p>
    <w:p w:rsidR="00875FEF" w:rsidRDefault="00875FEF" w:rsidP="00BA4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cada uno de los siguientes, determina lo siguiente: 1) Premisas y conclusión; 2) Si es un argumento inductivo o deductivo</w:t>
      </w:r>
    </w:p>
    <w:p w:rsidR="00D00270" w:rsidRDefault="00D00270" w:rsidP="00875FE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asumimos que </w:t>
      </w:r>
      <w:r w:rsidRPr="00D00270">
        <w:rPr>
          <w:rFonts w:ascii="Times New Roman" w:hAnsi="Times New Roman" w:cs="Times New Roman"/>
          <w:b/>
          <w:bCs/>
          <w:i/>
          <w:iCs/>
        </w:rPr>
        <w:t>a, b, c</w:t>
      </w:r>
      <w:r>
        <w:rPr>
          <w:rFonts w:ascii="Times New Roman" w:hAnsi="Times New Roman" w:cs="Times New Roman"/>
        </w:rPr>
        <w:t xml:space="preserve"> son números reales, y además </w:t>
      </w:r>
      <w:r w:rsidRPr="00D00270">
        <w:rPr>
          <w:rFonts w:ascii="Times New Roman" w:hAnsi="Times New Roman" w:cs="Times New Roman"/>
          <w:b/>
          <w:bCs/>
          <w:i/>
          <w:iCs/>
        </w:rPr>
        <w:t>a</w:t>
      </w:r>
      <w:r>
        <w:rPr>
          <w:rFonts w:ascii="Times New Roman" w:hAnsi="Times New Roman" w:cs="Times New Roman"/>
        </w:rPr>
        <w:t xml:space="preserve"> es mayor que </w:t>
      </w:r>
      <w:r w:rsidRPr="00D00270">
        <w:rPr>
          <w:rFonts w:ascii="Times New Roman" w:hAnsi="Times New Roman" w:cs="Times New Roman"/>
          <w:b/>
          <w:bCs/>
          <w:i/>
          <w:iCs/>
        </w:rPr>
        <w:t>b</w:t>
      </w:r>
      <w:r>
        <w:rPr>
          <w:rFonts w:ascii="Times New Roman" w:hAnsi="Times New Roman" w:cs="Times New Roman"/>
        </w:rPr>
        <w:t xml:space="preserve">, y </w:t>
      </w:r>
      <w:r w:rsidRPr="00D00270">
        <w:rPr>
          <w:rFonts w:ascii="Times New Roman" w:hAnsi="Times New Roman" w:cs="Times New Roman"/>
          <w:b/>
          <w:bCs/>
          <w:i/>
          <w:iCs/>
        </w:rPr>
        <w:t>b</w:t>
      </w:r>
      <w:r>
        <w:rPr>
          <w:rFonts w:ascii="Times New Roman" w:hAnsi="Times New Roman" w:cs="Times New Roman"/>
        </w:rPr>
        <w:t xml:space="preserve"> es mayor que </w:t>
      </w:r>
      <w:r w:rsidRPr="00D00270">
        <w:rPr>
          <w:rFonts w:ascii="Times New Roman" w:hAnsi="Times New Roman" w:cs="Times New Roman"/>
          <w:b/>
          <w:bCs/>
          <w:i/>
          <w:iCs/>
        </w:rPr>
        <w:t>c</w:t>
      </w:r>
      <w:r>
        <w:rPr>
          <w:rFonts w:ascii="Times New Roman" w:hAnsi="Times New Roman" w:cs="Times New Roman"/>
        </w:rPr>
        <w:t xml:space="preserve">, podemos concluir que </w:t>
      </w:r>
      <w:r w:rsidRPr="00D00270">
        <w:rPr>
          <w:rFonts w:ascii="Times New Roman" w:hAnsi="Times New Roman" w:cs="Times New Roman"/>
          <w:b/>
          <w:bCs/>
          <w:i/>
          <w:iCs/>
        </w:rPr>
        <w:t>a</w:t>
      </w:r>
      <w:r>
        <w:rPr>
          <w:rFonts w:ascii="Times New Roman" w:hAnsi="Times New Roman" w:cs="Times New Roman"/>
        </w:rPr>
        <w:t xml:space="preserve"> es mayor que </w:t>
      </w:r>
      <w:r w:rsidRPr="00D00270">
        <w:rPr>
          <w:rFonts w:ascii="Times New Roman" w:hAnsi="Times New Roman" w:cs="Times New Roman"/>
          <w:b/>
          <w:bCs/>
          <w:i/>
          <w:iCs/>
        </w:rPr>
        <w:t>c</w:t>
      </w:r>
      <w:r>
        <w:rPr>
          <w:rFonts w:ascii="Times New Roman" w:hAnsi="Times New Roman" w:cs="Times New Roman"/>
        </w:rPr>
        <w:t>.</w:t>
      </w:r>
    </w:p>
    <w:p w:rsidR="00D00270" w:rsidRDefault="00D00270" w:rsidP="00D00270">
      <w:pPr>
        <w:pStyle w:val="Prrafodelista"/>
        <w:rPr>
          <w:rFonts w:ascii="Times New Roman" w:hAnsi="Times New Roman" w:cs="Times New Roman"/>
        </w:rPr>
      </w:pPr>
    </w:p>
    <w:p w:rsidR="00875FEF" w:rsidRDefault="00875FEF" w:rsidP="00875FE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875FEF">
        <w:rPr>
          <w:rFonts w:ascii="Times New Roman" w:hAnsi="Times New Roman" w:cs="Times New Roman"/>
        </w:rPr>
        <w:t>Supongamos que una persona prueba una manzana verde y encuentra su sabor agrio, prueba</w:t>
      </w:r>
      <w:r w:rsidRPr="00875FEF">
        <w:rPr>
          <w:rFonts w:ascii="Times New Roman" w:hAnsi="Times New Roman" w:cs="Times New Roman"/>
        </w:rPr>
        <w:t xml:space="preserve"> </w:t>
      </w:r>
      <w:r w:rsidRPr="00875FEF">
        <w:rPr>
          <w:rFonts w:ascii="Times New Roman" w:hAnsi="Times New Roman" w:cs="Times New Roman"/>
        </w:rPr>
        <w:t>una segunda y también es agria. Una tercera y cuarta manzanas le producen igual sensación. De estas</w:t>
      </w:r>
      <w:r w:rsidRPr="00875FEF">
        <w:rPr>
          <w:rFonts w:ascii="Times New Roman" w:hAnsi="Times New Roman" w:cs="Times New Roman"/>
        </w:rPr>
        <w:t xml:space="preserve"> </w:t>
      </w:r>
      <w:r w:rsidRPr="00875FEF">
        <w:rPr>
          <w:rFonts w:ascii="Times New Roman" w:hAnsi="Times New Roman" w:cs="Times New Roman"/>
        </w:rPr>
        <w:t>observaciones individuales y por separado se puede derivar una conclusión general:</w:t>
      </w:r>
      <w:r w:rsidRPr="00875FEF">
        <w:rPr>
          <w:rFonts w:ascii="Times New Roman" w:hAnsi="Times New Roman" w:cs="Times New Roman"/>
        </w:rPr>
        <w:t xml:space="preserve"> </w:t>
      </w:r>
      <w:r w:rsidRPr="00875FEF">
        <w:rPr>
          <w:rFonts w:ascii="Times New Roman" w:hAnsi="Times New Roman" w:cs="Times New Roman"/>
          <w:i/>
          <w:iCs/>
        </w:rPr>
        <w:t>Todas las manzanas verdes son agrias</w:t>
      </w:r>
      <w:r w:rsidRPr="00875FEF">
        <w:rPr>
          <w:rFonts w:ascii="Times New Roman" w:hAnsi="Times New Roman" w:cs="Times New Roman"/>
        </w:rPr>
        <w:t>.</w:t>
      </w:r>
    </w:p>
    <w:p w:rsidR="00875FEF" w:rsidRDefault="00875FEF" w:rsidP="00875FEF">
      <w:pPr>
        <w:pStyle w:val="Prrafodelista"/>
        <w:rPr>
          <w:rFonts w:ascii="Times New Roman" w:hAnsi="Times New Roman" w:cs="Times New Roman"/>
        </w:rPr>
      </w:pPr>
    </w:p>
    <w:p w:rsidR="00875FEF" w:rsidRDefault="00875FEF" w:rsidP="00875FE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875FEF">
        <w:rPr>
          <w:rFonts w:ascii="Times New Roman" w:hAnsi="Times New Roman" w:cs="Times New Roman"/>
        </w:rPr>
        <w:t>Considere el caso de una persona que concluye que podría oír su radio de</w:t>
      </w:r>
      <w:r>
        <w:rPr>
          <w:rFonts w:ascii="Times New Roman" w:hAnsi="Times New Roman" w:cs="Times New Roman"/>
        </w:rPr>
        <w:t xml:space="preserve"> </w:t>
      </w:r>
      <w:r w:rsidRPr="00875FEF">
        <w:rPr>
          <w:rFonts w:ascii="Times New Roman" w:hAnsi="Times New Roman" w:cs="Times New Roman"/>
        </w:rPr>
        <w:t>pilas durante toda su vida, sólo porque lo ha escuchado durante varias semanas.</w:t>
      </w:r>
    </w:p>
    <w:p w:rsidR="00875FEF" w:rsidRPr="00875FEF" w:rsidRDefault="00875FEF" w:rsidP="00875FEF">
      <w:pPr>
        <w:pStyle w:val="Prrafodelista"/>
        <w:rPr>
          <w:rFonts w:ascii="Times New Roman" w:hAnsi="Times New Roman" w:cs="Times New Roman"/>
        </w:rPr>
      </w:pPr>
    </w:p>
    <w:p w:rsidR="00875FEF" w:rsidRPr="00D00270" w:rsidRDefault="00D00270" w:rsidP="00D0027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00270">
        <w:rPr>
          <w:rFonts w:ascii="Times New Roman" w:hAnsi="Times New Roman" w:cs="Times New Roman"/>
        </w:rPr>
        <w:t>Verás,</w:t>
      </w:r>
      <w:r w:rsidRPr="00D00270">
        <w:rPr>
          <w:rFonts w:ascii="Times New Roman" w:hAnsi="Times New Roman" w:cs="Times New Roman"/>
        </w:rPr>
        <w:t xml:space="preserve"> </w:t>
      </w:r>
      <w:r w:rsidRPr="00D00270">
        <w:rPr>
          <w:rFonts w:ascii="Times New Roman" w:hAnsi="Times New Roman" w:cs="Times New Roman"/>
        </w:rPr>
        <w:t>continuó el Gato</w:t>
      </w:r>
      <w:r>
        <w:rPr>
          <w:rFonts w:ascii="Times New Roman" w:hAnsi="Times New Roman" w:cs="Times New Roman"/>
        </w:rPr>
        <w:t>:</w:t>
      </w:r>
      <w:r w:rsidRPr="00D00270">
        <w:rPr>
          <w:rFonts w:ascii="Times New Roman" w:hAnsi="Times New Roman" w:cs="Times New Roman"/>
        </w:rPr>
        <w:t xml:space="preserve"> un perro gruñe al estar molesto y mueve la cola cuando está</w:t>
      </w:r>
      <w:r w:rsidRPr="00D00270">
        <w:rPr>
          <w:rFonts w:ascii="Times New Roman" w:hAnsi="Times New Roman" w:cs="Times New Roman"/>
        </w:rPr>
        <w:t xml:space="preserve"> </w:t>
      </w:r>
      <w:r w:rsidRPr="00D00270">
        <w:rPr>
          <w:rFonts w:ascii="Times New Roman" w:hAnsi="Times New Roman" w:cs="Times New Roman"/>
        </w:rPr>
        <w:t>feliz, pero yo gruño de felicidad y meneo la cola cuando me enojo. Por lo tanto,</w:t>
      </w:r>
      <w:r>
        <w:rPr>
          <w:rFonts w:ascii="Times New Roman" w:hAnsi="Times New Roman" w:cs="Times New Roman"/>
        </w:rPr>
        <w:t xml:space="preserve"> </w:t>
      </w:r>
      <w:r w:rsidRPr="00D00270">
        <w:rPr>
          <w:rFonts w:ascii="Times New Roman" w:hAnsi="Times New Roman" w:cs="Times New Roman"/>
        </w:rPr>
        <w:t>estoy loco</w:t>
      </w:r>
      <w:r>
        <w:rPr>
          <w:rFonts w:ascii="Times New Roman" w:hAnsi="Times New Roman" w:cs="Times New Roman"/>
        </w:rPr>
        <w:t>.</w:t>
      </w:r>
    </w:p>
    <w:p w:rsidR="00BA4D88" w:rsidRDefault="00BA4D88" w:rsidP="00BA4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Parte 3: Método del contraejemplo para mostrar invalidez</w:t>
      </w:r>
    </w:p>
    <w:p w:rsidR="003546F0" w:rsidRDefault="003546F0" w:rsidP="003546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 el método del contraejemplo para demostrar la invalidez de los siguientes argumentos:</w:t>
      </w:r>
    </w:p>
    <w:p w:rsidR="00BA4D88" w:rsidRDefault="003546F0" w:rsidP="003546F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3546F0">
        <w:rPr>
          <w:rFonts w:ascii="Times New Roman" w:hAnsi="Times New Roman" w:cs="Times New Roman"/>
        </w:rPr>
        <w:t>Si el dióxido de carbono está presente en la atmósfera, entonces las plantas tienen una fuente de</w:t>
      </w:r>
      <w:r w:rsidRPr="003546F0">
        <w:rPr>
          <w:rFonts w:ascii="Times New Roman" w:hAnsi="Times New Roman" w:cs="Times New Roman"/>
        </w:rPr>
        <w:t xml:space="preserve"> </w:t>
      </w:r>
      <w:r w:rsidRPr="003546F0">
        <w:rPr>
          <w:rFonts w:ascii="Times New Roman" w:hAnsi="Times New Roman" w:cs="Times New Roman"/>
        </w:rPr>
        <w:t>carbón. Por lo tanto, dado que las plantas tienen una fuente de carbono, el dióxido de carbono está presente.</w:t>
      </w:r>
      <w:r w:rsidRPr="003546F0">
        <w:rPr>
          <w:rFonts w:ascii="Times New Roman" w:hAnsi="Times New Roman" w:cs="Times New Roman"/>
        </w:rPr>
        <w:t xml:space="preserve"> </w:t>
      </w:r>
      <w:r w:rsidRPr="003546F0">
        <w:rPr>
          <w:rFonts w:ascii="Times New Roman" w:hAnsi="Times New Roman" w:cs="Times New Roman"/>
        </w:rPr>
        <w:t>en la atmósfera</w:t>
      </w:r>
    </w:p>
    <w:p w:rsidR="003546F0" w:rsidRDefault="003546F0" w:rsidP="003546F0">
      <w:pPr>
        <w:pStyle w:val="Prrafodelista"/>
        <w:rPr>
          <w:rFonts w:ascii="Times New Roman" w:hAnsi="Times New Roman" w:cs="Times New Roman"/>
        </w:rPr>
      </w:pPr>
    </w:p>
    <w:p w:rsidR="003546F0" w:rsidRDefault="003546F0" w:rsidP="003546F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Todos los tenistas que son famosos, ganan mucho dinero. Por tanto, todos los tenistas ganan mucho dinero.</w:t>
      </w:r>
    </w:p>
    <w:p w:rsidR="003546F0" w:rsidRPr="003546F0" w:rsidRDefault="003546F0" w:rsidP="003546F0">
      <w:pPr>
        <w:pStyle w:val="Prrafodelista"/>
        <w:rPr>
          <w:rFonts w:ascii="Times New Roman" w:hAnsi="Times New Roman" w:cs="Times New Roman"/>
        </w:rPr>
      </w:pPr>
    </w:p>
    <w:p w:rsidR="003546F0" w:rsidRPr="003546F0" w:rsidRDefault="003546F0" w:rsidP="00E971B1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3546F0">
        <w:rPr>
          <w:rFonts w:ascii="Times New Roman" w:hAnsi="Times New Roman" w:cs="Times New Roman"/>
        </w:rPr>
        <w:t>Si se reconocen los derechos humanos, entonces la civilización florece. Si prevalece la igualdad,</w:t>
      </w:r>
      <w:r w:rsidRPr="003546F0">
        <w:rPr>
          <w:rFonts w:ascii="Times New Roman" w:hAnsi="Times New Roman" w:cs="Times New Roman"/>
        </w:rPr>
        <w:t xml:space="preserve"> </w:t>
      </w:r>
      <w:r w:rsidRPr="003546F0">
        <w:rPr>
          <w:rFonts w:ascii="Times New Roman" w:hAnsi="Times New Roman" w:cs="Times New Roman"/>
        </w:rPr>
        <w:t>entonces la civilización florece. Así, si se reconocen los derechos humanos, entonces la igualdad</w:t>
      </w:r>
      <w:r>
        <w:rPr>
          <w:rFonts w:ascii="Times New Roman" w:hAnsi="Times New Roman" w:cs="Times New Roman"/>
        </w:rPr>
        <w:t xml:space="preserve"> </w:t>
      </w:r>
      <w:r w:rsidRPr="003546F0">
        <w:rPr>
          <w:rFonts w:ascii="Times New Roman" w:hAnsi="Times New Roman" w:cs="Times New Roman"/>
        </w:rPr>
        <w:t>prevalece</w:t>
      </w:r>
    </w:p>
    <w:p w:rsidR="00BA4D88" w:rsidRDefault="00BA4D88" w:rsidP="00BA4D88">
      <w:pPr>
        <w:rPr>
          <w:rFonts w:ascii="Times New Roman" w:hAnsi="Times New Roman" w:cs="Times New Roman"/>
        </w:rPr>
      </w:pPr>
    </w:p>
    <w:p w:rsidR="00BA4D88" w:rsidRDefault="00BA4D88" w:rsidP="00BA4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Parte 4: Paradoja del barbero</w:t>
      </w:r>
    </w:p>
    <w:p w:rsidR="00F21770" w:rsidRDefault="00F21770" w:rsidP="00F217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Considera la siguiente historia, conocida como la paradoja del barbero: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</w:tblGrid>
      <w:tr w:rsidR="00F21770" w:rsidTr="00F21770">
        <w:trPr>
          <w:jc w:val="center"/>
        </w:trPr>
        <w:tc>
          <w:tcPr>
            <w:tcW w:w="6941" w:type="dxa"/>
          </w:tcPr>
          <w:p w:rsidR="00F21770" w:rsidRPr="00F21770" w:rsidRDefault="00F21770" w:rsidP="00F21770">
            <w:pPr>
              <w:rPr>
                <w:rFonts w:ascii="Times New Roman" w:hAnsi="Times New Roman" w:cs="Times New Roman"/>
                <w:i/>
                <w:iCs/>
              </w:rPr>
            </w:pPr>
            <w:r w:rsidRPr="00F21770">
              <w:rPr>
                <w:rFonts w:ascii="Times New Roman" w:hAnsi="Times New Roman" w:cs="Times New Roman"/>
                <w:i/>
                <w:iCs/>
              </w:rPr>
              <w:t>Hace muchos años, en un lejano reino, había pocas personas que su oficio fuera ser barbero. Para solucionar el problema, el rey dictaminó que los barberos solo podían afeitar a las personas que no podían afeitarse por sí mismas.</w:t>
            </w:r>
          </w:p>
          <w:p w:rsidR="00F21770" w:rsidRDefault="00F21770" w:rsidP="00F21770">
            <w:pPr>
              <w:rPr>
                <w:rFonts w:ascii="Times New Roman" w:hAnsi="Times New Roman" w:cs="Times New Roman"/>
              </w:rPr>
            </w:pPr>
            <w:r w:rsidRPr="00F21770">
              <w:rPr>
                <w:rFonts w:ascii="Times New Roman" w:hAnsi="Times New Roman" w:cs="Times New Roman"/>
                <w:i/>
                <w:iCs/>
              </w:rPr>
              <w:t>Uno de esos barberos, era el único en su comarca y le entró la siguiente duda: “Como barbero no puedo afeitar al barbero de mi comarca, que soy yo, porque entonces podría afeitarme a mí mismo. Pero entonces, algún barbero debe de afeitarme, pero como soy el único que hay, entonces no me puedo afeitar</w:t>
            </w:r>
          </w:p>
        </w:tc>
      </w:tr>
    </w:tbl>
    <w:p w:rsidR="00F21770" w:rsidRDefault="00F21770" w:rsidP="00F21770">
      <w:pPr>
        <w:rPr>
          <w:rFonts w:ascii="Times New Roman" w:hAnsi="Times New Roman" w:cs="Times New Roman"/>
        </w:rPr>
      </w:pPr>
    </w:p>
    <w:p w:rsidR="00B66EE6" w:rsidRDefault="00F217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Reflexiona sobre la paradoja, y responde lo siguiente (puedes auxiliarte de la literatura disponible):</w:t>
      </w:r>
    </w:p>
    <w:p w:rsidR="00F21770" w:rsidRDefault="00F21770" w:rsidP="00F2177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F21770">
        <w:rPr>
          <w:rFonts w:ascii="Times New Roman" w:hAnsi="Times New Roman" w:cs="Times New Roman"/>
        </w:rPr>
        <w:t>Si consideramos</w:t>
      </w:r>
      <w:r>
        <w:rPr>
          <w:rFonts w:ascii="Times New Roman" w:hAnsi="Times New Roman" w:cs="Times New Roman"/>
        </w:rPr>
        <w:t xml:space="preserve"> el conjunto de personas a las cuales afeita el barbero, ¿el barbero pertenece a este conjunto, o no?</w:t>
      </w:r>
    </w:p>
    <w:p w:rsidR="00F21770" w:rsidRPr="00F21770" w:rsidRDefault="00F21770" w:rsidP="00F21770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¿Qué tendría que hacer el barbero para poder afeitarse a sí mismo?</w:t>
      </w:r>
    </w:p>
    <w:sectPr w:rsidR="00F21770" w:rsidRPr="00F217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7B23"/>
    <w:multiLevelType w:val="hybridMultilevel"/>
    <w:tmpl w:val="4AA298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108EA"/>
    <w:multiLevelType w:val="hybridMultilevel"/>
    <w:tmpl w:val="49DCF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20E71"/>
    <w:multiLevelType w:val="hybridMultilevel"/>
    <w:tmpl w:val="5ED6AED6"/>
    <w:lvl w:ilvl="0" w:tplc="9992EC7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D37AF"/>
    <w:multiLevelType w:val="hybridMultilevel"/>
    <w:tmpl w:val="A1AA9F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013862">
    <w:abstractNumId w:val="1"/>
  </w:num>
  <w:num w:numId="2" w16cid:durableId="2114087263">
    <w:abstractNumId w:val="0"/>
  </w:num>
  <w:num w:numId="3" w16cid:durableId="2075810730">
    <w:abstractNumId w:val="2"/>
  </w:num>
  <w:num w:numId="4" w16cid:durableId="578056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E6"/>
    <w:rsid w:val="003546F0"/>
    <w:rsid w:val="00875FEF"/>
    <w:rsid w:val="009836D1"/>
    <w:rsid w:val="00B66EE6"/>
    <w:rsid w:val="00BA4D88"/>
    <w:rsid w:val="00D00270"/>
    <w:rsid w:val="00F2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39E3"/>
  <w15:chartTrackingRefBased/>
  <w15:docId w15:val="{0EC10406-D063-4FC0-B2B4-02577470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D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5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5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Geovanni González</dc:creator>
  <cp:keywords/>
  <dc:description/>
  <cp:lastModifiedBy>Geovanni González</cp:lastModifiedBy>
  <cp:revision>2</cp:revision>
  <dcterms:created xsi:type="dcterms:W3CDTF">2023-09-02T01:57:00Z</dcterms:created>
  <dcterms:modified xsi:type="dcterms:W3CDTF">2023-09-02T05:38:00Z</dcterms:modified>
</cp:coreProperties>
</file>