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slide-by-slide outline is designed for a high-impact, 30-minute session. It shifts the narrative from "policing" to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Partnership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highlighting how the Records Management (RM) team is actively de-risking directorates while paving the way for a digital future.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Slide 1: Title &amp; Purpose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Records Management (RM) Strategic Update: From Compliance to Digital Enablement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Subtitle: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Empowering Directorates for Statutory Excellence and Vision 2050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Presenter: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Executive Director: Corporate 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12 March 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report on the status of RM and secure executive commitment for the "Manage in Place" digital transition.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Slide 2: The Mandate: Why Records Matter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Beyond Administration: A Governance Necessity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Statutory Pillars: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RM is a mandatory obligation under the Provincial Archives and Records Service of the Western Cape Act.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Integrated Compliance: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Proper RM is the foundation for meeting POPIA, PAIA, and MFMA requirements.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 Assurance: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City’s ability to defend legal matters and support audit processes depends on record integrity and accessibility.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Strategic Risk: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Poor records management is a foundational governance risk, not just an administrative inconvenience.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Slide 3: Current Status: A Risk-Based View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Reality of Our Current Maturity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Uneven Maturity: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Compliance across the City remains inconsistent, with significant gaps in electronic records management.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Non-Compliance Trend: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majority of assessed departments currently receive a "non-compliant" rating against approved standards.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"Shadow IT" Risk: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Widespread use of SharePoint as a de facto records repository creates fragmented practices and retrieval failures.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Systemic Failures: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Key risks include non-utilization of the approved File Plan, irregular disposal practices, and failure to route correspondence through Registry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Slide 4: Partnering for Your Success (How RM Assists You)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Moving from "Policing" to "Enabling"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Relationship Manager Model: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Each directorate now has a dedicated RM Relationship Manager to identify risks before they become audit findings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Self-Control Assessment Tool: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web-based tool allows departments to perform "mock audits" and receive immediate compliance reports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Intensive Training: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Delivered 22 training interventions to 298 officials and specialized SAP PSRM training to 460 users in FY 24/25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Disposal Support: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Actively assisting departments in clearing physical backlogs, with 68 disposal applications processed recently.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Benchmark Excellence: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Our Goodwood Archive Facility achieved a 5/5 "Transformational" rating from Provincial Archives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Slide 5: The Digital Pivot: "Manage in Place"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Future-Proofing Our Digital Evidence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 Programme Transition: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Replacing SAP PSRM with SAP S/4 HANA Folder Management to embed compliance from the outset.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Strategic Shift: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Following the cancellation of the RM&amp;DM tender, the City has adopted a "manage in place" approach.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Integration Focus: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priority is now building seamless interfaces between line-of-business systems and the authoritative record.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Compliance by Design: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Ensuring the Western Cape Archives approves the new solution to safeguard our legal standing.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Slide 6: Vision 2050: What "Good" Looks Like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Our Long-Term North Star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Born-Digital Focus: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Records that are correctly classified and instantly discoverable at the point of creation.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AI-Assisted Classification: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Using artificial intelligence to remove the manual burden of tagging and filing from staff.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Tamper-Proof Integrity: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Creating digital artifacts that provide absolute evidence for audits and legal defense.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Seamless Search: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Enterprise-wide discovery through knowledge graphs and user-centered findability.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Slide 7: Implementation Roadmap: Phase 1 (2025–2030)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Building the Foundation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Systems Inventory: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Completing a comprehensive audit of where all City records currently reside.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Metadata Standardization: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Adopting city-wide metadata and taxonomy to ensure systems can "talk" to each other.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 Plan Adoption: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Enforcing the use of the enterprise file plan across all digital platforms.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 Preservation: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Establishing a baseline repository for long-term protection of high-value digital assets.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Slide 8: Immediate "Quick Wins" for EXCO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Actions We Can Take This Quarter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ERM Governance Board: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Establish a citywide board (CDG, RM, Legal, IS&amp;T) to resolve cross-directorate barriers.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"Records-by-Design" Checklist: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Mandate RM compliance checks for all new system procurements and IT changes.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Storage Directive: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Issue a formal directive to stop storing official records on personal drives and unapproved sites.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Registry Uplift: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Define digital roles (Metadata Custodians, Case Stewards) to modernize our existing registry staff.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Slide 9: Critical Dependencies: What RM Needs From You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Shared Responsibility for Governance  | Dependency Area  | Support Required from Peers  | | :--- | :--- |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Directorate Participation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Executive sponsorship to ensure staff utilize the File Plan and SAP PSRM . |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IS&amp;T Integration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Prioritizing API development and metadata enforcement in business systems . |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HR &amp; Training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Support for digital literacy training and repurposing registry staff for digital roles . |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Budget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Funding for migration tools and digital preservation platforms . |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Slide 10: Conclusion &amp; Recommendations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Securing the City's Institutional Memory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Endorsement: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EMT to note the status and associated risks of current RM practices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Engagement: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Executive Directors to mandate RM importance within their leadership teams.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Support: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Endorse the Relationship Manager model as the primary vehicle for directorate-level support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Final Thought: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Strengthening RM is essential for legal compliance, audit outcomes, and effective service delivery.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me to generate the specific "Executive Briefing Note" to accompany this Gamma presentation?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