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400" w:tblpY="2370"/>
        <w:tblOverlap w:val="never"/>
        <w:tblW w:w="11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038"/>
        <w:gridCol w:w="1029"/>
        <w:gridCol w:w="1203"/>
        <w:gridCol w:w="1065"/>
        <w:gridCol w:w="1051"/>
        <w:gridCol w:w="2050"/>
        <w:gridCol w:w="2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黑体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黑体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黑体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038" w:type="dxa"/>
          </w:tcPr>
          <w:p>
            <w:pPr>
              <w:jc w:val="both"/>
              <w:rPr>
                <w:rFonts w:hint="default" w:ascii="Cascadia Code" w:hAnsi="Cascadia Code" w:eastAsia="黑体" w:cs="Cascadia Code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scadia Code"/>
                    <w:kern w:val="2"/>
                    <w:sz w:val="32"/>
                    <w:szCs w:val="32"/>
                    <w:vertAlign w:val="baseline"/>
                    <w:lang w:val="en-US" w:eastAsia="zh-CN" w:bidi="ar-SA"/>
                  </w:rPr>
                  <m:t>s(m)</m:t>
                </m:r>
              </m:oMath>
            </m:oMathPara>
          </w:p>
        </w:tc>
        <w:tc>
          <w:tcPr>
            <w:tcW w:w="1029" w:type="dxa"/>
          </w:tcPr>
          <w:p>
            <w:pPr>
              <w:jc w:val="both"/>
              <w:rPr>
                <w:rFonts w:hint="default" w:ascii="Cascadia Code" w:hAnsi="Cascadia Code" w:eastAsia="黑体" w:cs="Cascadia Code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scadia Code"/>
                    <w:kern w:val="2"/>
                    <w:sz w:val="32"/>
                    <w:szCs w:val="32"/>
                    <w:vertAlign w:val="baseline"/>
                    <w:lang w:val="en-US" w:eastAsia="zh-CN" w:bidi="ar-SA"/>
                  </w:rPr>
                  <m:t>D(m)</m:t>
                </m:r>
              </m:oMath>
            </m:oMathPara>
          </w:p>
        </w:tc>
        <w:tc>
          <w:tcPr>
            <w:tcW w:w="1203" w:type="dxa"/>
          </w:tcPr>
          <w:p>
            <w:pPr>
              <w:jc w:val="both"/>
              <w:rPr>
                <w:rFonts w:hint="default" w:ascii="Cascadia Code" w:hAnsi="Cascadia Code" w:eastAsia="黑体" w:cs="Cascadia Code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scadia Code"/>
                    <w:kern w:val="2"/>
                    <w:sz w:val="32"/>
                    <w:szCs w:val="32"/>
                    <w:vertAlign w:val="baseline"/>
                    <w:lang w:val="en-US" w:eastAsia="zh-CN" w:bidi="ar-SA"/>
                  </w:rPr>
                  <m:t>m(kg)</m:t>
                </m:r>
              </m:oMath>
            </m:oMathPara>
          </w:p>
        </w:tc>
        <w:tc>
          <w:tcPr>
            <w:tcW w:w="1065" w:type="dxa"/>
          </w:tcPr>
          <w:p>
            <w:pPr>
              <w:jc w:val="both"/>
              <w:rPr>
                <w:rFonts w:hint="default" w:ascii="Cascadia Code" w:hAnsi="Cascadia Code" w:eastAsia="黑体" w:cs="Cascadia Code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scadia Code"/>
                    <w:kern w:val="2"/>
                    <w:sz w:val="32"/>
                    <w:szCs w:val="32"/>
                    <w:vertAlign w:val="baseline"/>
                    <w:lang w:val="en-US" w:eastAsia="zh-CN" w:bidi="ar-SA"/>
                  </w:rPr>
                  <m:t>d(m)</m:t>
                </m:r>
              </m:oMath>
            </m:oMathPara>
          </w:p>
        </w:tc>
        <w:tc>
          <w:tcPr>
            <w:tcW w:w="1051" w:type="dxa"/>
          </w:tcPr>
          <w:p>
            <w:pPr>
              <w:jc w:val="both"/>
              <w:rPr>
                <w:rFonts w:hint="default" w:ascii="Cascadia Code" w:hAnsi="Cascadia Code" w:eastAsia="黑体" w:cs="Cascadia Code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scadia Code"/>
                    <w:kern w:val="2"/>
                    <w:sz w:val="32"/>
                    <w:szCs w:val="32"/>
                    <w:vertAlign w:val="baseline"/>
                    <w:lang w:val="en-US" w:eastAsia="zh-CN" w:bidi="ar-SA"/>
                  </w:rPr>
                  <m:t>t(s)</m:t>
                </m:r>
              </m:oMath>
            </m:oMathPara>
          </w:p>
        </w:tc>
        <w:tc>
          <w:tcPr>
            <w:tcW w:w="2050" w:type="dxa"/>
          </w:tcPr>
          <w:p>
            <w:pPr>
              <w:jc w:val="both"/>
              <w:rPr>
                <w:rFonts w:hint="default" w:ascii="Cascadia Code" w:hAnsi="Cascadia Code" w:cs="Cascadia Code" w:eastAsiaTheme="min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Cascadia Code"/>
                        <w:b w:val="0"/>
                        <w:bCs w:val="0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/>
                      </w:rPr>
                      <m:t>ρ</m:t>
                    </m:r>
                    <m:ctrlPr>
                      <w:rPr>
                        <w:rFonts w:hint="default" w:ascii="Cambria Math" w:hAnsi="Cambria Math" w:cs="Cascadia Code"/>
                        <w:b w:val="0"/>
                        <w:bCs w:val="0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 w:cs="Cascadia Code"/>
                        <w:b w:val="0"/>
                        <w:bCs w:val="0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Cascadia Code"/>
                    <w:sz w:val="32"/>
                    <w:szCs w:val="32"/>
                    <w:vertAlign w:val="baseline"/>
                    <w:lang w:val="en-US" w:eastAsia="zh-CN"/>
                  </w:rPr>
                  <m:t>(kg/</m:t>
                </m:r>
                <m:sSup>
                  <m:sSupPr>
                    <m:ctrlPr>
                      <w:rPr>
                        <w:rFonts w:hint="default" w:ascii="Cambria Math" w:hAnsi="Cambria Math" w:cs="Cascadia Code"/>
                        <w:b w:val="0"/>
                        <w:bCs w:val="0"/>
                        <w:i/>
                        <w:sz w:val="32"/>
                        <w:szCs w:val="32"/>
                        <w:vertAlign w:val="baseli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m</m:t>
                    </m:r>
                    <m:ctrlPr>
                      <w:rPr>
                        <w:rFonts w:hint="default" w:ascii="Cambria Math" w:hAnsi="Cambria Math" w:cs="Cascadia Code"/>
                        <w:b w:val="0"/>
                        <w:bCs w:val="0"/>
                        <w:i/>
                        <w:sz w:val="32"/>
                        <w:szCs w:val="32"/>
                        <w:vertAlign w:val="baseli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hint="default" w:ascii="Cambria Math" w:hAnsi="Cambria Math" w:cs="Cascadia Code"/>
                        <w:b w:val="0"/>
                        <w:bCs w:val="0"/>
                        <w:i/>
                        <w:sz w:val="32"/>
                        <w:szCs w:val="32"/>
                        <w:vertAlign w:val="baseline"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Cascadia Code"/>
                    <w:sz w:val="32"/>
                    <w:szCs w:val="32"/>
                    <w:vertAlign w:val="baseline"/>
                    <w:lang w:val="en-US" w:eastAsia="zh-CN"/>
                  </w:rPr>
                  <m:t>)</m:t>
                </m:r>
              </m:oMath>
            </m:oMathPara>
          </w:p>
        </w:tc>
        <w:tc>
          <w:tcPr>
            <w:tcW w:w="2658" w:type="dxa"/>
          </w:tcPr>
          <w:p>
            <w:pPr>
              <w:jc w:val="both"/>
              <w:rPr>
                <w:rFonts w:hint="default" w:ascii="Cascadia Code" w:hAnsi="Cascadia Code" w:cs="Cascadia Code" w:eastAsiaTheme="minor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 w:cs="Cascadia Code"/>
                    <w:sz w:val="32"/>
                    <w:szCs w:val="32"/>
                    <w:vertAlign w:val="baseline"/>
                    <w:lang w:val="en-US"/>
                  </w:rPr>
                  <m:t>η</m:t>
                </m:r>
                <m:r>
                  <m:rPr/>
                  <w:rPr>
                    <w:rFonts w:hint="default" w:ascii="Cambria Math" w:hAnsi="Cambria Math" w:cs="Cascadia Code"/>
                    <w:sz w:val="32"/>
                    <w:szCs w:val="32"/>
                    <w:vertAlign w:val="baseline"/>
                    <w:lang w:val="en-US" w:eastAsia="zh-CN"/>
                  </w:rPr>
                  <m:t>(kg</m:t>
                </m:r>
                <m:r>
                  <m:rPr/>
                  <w:rPr>
                    <w:rFonts w:ascii="Cambria Math" w:hAnsi="Cambria Math" w:cs="Cascadia Code"/>
                    <w:sz w:val="32"/>
                    <w:szCs w:val="32"/>
                    <w:vertAlign w:val="baseline"/>
                    <w:lang w:val="en-US"/>
                  </w:rPr>
                  <m:t>∙</m:t>
                </m:r>
                <m:sSup>
                  <m:sSupPr>
                    <m:ctrlPr>
                      <m:rPr/>
                      <w:rPr>
                        <w:rFonts w:ascii="Cambria Math" w:hAnsi="Cambria Math" w:cs="Cascadia Code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m</m:t>
                    </m:r>
                    <m:ctrlPr>
                      <m:rPr/>
                      <w:rPr>
                        <w:rFonts w:ascii="Cambria Math" w:hAnsi="Cambria Math" w:cs="Cascadia Code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−1</m:t>
                    </m:r>
                    <m:ctrlPr>
                      <m:rPr/>
                      <w:rPr>
                        <w:rFonts w:ascii="Cambria Math" w:hAnsi="Cambria Math" w:cs="Cascadia Code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 w:cs="Cascadia Code"/>
                    <w:sz w:val="32"/>
                    <w:szCs w:val="32"/>
                    <w:vertAlign w:val="baseline"/>
                    <w:lang w:val="en-US"/>
                  </w:rPr>
                  <m:t>∙</m:t>
                </m:r>
                <m:sSup>
                  <m:sSupPr>
                    <m:ctrlPr>
                      <m:rPr/>
                      <w:rPr>
                        <w:rFonts w:ascii="Cambria Math" w:hAnsi="Cambria Math" w:cs="Cascadia Code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s</m:t>
                    </m:r>
                    <m:ctrlPr>
                      <m:rPr/>
                      <w:rPr>
                        <w:rFonts w:ascii="Cambria Math" w:hAnsi="Cambria Math" w:cs="Cascadia Code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Cascadia Code"/>
                        <w:sz w:val="32"/>
                        <w:szCs w:val="32"/>
                        <w:vertAlign w:val="baseline"/>
                        <w:lang w:val="en-US" w:eastAsia="zh-CN"/>
                      </w:rPr>
                      <m:t>−1</m:t>
                    </m:r>
                    <m:ctrlPr>
                      <m:rPr/>
                      <w:rPr>
                        <w:rFonts w:ascii="Cambria Math" w:hAnsi="Cambria Math" w:cs="Cascadia Code"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Cascadia Code"/>
                    <w:sz w:val="32"/>
                    <w:szCs w:val="32"/>
                    <w:vertAlign w:val="baseline"/>
                    <w:lang w:val="en-US" w:eastAsia="zh-CN"/>
                  </w:rPr>
                  <m:t>)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  <w:sym w:font="Symbol" w:char="0060"/>
            </w:r>
            <m:oMath>
              <m:sSub>
                <m:sSubP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sub>
              </m:sSub>
            </m:oMath>
          </w:p>
        </w:tc>
        <w:tc>
          <w:tcPr>
            <w:tcW w:w="1038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0.1465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0.06111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3</m:t>
                </m:r>
                <m:r>
                  <m:rPr>
                    <m:sty m:val="p"/>
                  </m:rPr>
                  <w:rPr>
                    <w:rFonts w:hint="eastAsia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.</m:t>
                </m:r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276×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−5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65" w:type="dxa"/>
            <w:vAlign w:val="top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0.0019</w:t>
            </w:r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11.00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960.5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03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3×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−4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黑体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1.2</m:t>
                </m:r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−5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203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065" w:type="dxa"/>
            <w:vAlign w:val="top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黑体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1.58</m:t>
                </m:r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−6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0.049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黑体"/>
                    <w:sz w:val="32"/>
                    <w:szCs w:val="32"/>
                    <w:vertAlign w:val="baseline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黑体"/>
                        <w:b w:val="0"/>
                        <w:bCs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03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7.44×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−4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3.0×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−5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203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065" w:type="dxa"/>
            <w:vAlign w:val="top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3.92×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−6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0.059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黑体"/>
                    <w:sz w:val="32"/>
                    <w:szCs w:val="32"/>
                    <w:vertAlign w:val="baseline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黑体"/>
                        <w:b w:val="0"/>
                        <w:bCs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B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03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5×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−4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2.0×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−5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203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2×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−8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65" w:type="dxa"/>
            <w:vAlign w:val="top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4×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−6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0.01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1.0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03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9.0×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−4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3.6×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−5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203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2×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−8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65" w:type="dxa"/>
            <w:vAlign w:val="top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黑体" w:cs="Cambria Math"/>
                    <w:kern w:val="2"/>
                    <w:sz w:val="21"/>
                    <w:szCs w:val="21"/>
                    <w:vertAlign w:val="baseline"/>
                    <w:lang w:val="en-US" w:eastAsia="zh-CN" w:bidi="ar-SA"/>
                  </w:rPr>
                  <m:t>5.60×</m:t>
                </m:r>
                <m:sSup>
                  <m:sSupP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10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黑体" w:cs="Cambria Math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  <m:t>−6</m:t>
                    </m:r>
                    <m:ctrlPr>
                      <w:rPr>
                        <w:rFonts w:hint="default" w:ascii="Cambria Math" w:hAnsi="Cambria Math" w:eastAsia="黑体" w:cs="Cambria Math"/>
                        <w:b w:val="0"/>
                        <w:bCs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</w:rPr>
                    </m:ctrlPr>
                  </m:sup>
                </m:sSup>
              </m:oMath>
            </m:oMathPara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0.060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1.0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黑体"/>
                        <w:sz w:val="32"/>
                        <w:szCs w:val="32"/>
                        <w:vertAlign w:val="baseline"/>
                        <w:lang w:val="en-US" w:eastAsia="zh-CN"/>
                      </w:rPr>
                      <m:t>ri</m:t>
                    </m:r>
                    <m:ctrlPr>
                      <w:rPr>
                        <w:rFonts w:ascii="Cambria Math" w:hAnsi="Cambria Math" w:cs="黑体"/>
                        <w:b w:val="0"/>
                        <w:bCs/>
                        <w:i/>
                        <w:sz w:val="32"/>
                        <w:szCs w:val="32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038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0.61%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0.059%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0.061%</w:t>
            </w:r>
          </w:p>
        </w:tc>
        <w:tc>
          <w:tcPr>
            <w:tcW w:w="1065" w:type="dxa"/>
            <w:vAlign w:val="top"/>
          </w:tcPr>
          <w:p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0.28%</w:t>
            </w:r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0.55%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0.10%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黑体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0.91%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eastAsia" w:ascii="黑体" w:hAnsi="黑体" w:cs="黑体" w:eastAsiaTheme="minorEastAsia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hAnsi="Cambria Math" w:cs="黑体"/>
                <w:b w:val="0"/>
                <w:bCs/>
                <w:i w:val="0"/>
                <w:sz w:val="32"/>
                <w:szCs w:val="32"/>
                <w:vertAlign w:val="baseline"/>
                <w:lang w:val="en-US" w:eastAsia="zh-CN"/>
              </w:rPr>
              <w:t>|</w:t>
            </w:r>
            <m:oMath>
              <m:f>
                <m:fP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/>
                    </w:rPr>
                    <m:t>∂</m:t>
                  </m:r>
                  <m:r>
                    <m:rPr/>
                    <w:rPr>
                      <w:rFonts w:hint="default" w:ascii="Cambria Math" w:hAnsi="Cambria Math" w:cs="Cambria Math"/>
                      <w:sz w:val="32"/>
                      <w:szCs w:val="32"/>
                      <w:vertAlign w:val="baseline"/>
                      <w:lang w:val="en-US"/>
                    </w:rPr>
                    <m:t>η</m:t>
                  </m: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黑体"/>
                          <w:b w:val="0"/>
                          <w:bCs/>
                          <w:i/>
                          <w:sz w:val="32"/>
                          <w:szCs w:val="32"/>
                          <w:vertAlign w:val="baseline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黑体"/>
                          <w:sz w:val="32"/>
                          <w:szCs w:val="32"/>
                          <w:vertAlign w:val="baseline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 w:cs="黑体"/>
                          <w:b w:val="0"/>
                          <w:bCs/>
                          <w:i/>
                          <w:sz w:val="32"/>
                          <w:szCs w:val="32"/>
                          <w:vertAlign w:val="baseline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黑体"/>
                          <w:sz w:val="32"/>
                          <w:szCs w:val="32"/>
                          <w:vertAlign w:val="baseline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 w:cs="黑体"/>
                          <w:b w:val="0"/>
                          <w:bCs/>
                          <w:i/>
                          <w:sz w:val="32"/>
                          <w:szCs w:val="32"/>
                          <w:vertAlign w:val="baseline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黑体"/>
                <w:b w:val="0"/>
                <w:bCs/>
                <w:i w:val="0"/>
                <w:sz w:val="32"/>
                <w:szCs w:val="32"/>
                <w:vertAlign w:val="baseline"/>
                <w:lang w:val="en-US" w:eastAsia="zh-CN"/>
              </w:rPr>
              <w:t>|</w:t>
            </w:r>
          </w:p>
        </w:tc>
        <w:tc>
          <w:tcPr>
            <w:tcW w:w="1038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7.64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1.28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38210.29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838.57</w:t>
            </w:r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0.10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0.00014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</w:tcPr>
          <w:p>
            <w:pPr>
              <w:jc w:val="center"/>
              <w:rPr>
                <w:rFonts w:hint="default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  <w:t>|</w:t>
            </w:r>
            <m:oMath>
              <m:f>
                <m:fP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/>
                    </w:rPr>
                    <m:t>∂</m:t>
                  </m:r>
                  <m:r>
                    <m:rPr/>
                    <w:rPr>
                      <w:rFonts w:hint="default" w:ascii="Cambria Math" w:hAnsi="Cambria Math" w:cs="Cambria Math"/>
                      <w:sz w:val="32"/>
                      <w:szCs w:val="32"/>
                      <w:vertAlign w:val="baseline"/>
                      <w:lang w:val="en-US"/>
                    </w:rPr>
                    <m:t>η</m:t>
                  </m: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黑体"/>
                          <w:b w:val="0"/>
                          <w:bCs/>
                          <w:i/>
                          <w:sz w:val="32"/>
                          <w:szCs w:val="32"/>
                          <w:vertAlign w:val="baseline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黑体"/>
                          <w:sz w:val="32"/>
                          <w:szCs w:val="32"/>
                          <w:vertAlign w:val="baseline"/>
                          <w:lang w:val="en-US" w:eastAsia="zh-CN"/>
                        </w:rPr>
                        <m:t>x</m:t>
                      </m:r>
                      <m:ctrlPr>
                        <w:rPr>
                          <w:rFonts w:ascii="Cambria Math" w:hAnsi="Cambria Math" w:cs="黑体"/>
                          <w:b w:val="0"/>
                          <w:bCs/>
                          <w:i/>
                          <w:sz w:val="32"/>
                          <w:szCs w:val="32"/>
                          <w:vertAlign w:val="baseline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黑体"/>
                          <w:sz w:val="32"/>
                          <w:szCs w:val="32"/>
                          <w:vertAlign w:val="baseline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 w:cs="黑体"/>
                          <w:b w:val="0"/>
                          <w:bCs/>
                          <w:i/>
                          <w:sz w:val="32"/>
                          <w:szCs w:val="32"/>
                          <w:vertAlign w:val="baseline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黑体"/>
                      <w:sz w:val="32"/>
                      <w:szCs w:val="32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 w:cs="黑体"/>
                      <w:b w:val="0"/>
                      <w:bCs/>
                      <w:i/>
                      <w:sz w:val="32"/>
                      <w:szCs w:val="32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vertAlign w:val="baseline"/>
                <w:lang w:val="en-US" w:eastAsia="zh-CN"/>
              </w:rPr>
              <w:t>|</w:t>
            </w:r>
          </w:p>
        </w:tc>
        <w:tc>
          <w:tcPr>
            <w:tcW w:w="1038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0.0069</w:t>
            </w:r>
          </w:p>
        </w:tc>
        <w:tc>
          <w:tcPr>
            <w:tcW w:w="1029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4.60</w:t>
            </w:r>
          </w:p>
        </w:tc>
        <w:tc>
          <w:tcPr>
            <w:tcW w:w="1203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7.64</w:t>
            </w:r>
          </w:p>
        </w:tc>
        <w:tc>
          <w:tcPr>
            <w:tcW w:w="1065" w:type="dxa"/>
          </w:tcPr>
          <w:p>
            <w:pPr>
              <w:jc w:val="center"/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0.0047</w:t>
            </w:r>
          </w:p>
        </w:tc>
        <w:tc>
          <w:tcPr>
            <w:tcW w:w="1051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0.0061</w:t>
            </w:r>
          </w:p>
        </w:tc>
        <w:tc>
          <w:tcPr>
            <w:tcW w:w="2050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0.00014</w:t>
            </w:r>
          </w:p>
        </w:tc>
        <w:tc>
          <w:tcPr>
            <w:tcW w:w="2658" w:type="dxa"/>
          </w:tcPr>
          <w:p>
            <w:pPr>
              <w:jc w:val="center"/>
              <w:rPr>
                <w:rFonts w:hint="default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mbria Math" w:hAnsi="Cambria Math" w:eastAsia="黑体" w:cs="Cambria Math"/>
                <w:b w:val="0"/>
                <w:i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/</w:t>
            </w:r>
          </w:p>
        </w:tc>
      </w:tr>
    </w:tbl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落球法测液体粘滞系数实验数据</w:t>
      </w:r>
    </w:p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汉仪晓波舒黑简">
    <w:panose1 w:val="00020600040101010101"/>
    <w:charset w:val="86"/>
    <w:family w:val="auto"/>
    <w:pitch w:val="default"/>
    <w:sig w:usb0="8000002F" w:usb1="0A01780A" w:usb2="00000016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24ED286C"/>
    <w:rsid w:val="14B051F1"/>
    <w:rsid w:val="24ED286C"/>
    <w:rsid w:val="4CB8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2024-03-29T13:05:00Z</dcterms:created>
  <dc:creator>陈卓妍</dc:creator>
  <cp:lastModifiedBy>陈卓妍</cp:lastModifiedBy>
  <dcterms:modified xsi:type="dcterms:W3CDTF">2024-03-29T13:55:09Z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2736FA00FEFA431EB1A1C2D26E4258D4_11</vt:lpwstr>
  </property>
</Properties>
</file>