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6925E408" w14:textId="77777777" w:rsidTr="0009683B">
        <w:trPr>
          <w:trHeight w:val="300"/>
        </w:trPr>
        <w:tc>
          <w:tcPr>
            <w:tcW w:w="9380" w:type="dxa"/>
            <w:tcBorders>
              <w:top w:val="nil"/>
              <w:left w:val="nil"/>
              <w:bottom w:val="nil"/>
              <w:right w:val="nil"/>
            </w:tcBorders>
            <w:shd w:val="clear" w:color="auto" w:fill="auto"/>
            <w:noWrap/>
            <w:vAlign w:val="bottom"/>
            <w:hideMark/>
          </w:tcPr>
          <w:p w14:paraId="7B54394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04/16/10 - An Imam in Sadr City reportedly uses Friday prayers to denounce Ali Mohammad Mugniyeh as a takfiri and praises his death. </w:t>
            </w:r>
          </w:p>
        </w:tc>
      </w:tr>
      <w:tr w:rsidR="0009683B" w:rsidRPr="0009683B" w14:paraId="2A8FC082" w14:textId="77777777" w:rsidTr="0009683B">
        <w:trPr>
          <w:trHeight w:val="300"/>
        </w:trPr>
        <w:tc>
          <w:tcPr>
            <w:tcW w:w="9380" w:type="dxa"/>
            <w:tcBorders>
              <w:top w:val="nil"/>
              <w:left w:val="nil"/>
              <w:bottom w:val="nil"/>
              <w:right w:val="nil"/>
            </w:tcBorders>
            <w:shd w:val="clear" w:color="auto" w:fill="auto"/>
            <w:noWrap/>
            <w:vAlign w:val="bottom"/>
            <w:hideMark/>
          </w:tcPr>
          <w:p w14:paraId="6DA9EA5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04/16/10 - U.S. intelligence officials are denied permission to question Ali Mohammad Mugniyeh.  However, Department of State officials agree to allow some pre-approved questions put forward through an intermediary.   </w:t>
            </w:r>
          </w:p>
        </w:tc>
      </w:tr>
      <w:tr w:rsidR="0009683B" w:rsidRPr="0009683B" w14:paraId="09AEB108" w14:textId="77777777" w:rsidTr="0009683B">
        <w:trPr>
          <w:trHeight w:val="300"/>
        </w:trPr>
        <w:tc>
          <w:tcPr>
            <w:tcW w:w="9380" w:type="dxa"/>
            <w:tcBorders>
              <w:top w:val="nil"/>
              <w:left w:val="nil"/>
              <w:bottom w:val="nil"/>
              <w:right w:val="nil"/>
            </w:tcBorders>
            <w:shd w:val="clear" w:color="auto" w:fill="auto"/>
            <w:noWrap/>
            <w:vAlign w:val="bottom"/>
            <w:hideMark/>
          </w:tcPr>
          <w:p w14:paraId="67D8F7F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04/16/10 - U.S. officials present list of questions they would like to be posed to Mr. Mugniyeh regarding ISG activities in Karbala; specifically the “Karbala Raid” on 01/20/10.  Mr. Mugniyeh immediately began talking about Azhar Al-Dulaimi, and the “special mission in Karbala.”  Mr. Mugniyeh also stated that Al-Dulaimi is known to use his younger brother to act in his place; but that he didn’t know the younger al-Duaimi by first name.  When asked if he could recognize the younger Al-Dulaimi if he saw him, Mr. Mugniyeh said, “Yes, I have dealt with him when I have dealt with Azhar and the Iranians.”</w:t>
            </w:r>
          </w:p>
        </w:tc>
      </w:tr>
      <w:tr w:rsidR="0009683B" w:rsidRPr="0009683B" w14:paraId="1F395E43" w14:textId="77777777" w:rsidTr="0009683B">
        <w:trPr>
          <w:trHeight w:val="300"/>
        </w:trPr>
        <w:tc>
          <w:tcPr>
            <w:tcW w:w="9380" w:type="dxa"/>
            <w:tcBorders>
              <w:top w:val="nil"/>
              <w:left w:val="nil"/>
              <w:bottom w:val="nil"/>
              <w:right w:val="nil"/>
            </w:tcBorders>
            <w:shd w:val="clear" w:color="auto" w:fill="auto"/>
            <w:noWrap/>
            <w:vAlign w:val="bottom"/>
            <w:hideMark/>
          </w:tcPr>
          <w:p w14:paraId="0DCA26A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04/16/10 - BCT computer network analysis confirms email received by Omar Khrayesh on 04/15/10 originated from Antar Internet Café in Adhamiya.</w:t>
            </w:r>
          </w:p>
        </w:tc>
      </w:tr>
      <w:tr w:rsidR="0009683B" w:rsidRPr="0009683B" w14:paraId="545D8A0B" w14:textId="77777777" w:rsidTr="0009683B">
        <w:trPr>
          <w:trHeight w:val="300"/>
        </w:trPr>
        <w:tc>
          <w:tcPr>
            <w:tcW w:w="9380" w:type="dxa"/>
            <w:tcBorders>
              <w:top w:val="nil"/>
              <w:left w:val="nil"/>
              <w:bottom w:val="nil"/>
              <w:right w:val="nil"/>
            </w:tcBorders>
            <w:shd w:val="clear" w:color="auto" w:fill="auto"/>
            <w:noWrap/>
            <w:vAlign w:val="bottom"/>
            <w:hideMark/>
          </w:tcPr>
          <w:p w14:paraId="76E1ED6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04/16/10 - ET:  0700 hrs -- WITs examining the site of yesterday’s explosion outside of the Green Zone speculate it was a failed attempt of a chlorine bomb; the Green Zone being the most likely target.</w:t>
            </w:r>
          </w:p>
        </w:tc>
      </w:tr>
      <w:tr w:rsidR="0009683B" w:rsidRPr="0009683B" w14:paraId="5A02D060" w14:textId="77777777" w:rsidTr="0009683B">
        <w:trPr>
          <w:trHeight w:val="300"/>
        </w:trPr>
        <w:tc>
          <w:tcPr>
            <w:tcW w:w="9380" w:type="dxa"/>
            <w:tcBorders>
              <w:top w:val="nil"/>
              <w:left w:val="nil"/>
              <w:bottom w:val="nil"/>
              <w:right w:val="nil"/>
            </w:tcBorders>
            <w:shd w:val="clear" w:color="auto" w:fill="auto"/>
            <w:noWrap/>
            <w:vAlign w:val="bottom"/>
            <w:hideMark/>
          </w:tcPr>
          <w:p w14:paraId="2385AB2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04/16/10 - Khaari Elahi sends text message to his contact stating, “Plans underway for several attacks; unknown bus stop along the Army Canal, and at one of the Shiite Mosques in Sadr City on April 18, a Shi’a holiday.</w:t>
            </w:r>
          </w:p>
        </w:tc>
      </w:tr>
      <w:tr w:rsidR="0009683B" w:rsidRPr="0009683B" w14:paraId="72916DEC" w14:textId="77777777" w:rsidTr="0009683B">
        <w:trPr>
          <w:trHeight w:val="300"/>
        </w:trPr>
        <w:tc>
          <w:tcPr>
            <w:tcW w:w="9380" w:type="dxa"/>
            <w:tcBorders>
              <w:top w:val="nil"/>
              <w:left w:val="nil"/>
              <w:bottom w:val="nil"/>
              <w:right w:val="nil"/>
            </w:tcBorders>
            <w:shd w:val="clear" w:color="auto" w:fill="auto"/>
            <w:noWrap/>
            <w:vAlign w:val="bottom"/>
            <w:hideMark/>
          </w:tcPr>
          <w:p w14:paraId="3900E65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04/16/10 - Anonymous tip call received on 04/15/10 claims to have information on the safe-house on Shari Safi Ad Nin Al Hilli Street, raided on 04/12/10. The caller claimed seeing two men abruptly leaving the area on the night before the raid with suspicious looking equipment which appeared to be very heavy. After loading the equipment, they departed in a large flatbed truck, heading toward Sad’r City.</w:t>
            </w:r>
          </w:p>
        </w:tc>
      </w:tr>
      <w:tr w:rsidR="0009683B" w:rsidRPr="0009683B" w14:paraId="49E85898" w14:textId="77777777" w:rsidTr="0009683B">
        <w:trPr>
          <w:trHeight w:val="300"/>
        </w:trPr>
        <w:tc>
          <w:tcPr>
            <w:tcW w:w="9380" w:type="dxa"/>
            <w:tcBorders>
              <w:top w:val="nil"/>
              <w:left w:val="nil"/>
              <w:bottom w:val="nil"/>
              <w:right w:val="nil"/>
            </w:tcBorders>
            <w:shd w:val="clear" w:color="auto" w:fill="auto"/>
            <w:noWrap/>
            <w:vAlign w:val="bottom"/>
            <w:hideMark/>
          </w:tcPr>
          <w:p w14:paraId="5032DA2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04/16/10 - Kaleed Dahr and Khalid Youssef Al-Qatari, captured on 04/12/10 during safe-house raid, claim they only recently rented the Al Hilli Street house and had not yet moved in; claiming anything left behind by the previous renters is not their responsibility. Both are turned over for further questioning.</w:t>
            </w:r>
          </w:p>
        </w:tc>
      </w:tr>
      <w:tr w:rsidR="0009683B" w:rsidRPr="0009683B" w14:paraId="7BB5AA50" w14:textId="77777777" w:rsidTr="0009683B">
        <w:trPr>
          <w:trHeight w:val="300"/>
        </w:trPr>
        <w:tc>
          <w:tcPr>
            <w:tcW w:w="9380" w:type="dxa"/>
            <w:tcBorders>
              <w:top w:val="nil"/>
              <w:left w:val="nil"/>
              <w:bottom w:val="nil"/>
              <w:right w:val="nil"/>
            </w:tcBorders>
            <w:shd w:val="clear" w:color="auto" w:fill="auto"/>
            <w:noWrap/>
            <w:vAlign w:val="bottom"/>
            <w:hideMark/>
          </w:tcPr>
          <w:p w14:paraId="719BA92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04/17/10 - British soldiers in Basra raid safe house after two British soldiers were kidnapped by foreign insurgents. The raid successfully freed captured UK soldiers and netted the capture of three foreign insurgents and an Iraqi bomb-maker, who claimed to be from Rashid. Detainees and biometric data are turned over to Iraqi National Guard forces in Baghdad.</w:t>
            </w:r>
          </w:p>
        </w:tc>
      </w:tr>
      <w:tr w:rsidR="0009683B" w:rsidRPr="0009683B" w14:paraId="3E422C6F" w14:textId="77777777" w:rsidTr="0009683B">
        <w:trPr>
          <w:trHeight w:val="300"/>
        </w:trPr>
        <w:tc>
          <w:tcPr>
            <w:tcW w:w="9380" w:type="dxa"/>
            <w:tcBorders>
              <w:top w:val="nil"/>
              <w:left w:val="nil"/>
              <w:bottom w:val="nil"/>
              <w:right w:val="nil"/>
            </w:tcBorders>
            <w:shd w:val="clear" w:color="auto" w:fill="auto"/>
            <w:noWrap/>
            <w:vAlign w:val="bottom"/>
            <w:hideMark/>
          </w:tcPr>
          <w:p w14:paraId="0353BB3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04/17/10 - The suspect matching the description of HVT Lufti Dilawar, captured in safe house raid on 04/15/10 in Dora //MGRSCOORD: 38S MB 4395 8016// refuses to provide his name, but denies being Lufti Dilawar.  </w:t>
            </w:r>
          </w:p>
        </w:tc>
      </w:tr>
      <w:tr w:rsidR="0009683B" w:rsidRPr="0009683B" w14:paraId="6576ADDF" w14:textId="77777777" w:rsidTr="0009683B">
        <w:trPr>
          <w:trHeight w:val="300"/>
        </w:trPr>
        <w:tc>
          <w:tcPr>
            <w:tcW w:w="9380" w:type="dxa"/>
            <w:tcBorders>
              <w:top w:val="nil"/>
              <w:left w:val="nil"/>
              <w:bottom w:val="nil"/>
              <w:right w:val="nil"/>
            </w:tcBorders>
            <w:shd w:val="clear" w:color="auto" w:fill="auto"/>
            <w:noWrap/>
            <w:vAlign w:val="bottom"/>
            <w:hideMark/>
          </w:tcPr>
          <w:p w14:paraId="0BAF770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04/17/10 - BCT analysts conclude pre-dawn phone call on 04/15/10; 0644hrs from (7932365587) to cell phone attributed to Lufti Dilawar corresponded with Coalition raid of Dora safe house.  The call lasted less than three seconds and no words were spoken. Analysts confirm the call originated from within the joint ING/INP divisional headquarters //MGRSCOORD: 38S MB 4417 8597//.</w:t>
            </w:r>
          </w:p>
        </w:tc>
      </w:tr>
      <w:tr w:rsidR="0009683B" w:rsidRPr="0009683B" w14:paraId="3611ADD0" w14:textId="77777777" w:rsidTr="0009683B">
        <w:trPr>
          <w:trHeight w:val="300"/>
        </w:trPr>
        <w:tc>
          <w:tcPr>
            <w:tcW w:w="9380" w:type="dxa"/>
            <w:tcBorders>
              <w:top w:val="nil"/>
              <w:left w:val="nil"/>
              <w:bottom w:val="nil"/>
              <w:right w:val="nil"/>
            </w:tcBorders>
            <w:shd w:val="clear" w:color="auto" w:fill="auto"/>
            <w:noWrap/>
            <w:vAlign w:val="bottom"/>
            <w:hideMark/>
          </w:tcPr>
          <w:p w14:paraId="14F92BC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04/17/10 - HTT in Kadhamiya receive new waves of rumors on the whereabouts of Ali Mohammad Mugniyeh.  One set of rumors has him dead, the result of a rift with his former Shia backers in Iraq and Iran.  Another set has him fleeing to Iran in the wake of Shia cleric Moqtada Al-Sadr’s supposed return.  A third set has him alive and well in Kadhamiya, Baghdad, under the protection of Shia militia.</w:t>
            </w:r>
          </w:p>
        </w:tc>
      </w:tr>
      <w:tr w:rsidR="0009683B" w:rsidRPr="0009683B" w14:paraId="167D6693" w14:textId="77777777" w:rsidTr="0009683B">
        <w:trPr>
          <w:trHeight w:val="300"/>
        </w:trPr>
        <w:tc>
          <w:tcPr>
            <w:tcW w:w="9380" w:type="dxa"/>
            <w:tcBorders>
              <w:top w:val="nil"/>
              <w:left w:val="nil"/>
              <w:bottom w:val="nil"/>
              <w:right w:val="nil"/>
            </w:tcBorders>
            <w:shd w:val="clear" w:color="auto" w:fill="auto"/>
            <w:noWrap/>
            <w:vAlign w:val="bottom"/>
            <w:hideMark/>
          </w:tcPr>
          <w:p w14:paraId="5F45DEB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04/17/10 - Local residents again complain to HTT that their presence causes people to stay home because they are concerned about IEDs in the area. </w:t>
            </w:r>
          </w:p>
        </w:tc>
      </w:tr>
      <w:tr w:rsidR="0009683B" w:rsidRPr="0009683B" w14:paraId="78614C6B" w14:textId="77777777" w:rsidTr="0009683B">
        <w:trPr>
          <w:trHeight w:val="300"/>
        </w:trPr>
        <w:tc>
          <w:tcPr>
            <w:tcW w:w="9380" w:type="dxa"/>
            <w:tcBorders>
              <w:top w:val="nil"/>
              <w:left w:val="nil"/>
              <w:bottom w:val="nil"/>
              <w:right w:val="nil"/>
            </w:tcBorders>
            <w:shd w:val="clear" w:color="auto" w:fill="auto"/>
            <w:noWrap/>
            <w:vAlign w:val="bottom"/>
            <w:hideMark/>
          </w:tcPr>
          <w:p w14:paraId="63D4DE4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04/17/10 - ET:  1300hrs -- Omar Khrayesh received cell call from (7515762078).  Voice print of caller matches that of Hassan Al-Buredi from a call recorded on 04/13/10.  Al-Buredi stated: “I am leaving the Oil Ministry Building now; Allah has been so kind as to reward me the visitation of a friend.” Omar Khrayesh responded: “You are too kind, walk south on Shaikh Omar Street we have a white Peugeot sedan waiting for you on the far end of the Tomb.  You must be on foot as the Tomb area is blocked from vehicle traffic. I will be waiting in the car just on the other side, habeebee, and we will finally meet after all these years.”  Al-Buredi replied:  “I will be at the tomb shortly, in shah Allah.” The call originated from t</w:t>
            </w:r>
            <w:r w:rsidR="00523297" w:rsidRPr="00A537F3">
              <w:rPr>
                <w:rFonts w:eastAsia="Times New Roman" w:cstheme="minorHAnsi"/>
                <w:color w:val="000000"/>
                <w:sz w:val="24"/>
                <w:szCs w:val="24"/>
              </w:rPr>
              <w:t>he vicinity of Medical City //M</w:t>
            </w:r>
            <w:r w:rsidRPr="00A537F3">
              <w:rPr>
                <w:rFonts w:eastAsia="Times New Roman" w:cstheme="minorHAnsi"/>
                <w:color w:val="000000"/>
                <w:sz w:val="24"/>
                <w:szCs w:val="24"/>
              </w:rPr>
              <w:t>GRSCOORD: 38S MB 4195 8975//, over 2 kilometers fro</w:t>
            </w:r>
            <w:r w:rsidR="00523297" w:rsidRPr="00A537F3">
              <w:rPr>
                <w:rFonts w:eastAsia="Times New Roman" w:cstheme="minorHAnsi"/>
                <w:color w:val="000000"/>
                <w:sz w:val="24"/>
                <w:szCs w:val="24"/>
              </w:rPr>
              <w:t>m the Oil Ministry Building //M</w:t>
            </w:r>
            <w:r w:rsidRPr="00A537F3">
              <w:rPr>
                <w:rFonts w:eastAsia="Times New Roman" w:cstheme="minorHAnsi"/>
                <w:color w:val="000000"/>
                <w:sz w:val="24"/>
                <w:szCs w:val="24"/>
              </w:rPr>
              <w:t>GRSCOORD: 38S MB 4420 9020//.</w:t>
            </w:r>
          </w:p>
        </w:tc>
      </w:tr>
      <w:tr w:rsidR="0009683B" w:rsidRPr="0009683B" w14:paraId="52F98A0F" w14:textId="77777777" w:rsidTr="0009683B">
        <w:trPr>
          <w:trHeight w:val="300"/>
        </w:trPr>
        <w:tc>
          <w:tcPr>
            <w:tcW w:w="9380" w:type="dxa"/>
            <w:tcBorders>
              <w:top w:val="nil"/>
              <w:left w:val="nil"/>
              <w:bottom w:val="nil"/>
              <w:right w:val="nil"/>
            </w:tcBorders>
            <w:shd w:val="clear" w:color="auto" w:fill="auto"/>
            <w:noWrap/>
            <w:vAlign w:val="bottom"/>
            <w:hideMark/>
          </w:tcPr>
          <w:p w14:paraId="47BDAF4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04/17/10 - RT:  1304hrs -- BCT assets intercept a cell phone call (7529508702) from an unidentified male in vicinity of the Shaikh Omar Tomb to unidentified male (7603444765) in the vicinity of the Oil Ministry Building. Caller stated: “White Peugeot. Al-Shaikh Omar; one passenger plus a driver. Yalla.” The recipient replied: “Allahu Akbar.” Voice print of recipient has no match on file. The call lasted 17 seconds.</w:t>
            </w:r>
          </w:p>
        </w:tc>
      </w:tr>
      <w:tr w:rsidR="0009683B" w:rsidRPr="0009683B" w14:paraId="07525271" w14:textId="77777777" w:rsidTr="0009683B">
        <w:trPr>
          <w:trHeight w:val="300"/>
        </w:trPr>
        <w:tc>
          <w:tcPr>
            <w:tcW w:w="9380" w:type="dxa"/>
            <w:tcBorders>
              <w:top w:val="nil"/>
              <w:left w:val="nil"/>
              <w:bottom w:val="nil"/>
              <w:right w:val="nil"/>
            </w:tcBorders>
            <w:shd w:val="clear" w:color="auto" w:fill="auto"/>
            <w:noWrap/>
            <w:vAlign w:val="bottom"/>
            <w:hideMark/>
          </w:tcPr>
          <w:p w14:paraId="4A3250C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04/17/10 - ET:   1302hrs -- a man matching the description of Hassan Al-Buredi departed the Iraqi Oil Ministry Building.  At approximately 1304hrs he appeared to make or receive a cell phone call that lasted less than 20 seconds. At 1305hrs a man turned left onto south on Shaikh Omar Street.  At 1325hrs the man turned left on the sidewalk lead</w:t>
            </w:r>
            <w:r w:rsidR="00523297" w:rsidRPr="00A537F3">
              <w:rPr>
                <w:rFonts w:eastAsia="Times New Roman" w:cstheme="minorHAnsi"/>
                <w:color w:val="000000"/>
                <w:sz w:val="24"/>
                <w:szCs w:val="24"/>
              </w:rPr>
              <w:t>ing to the Shaikh Omar Tomb //M</w:t>
            </w:r>
            <w:r w:rsidRPr="00A537F3">
              <w:rPr>
                <w:rFonts w:eastAsia="Times New Roman" w:cstheme="minorHAnsi"/>
                <w:color w:val="000000"/>
                <w:sz w:val="24"/>
                <w:szCs w:val="24"/>
              </w:rPr>
              <w:t xml:space="preserve">GRSCOORD: 38S MB 4450 8965//; at 1328hrs the man paused in front of tomb and gesticulated in deference to the icon. At 1330 hrs, target turned right and proceeded south along the tomb road. At 1335hrs the target passed the ING Checkpoint. </w:t>
            </w:r>
          </w:p>
        </w:tc>
      </w:tr>
      <w:tr w:rsidR="0009683B" w:rsidRPr="0009683B" w14:paraId="10061E3E" w14:textId="77777777" w:rsidTr="0009683B">
        <w:trPr>
          <w:trHeight w:val="300"/>
        </w:trPr>
        <w:tc>
          <w:tcPr>
            <w:tcW w:w="9380" w:type="dxa"/>
            <w:tcBorders>
              <w:top w:val="nil"/>
              <w:left w:val="nil"/>
              <w:bottom w:val="nil"/>
              <w:right w:val="nil"/>
            </w:tcBorders>
            <w:shd w:val="clear" w:color="auto" w:fill="auto"/>
            <w:noWrap/>
            <w:vAlign w:val="bottom"/>
            <w:hideMark/>
          </w:tcPr>
          <w:p w14:paraId="7C31729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04/17/10 - RT:  1336hrs -- BCT counter surveillance team suspects man posing as Hassan Al-Buredi is probable suicide bomber and call for mission abort. As the white Peugeot pulls away from the curb, Buredi stand-in denotes his suicide belt; departing car sustains no damage.  </w:t>
            </w:r>
          </w:p>
        </w:tc>
      </w:tr>
      <w:tr w:rsidR="0009683B" w:rsidRPr="0009683B" w14:paraId="325B1288" w14:textId="77777777" w:rsidTr="0009683B">
        <w:trPr>
          <w:trHeight w:val="300"/>
        </w:trPr>
        <w:tc>
          <w:tcPr>
            <w:tcW w:w="9380" w:type="dxa"/>
            <w:tcBorders>
              <w:top w:val="nil"/>
              <w:left w:val="nil"/>
              <w:bottom w:val="nil"/>
              <w:right w:val="nil"/>
            </w:tcBorders>
            <w:shd w:val="clear" w:color="auto" w:fill="auto"/>
            <w:noWrap/>
            <w:vAlign w:val="bottom"/>
            <w:hideMark/>
          </w:tcPr>
          <w:p w14:paraId="55C2EF1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04/17/10 - BCT communications analysts report that a cell phone call was recorded just prior to bombing at Shaikh Omar Tomb from unidentified male (7529508702) RT:  1304hrs, vicin</w:t>
            </w:r>
            <w:r w:rsidR="00C82DB2" w:rsidRPr="00A537F3">
              <w:rPr>
                <w:rFonts w:eastAsia="Times New Roman" w:cstheme="minorHAnsi"/>
                <w:color w:val="000000"/>
                <w:sz w:val="24"/>
                <w:szCs w:val="24"/>
              </w:rPr>
              <w:t>ity of the Shaikh Omar Tomb //M</w:t>
            </w:r>
            <w:r w:rsidRPr="00A537F3">
              <w:rPr>
                <w:rFonts w:eastAsia="Times New Roman" w:cstheme="minorHAnsi"/>
                <w:color w:val="000000"/>
                <w:sz w:val="24"/>
                <w:szCs w:val="24"/>
              </w:rPr>
              <w:t>GRSCOORD: 38S MB 4450 8965//,to unidentified male (7515762078). The caller stated:  “We have confirmed the vehicle and our man has the description.” The recipient replied: “His family will be compensated; In Shah Allah.” The voice print of unidentified caller matches that from a call recorded at 1304hrs on 04/17/10 to an unidentified male (7515762078) in the vicinity of the Iraqi Oil Ministry Building.</w:t>
            </w:r>
          </w:p>
        </w:tc>
      </w:tr>
      <w:tr w:rsidR="0009683B" w:rsidRPr="0009683B" w14:paraId="193A0D9D" w14:textId="77777777" w:rsidTr="0009683B">
        <w:trPr>
          <w:trHeight w:val="300"/>
        </w:trPr>
        <w:tc>
          <w:tcPr>
            <w:tcW w:w="9380" w:type="dxa"/>
            <w:tcBorders>
              <w:top w:val="nil"/>
              <w:left w:val="nil"/>
              <w:bottom w:val="nil"/>
              <w:right w:val="nil"/>
            </w:tcBorders>
            <w:shd w:val="clear" w:color="auto" w:fill="auto"/>
            <w:noWrap/>
            <w:vAlign w:val="bottom"/>
            <w:hideMark/>
          </w:tcPr>
          <w:p w14:paraId="6AE2C8B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04/17/10 - ET:  1341hrs -- cell phone call recorded from unidentified male (7529508702), in the vicinity of the Shaikh Omar Tomb, to unidentified male (7515762078) in the vicinity of Medical City. The caller said: “The job is done; I expect my compensation is justified.”  The recipient replied: “So it is done, so you will be rewarded; I will be off-line for some time, I need to rest.” The voice imprint of recipient matches that of Hassan Al-Buredi.</w:t>
            </w:r>
          </w:p>
        </w:tc>
      </w:tr>
      <w:tr w:rsidR="0009683B" w:rsidRPr="0009683B" w14:paraId="3557B729" w14:textId="77777777" w:rsidTr="0009683B">
        <w:trPr>
          <w:trHeight w:val="300"/>
        </w:trPr>
        <w:tc>
          <w:tcPr>
            <w:tcW w:w="9380" w:type="dxa"/>
            <w:tcBorders>
              <w:top w:val="nil"/>
              <w:left w:val="nil"/>
              <w:bottom w:val="nil"/>
              <w:right w:val="nil"/>
            </w:tcBorders>
            <w:shd w:val="clear" w:color="auto" w:fill="auto"/>
            <w:noWrap/>
            <w:vAlign w:val="bottom"/>
            <w:hideMark/>
          </w:tcPr>
          <w:p w14:paraId="6328F54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04/17/10 - RT:  1200hrs -- The Iraqi contractor supervising fence maintenance in the Green Zone failed to report to work today. The U.S. supervisor reports that several newly hired construction workers fled the Green Zone after hearing the explosion.  A domestic worker overheard one of the workers saying in Iraqi colloquial Arabic: “They failed! They failed! We need to go!”</w:t>
            </w:r>
          </w:p>
        </w:tc>
      </w:tr>
      <w:tr w:rsidR="0009683B" w:rsidRPr="0009683B" w14:paraId="6C58DA06" w14:textId="77777777" w:rsidTr="0009683B">
        <w:trPr>
          <w:trHeight w:val="300"/>
        </w:trPr>
        <w:tc>
          <w:tcPr>
            <w:tcW w:w="9380" w:type="dxa"/>
            <w:tcBorders>
              <w:top w:val="nil"/>
              <w:left w:val="nil"/>
              <w:bottom w:val="nil"/>
              <w:right w:val="nil"/>
            </w:tcBorders>
            <w:shd w:val="clear" w:color="auto" w:fill="auto"/>
            <w:noWrap/>
            <w:vAlign w:val="bottom"/>
            <w:hideMark/>
          </w:tcPr>
          <w:p w14:paraId="011A631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04/17/10 - Investigation of the explosion outside of the Green Zone on 04/15/10 has identified the remains of two individuals: Avi Umar and Massoud Dashiti.  </w:t>
            </w:r>
          </w:p>
        </w:tc>
      </w:tr>
      <w:tr w:rsidR="0009683B" w:rsidRPr="0009683B" w14:paraId="4CB9EAA6" w14:textId="77777777" w:rsidTr="0009683B">
        <w:trPr>
          <w:trHeight w:val="300"/>
        </w:trPr>
        <w:tc>
          <w:tcPr>
            <w:tcW w:w="9380" w:type="dxa"/>
            <w:tcBorders>
              <w:top w:val="nil"/>
              <w:left w:val="nil"/>
              <w:bottom w:val="nil"/>
              <w:right w:val="nil"/>
            </w:tcBorders>
            <w:shd w:val="clear" w:color="auto" w:fill="auto"/>
            <w:noWrap/>
            <w:vAlign w:val="bottom"/>
            <w:hideMark/>
          </w:tcPr>
          <w:p w14:paraId="27B1028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04/17/10 - MNC-I alerts the Information Minister for Moqtada al-Sadr of possible threat to Sadr City mosques and transportation system within next few days.</w:t>
            </w:r>
          </w:p>
        </w:tc>
      </w:tr>
      <w:tr w:rsidR="0009683B" w:rsidRPr="0009683B" w14:paraId="2A0BE75C" w14:textId="77777777" w:rsidTr="0009683B">
        <w:trPr>
          <w:trHeight w:val="300"/>
        </w:trPr>
        <w:tc>
          <w:tcPr>
            <w:tcW w:w="9380" w:type="dxa"/>
            <w:tcBorders>
              <w:top w:val="nil"/>
              <w:left w:val="nil"/>
              <w:bottom w:val="nil"/>
              <w:right w:val="nil"/>
            </w:tcBorders>
            <w:shd w:val="clear" w:color="auto" w:fill="auto"/>
            <w:noWrap/>
            <w:vAlign w:val="bottom"/>
            <w:hideMark/>
          </w:tcPr>
          <w:p w14:paraId="5B63CF70" w14:textId="77777777" w:rsidR="0009683B"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04/17/10 - BCT forces return to site of Iraqi Police safe-house raid conducted on 04/11/10. The U.S. team, using explosive detection equipment, locates an underground storage facility to the rear of high-rise building. The cavernous underground facility reveals evidence that bomb-making/assembly activity. Fingerprint data is being run through MNC-I biometric database. </w:t>
            </w:r>
          </w:p>
          <w:p w14:paraId="59F84BE1" w14:textId="77777777" w:rsidR="00836A1D" w:rsidRDefault="00836A1D" w:rsidP="00A537F3">
            <w:pPr>
              <w:spacing w:after="0" w:line="240" w:lineRule="auto"/>
              <w:ind w:left="360"/>
              <w:rPr>
                <w:rFonts w:eastAsia="Times New Roman" w:cstheme="minorHAnsi"/>
                <w:color w:val="000000"/>
                <w:sz w:val="24"/>
                <w:szCs w:val="24"/>
              </w:rPr>
            </w:pPr>
          </w:p>
          <w:p w14:paraId="1632671D" w14:textId="77777777" w:rsidR="00836A1D" w:rsidRDefault="00836A1D" w:rsidP="00A537F3">
            <w:pPr>
              <w:spacing w:after="0" w:line="240" w:lineRule="auto"/>
              <w:ind w:left="360"/>
              <w:rPr>
                <w:rFonts w:eastAsia="Times New Roman" w:cstheme="minorHAnsi"/>
                <w:color w:val="000000"/>
                <w:sz w:val="24"/>
                <w:szCs w:val="24"/>
              </w:rPr>
            </w:pPr>
          </w:p>
          <w:p w14:paraId="1351904A" w14:textId="13449799" w:rsidR="00836A1D" w:rsidRDefault="00836A1D" w:rsidP="00080542">
            <w:pPr>
              <w:spacing w:after="0" w:line="240" w:lineRule="auto"/>
              <w:rPr>
                <w:rFonts w:eastAsia="Times New Roman" w:cstheme="minorHAnsi"/>
                <w:color w:val="000000"/>
                <w:sz w:val="24"/>
                <w:szCs w:val="24"/>
              </w:rPr>
            </w:pPr>
            <w:bookmarkStart w:id="0" w:name="_GoBack"/>
            <w:bookmarkEnd w:id="0"/>
          </w:p>
          <w:p w14:paraId="033FE27D" w14:textId="77777777" w:rsidR="00836A1D" w:rsidRDefault="00836A1D" w:rsidP="00A537F3">
            <w:pPr>
              <w:spacing w:after="0" w:line="240" w:lineRule="auto"/>
              <w:ind w:left="360"/>
              <w:rPr>
                <w:rFonts w:eastAsia="Times New Roman" w:cstheme="minorHAnsi"/>
                <w:color w:val="000000"/>
                <w:sz w:val="24"/>
                <w:szCs w:val="24"/>
              </w:rPr>
            </w:pPr>
          </w:p>
          <w:p w14:paraId="67FB21B3" w14:textId="77777777" w:rsidR="00836A1D" w:rsidRDefault="00836A1D" w:rsidP="00A537F3">
            <w:pPr>
              <w:spacing w:after="0" w:line="240" w:lineRule="auto"/>
              <w:ind w:left="360"/>
              <w:rPr>
                <w:rFonts w:eastAsia="Times New Roman" w:cstheme="minorHAnsi"/>
                <w:color w:val="000000"/>
                <w:sz w:val="24"/>
                <w:szCs w:val="24"/>
              </w:rPr>
            </w:pPr>
          </w:p>
          <w:p w14:paraId="77A1AB6C" w14:textId="77777777" w:rsidR="00836A1D" w:rsidRDefault="00836A1D" w:rsidP="00A537F3">
            <w:pPr>
              <w:spacing w:after="0" w:line="240" w:lineRule="auto"/>
              <w:ind w:left="360"/>
              <w:rPr>
                <w:rFonts w:eastAsia="Times New Roman" w:cstheme="minorHAnsi"/>
                <w:color w:val="000000"/>
                <w:sz w:val="24"/>
                <w:szCs w:val="24"/>
              </w:rPr>
            </w:pPr>
          </w:p>
          <w:p w14:paraId="6E93E87F" w14:textId="77777777" w:rsidR="00836A1D" w:rsidRDefault="00836A1D" w:rsidP="00A537F3">
            <w:pPr>
              <w:spacing w:after="0" w:line="240" w:lineRule="auto"/>
              <w:ind w:left="360"/>
              <w:rPr>
                <w:rFonts w:eastAsia="Times New Roman" w:cstheme="minorHAnsi"/>
                <w:color w:val="000000"/>
                <w:sz w:val="24"/>
                <w:szCs w:val="24"/>
              </w:rPr>
            </w:pPr>
          </w:p>
          <w:p w14:paraId="1BE63BC5" w14:textId="77777777" w:rsidR="00836A1D" w:rsidRDefault="00836A1D" w:rsidP="00A537F3">
            <w:pPr>
              <w:spacing w:after="0" w:line="240" w:lineRule="auto"/>
              <w:ind w:left="360"/>
              <w:rPr>
                <w:rFonts w:eastAsia="Times New Roman" w:cstheme="minorHAnsi"/>
                <w:color w:val="000000"/>
                <w:sz w:val="24"/>
                <w:szCs w:val="24"/>
              </w:rPr>
            </w:pPr>
          </w:p>
          <w:p w14:paraId="259B8F3F" w14:textId="77777777" w:rsidR="00836A1D" w:rsidRDefault="00836A1D" w:rsidP="00A537F3">
            <w:pPr>
              <w:spacing w:after="0" w:line="240" w:lineRule="auto"/>
              <w:ind w:left="360"/>
              <w:rPr>
                <w:rFonts w:eastAsia="Times New Roman" w:cstheme="minorHAnsi"/>
                <w:color w:val="000000"/>
                <w:sz w:val="24"/>
                <w:szCs w:val="24"/>
              </w:rPr>
            </w:pPr>
          </w:p>
          <w:p w14:paraId="4145FD0F" w14:textId="77777777" w:rsidR="00836A1D" w:rsidRDefault="00836A1D" w:rsidP="00A537F3">
            <w:pPr>
              <w:spacing w:after="0" w:line="240" w:lineRule="auto"/>
              <w:ind w:left="360"/>
              <w:rPr>
                <w:rFonts w:eastAsia="Times New Roman" w:cstheme="minorHAnsi"/>
                <w:color w:val="000000"/>
                <w:sz w:val="24"/>
                <w:szCs w:val="24"/>
              </w:rPr>
            </w:pPr>
          </w:p>
          <w:p w14:paraId="4D8CDDC6" w14:textId="77777777" w:rsidR="00836A1D" w:rsidRDefault="00836A1D" w:rsidP="00A537F3">
            <w:pPr>
              <w:spacing w:after="0" w:line="240" w:lineRule="auto"/>
              <w:ind w:left="360"/>
              <w:rPr>
                <w:rFonts w:eastAsia="Times New Roman" w:cstheme="minorHAnsi"/>
                <w:color w:val="000000"/>
                <w:sz w:val="24"/>
                <w:szCs w:val="24"/>
              </w:rPr>
            </w:pPr>
          </w:p>
          <w:p w14:paraId="00C134E0" w14:textId="77777777" w:rsidR="00836A1D" w:rsidRDefault="00836A1D" w:rsidP="00A537F3">
            <w:pPr>
              <w:spacing w:after="0" w:line="240" w:lineRule="auto"/>
              <w:ind w:left="360"/>
              <w:rPr>
                <w:rFonts w:eastAsia="Times New Roman" w:cstheme="minorHAnsi"/>
                <w:color w:val="000000"/>
                <w:sz w:val="24"/>
                <w:szCs w:val="24"/>
              </w:rPr>
            </w:pPr>
          </w:p>
          <w:p w14:paraId="4554DBF0" w14:textId="77777777" w:rsidR="00836A1D" w:rsidRDefault="00836A1D" w:rsidP="00A537F3">
            <w:pPr>
              <w:spacing w:after="0" w:line="240" w:lineRule="auto"/>
              <w:ind w:left="360"/>
              <w:rPr>
                <w:rFonts w:eastAsia="Times New Roman" w:cstheme="minorHAnsi"/>
                <w:color w:val="000000"/>
                <w:sz w:val="24"/>
                <w:szCs w:val="24"/>
              </w:rPr>
            </w:pPr>
          </w:p>
          <w:p w14:paraId="754BCD3B" w14:textId="77777777" w:rsidR="00836A1D" w:rsidRDefault="00836A1D" w:rsidP="00A537F3">
            <w:pPr>
              <w:spacing w:after="0" w:line="240" w:lineRule="auto"/>
              <w:ind w:left="360"/>
              <w:rPr>
                <w:rFonts w:eastAsia="Times New Roman" w:cstheme="minorHAnsi"/>
                <w:color w:val="000000"/>
                <w:sz w:val="24"/>
                <w:szCs w:val="24"/>
              </w:rPr>
            </w:pPr>
          </w:p>
          <w:p w14:paraId="136BCFB4" w14:textId="77BBA8E8" w:rsidR="00836A1D" w:rsidRPr="00A537F3" w:rsidRDefault="00836A1D" w:rsidP="00A537F3">
            <w:pPr>
              <w:spacing w:after="0" w:line="240" w:lineRule="auto"/>
              <w:ind w:left="360"/>
              <w:rPr>
                <w:rFonts w:eastAsia="Times New Roman" w:cstheme="minorHAnsi"/>
                <w:color w:val="000000"/>
                <w:sz w:val="24"/>
                <w:szCs w:val="24"/>
              </w:rPr>
            </w:pPr>
          </w:p>
        </w:tc>
      </w:tr>
    </w:tbl>
    <w:p w14:paraId="54445AF6" w14:textId="77777777" w:rsidR="00C47B5A" w:rsidRPr="002B2919" w:rsidRDefault="00C47B5A" w:rsidP="00080542">
      <w:pPr>
        <w:rPr>
          <w:rFonts w:cstheme="minorHAnsi"/>
          <w:sz w:val="24"/>
          <w:szCs w:val="24"/>
        </w:rPr>
      </w:pPr>
    </w:p>
    <w:sectPr w:rsidR="00C47B5A" w:rsidRPr="002B2919" w:rsidSect="00B355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E21C1" w14:textId="77777777" w:rsidR="008D77CB" w:rsidRDefault="008D77CB" w:rsidP="0009683B">
      <w:pPr>
        <w:spacing w:after="0" w:line="240" w:lineRule="auto"/>
      </w:pPr>
      <w:r>
        <w:separator/>
      </w:r>
    </w:p>
  </w:endnote>
  <w:endnote w:type="continuationSeparator" w:id="0">
    <w:p w14:paraId="600E42E8" w14:textId="77777777" w:rsidR="008D77CB" w:rsidRDefault="008D77CB"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DC4300" w:rsidRDefault="00DC4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59601AF8" w:rsidR="00DC4300" w:rsidRDefault="00DC4300">
        <w:pPr>
          <w:pStyle w:val="Footer"/>
          <w:jc w:val="center"/>
        </w:pPr>
        <w:r>
          <w:fldChar w:fldCharType="begin"/>
        </w:r>
        <w:r>
          <w:instrText xml:space="preserve"> PAGE   \* MERGEFORMAT </w:instrText>
        </w:r>
        <w:r>
          <w:fldChar w:fldCharType="separate"/>
        </w:r>
        <w:r w:rsidR="00080542">
          <w:rPr>
            <w:noProof/>
          </w:rPr>
          <w:t>2</w:t>
        </w:r>
        <w:r>
          <w:rPr>
            <w:noProof/>
          </w:rPr>
          <w:fldChar w:fldCharType="end"/>
        </w:r>
      </w:p>
    </w:sdtContent>
  </w:sdt>
  <w:p w14:paraId="227E4D29" w14:textId="77777777" w:rsidR="00DC4300" w:rsidRPr="000109E2" w:rsidRDefault="00DC4300"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DC4300" w:rsidRDefault="00DC4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CC0FE" w14:textId="77777777" w:rsidR="008D77CB" w:rsidRDefault="008D77CB" w:rsidP="0009683B">
      <w:pPr>
        <w:spacing w:after="0" w:line="240" w:lineRule="auto"/>
      </w:pPr>
      <w:r>
        <w:separator/>
      </w:r>
    </w:p>
  </w:footnote>
  <w:footnote w:type="continuationSeparator" w:id="0">
    <w:p w14:paraId="4F524261" w14:textId="77777777" w:rsidR="008D77CB" w:rsidRDefault="008D77CB"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DC4300" w:rsidRDefault="00DC4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DC4300" w:rsidRPr="000109E2" w:rsidRDefault="00DC4300" w:rsidP="000109E2">
    <w:pPr>
      <w:pStyle w:val="Header"/>
      <w:rPr>
        <w:b/>
      </w:rPr>
    </w:pPr>
    <w:r w:rsidRPr="000109E2">
      <w:rPr>
        <w:b/>
      </w:rPr>
      <w:t>SYNCOIN COMBINED MESSAGE SET</w:t>
    </w:r>
    <w:r>
      <w:rPr>
        <w:b/>
      </w:rPr>
      <w:tab/>
    </w:r>
    <w:r>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DC4300" w:rsidRDefault="00DC4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340D8"/>
    <w:rsid w:val="0005063B"/>
    <w:rsid w:val="00080542"/>
    <w:rsid w:val="000921A9"/>
    <w:rsid w:val="0009683B"/>
    <w:rsid w:val="000B5E54"/>
    <w:rsid w:val="00117FB2"/>
    <w:rsid w:val="00146447"/>
    <w:rsid w:val="002155C8"/>
    <w:rsid w:val="002B2919"/>
    <w:rsid w:val="00323BF8"/>
    <w:rsid w:val="00367D3A"/>
    <w:rsid w:val="0043659F"/>
    <w:rsid w:val="004A7AF4"/>
    <w:rsid w:val="004B27C7"/>
    <w:rsid w:val="004F5E72"/>
    <w:rsid w:val="005164BB"/>
    <w:rsid w:val="00523297"/>
    <w:rsid w:val="005308B3"/>
    <w:rsid w:val="00566261"/>
    <w:rsid w:val="005E6DFE"/>
    <w:rsid w:val="00643158"/>
    <w:rsid w:val="006853DF"/>
    <w:rsid w:val="00691726"/>
    <w:rsid w:val="006A2ABC"/>
    <w:rsid w:val="006C7A8E"/>
    <w:rsid w:val="0073743B"/>
    <w:rsid w:val="007A0510"/>
    <w:rsid w:val="00836A1D"/>
    <w:rsid w:val="0089325B"/>
    <w:rsid w:val="008D77CB"/>
    <w:rsid w:val="008E28B8"/>
    <w:rsid w:val="008E4D1B"/>
    <w:rsid w:val="008F3D23"/>
    <w:rsid w:val="008F61BA"/>
    <w:rsid w:val="00962C3F"/>
    <w:rsid w:val="009733E2"/>
    <w:rsid w:val="00994116"/>
    <w:rsid w:val="009E600C"/>
    <w:rsid w:val="009F6453"/>
    <w:rsid w:val="00A537F3"/>
    <w:rsid w:val="00AC77EB"/>
    <w:rsid w:val="00B14BA2"/>
    <w:rsid w:val="00B17380"/>
    <w:rsid w:val="00B355E3"/>
    <w:rsid w:val="00B75277"/>
    <w:rsid w:val="00BA03D9"/>
    <w:rsid w:val="00BA233A"/>
    <w:rsid w:val="00C2793E"/>
    <w:rsid w:val="00C40D55"/>
    <w:rsid w:val="00C47B5A"/>
    <w:rsid w:val="00C60DE0"/>
    <w:rsid w:val="00C82DB2"/>
    <w:rsid w:val="00D20544"/>
    <w:rsid w:val="00D7334E"/>
    <w:rsid w:val="00DB71CF"/>
    <w:rsid w:val="00DC4300"/>
    <w:rsid w:val="00EA5BFD"/>
    <w:rsid w:val="00ED2DD4"/>
    <w:rsid w:val="00F12860"/>
    <w:rsid w:val="00F12886"/>
    <w:rsid w:val="00F57FBF"/>
    <w:rsid w:val="00F834A5"/>
    <w:rsid w:val="00F8373F"/>
    <w:rsid w:val="00FC07E1"/>
    <w:rsid w:val="00FD203C"/>
    <w:rsid w:val="00FD5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991A4-D65E-443B-B3C1-C3A4DBBEF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2018-05-31T12:57:00Z</dcterms:created>
  <dcterms:modified xsi:type="dcterms:W3CDTF">2018-05-31T12:57:00Z</dcterms:modified>
</cp:coreProperties>
</file>