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Which site has the largest successful launches?</w:t>
      </w:r>
      <w:r w:rsidDel="00000000" w:rsidR="00000000" w:rsidRPr="00000000">
        <w:rPr>
          <w:rtl w:val="0"/>
        </w:rPr>
        <w:t xml:space="preserve"> </w:t>
      </w:r>
      <w:r w:rsidDel="00000000" w:rsidR="00000000" w:rsidRPr="00000000">
        <w:rPr>
          <w:b w:val="1"/>
          <w:bCs w:val="1"/>
          <w:rtl w:val="0"/>
        </w:rPr>
        <w:t xml:space="preserve">KSC LC-39A</w:t>
      </w:r>
      <w:r w:rsidDel="00000000" w:rsidR="00000000" w:rsidRPr="00000000">
        <w:rPr>
          <w:rtl w:val="0"/>
        </w:rPr>
        <w:t xml:space="preserve"> (Kennedy Space Center Launch Complex 39A)</w:t>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i w:val="1"/>
          <w:iCs w:val="1"/>
          <w:rtl w:val="0"/>
        </w:rPr>
        <w:t xml:space="preserve">Insight:</w:t>
      </w:r>
      <w:r w:rsidDel="00000000" w:rsidR="00000000" w:rsidRPr="00000000">
        <w:rPr>
          <w:rtl w:val="0"/>
        </w:rPr>
        <w:t xml:space="preserve"> This site has the highest count of successful missions (Class=1) in the dataset, largely driven by the high volume of successful commercial and government missions (like Crew Dragon and Starlink) launched from this pad in later years.</w:t>
      </w:r>
    </w:p>
    <w:p w:rsidR="00000000" w:rsidDel="00000000" w:rsidP="00000000" w:rsidRDefault="00000000" w:rsidRPr="00000000" w14:paraId="00000003">
      <w:pPr>
        <w:rPr>
          <w:b w:val="1"/>
          <w:bCs w:val="1"/>
        </w:rPr>
      </w:pPr>
      <w:r w:rsidDel="00000000" w:rsidR="00000000" w:rsidRPr="00000000">
        <w:rPr>
          <w:b w:val="1"/>
          <w:bCs w:val="1"/>
          <w:rtl w:val="0"/>
        </w:rPr>
        <w:t xml:space="preserve">Which site has the highest launch success rate?</w:t>
      </w:r>
      <w:r w:rsidDel="00000000" w:rsidR="00000000" w:rsidRPr="00000000">
        <w:rPr>
          <w:rtl w:val="0"/>
        </w:rPr>
        <w:t xml:space="preserve"> </w:t>
      </w:r>
      <w:r w:rsidDel="00000000" w:rsidR="00000000" w:rsidRPr="00000000">
        <w:rPr>
          <w:b w:val="1"/>
          <w:bCs w:val="1"/>
          <w:rtl w:val="0"/>
        </w:rPr>
        <w:t xml:space="preserve">KSC LC-39A</w:t>
      </w:r>
    </w:p>
    <w:p w:rsidR="00000000" w:rsidDel="00000000" w:rsidP="00000000" w:rsidRDefault="00000000" w:rsidRPr="00000000" w14:paraId="00000004">
      <w:pPr>
        <w:numPr>
          <w:ilvl w:val="0"/>
          <w:numId w:val="5"/>
        </w:numPr>
        <w:spacing w:after="240" w:before="240" w:lineRule="auto"/>
        <w:ind w:left="720" w:hanging="360"/>
      </w:pPr>
      <w:r w:rsidDel="00000000" w:rsidR="00000000" w:rsidRPr="00000000">
        <w:rPr>
          <w:i w:val="1"/>
          <w:iCs w:val="1"/>
          <w:rtl w:val="0"/>
        </w:rPr>
        <w:t xml:space="preserve">Insight:</w:t>
      </w:r>
      <w:r w:rsidDel="00000000" w:rsidR="00000000" w:rsidRPr="00000000">
        <w:rPr>
          <w:rtl w:val="0"/>
        </w:rPr>
        <w:t xml:space="preserve"> While other sites like VAFB SLC-4E also have high success rates, KSC LC-39A typically shows the highest ratio of successful landings to total attempts in this specific dataset (approx. 76-77%). CCAFS SLC-40 has a lower rate due to early experimental failures.</w:t>
      </w:r>
    </w:p>
    <w:p w:rsidR="00000000" w:rsidDel="00000000" w:rsidP="00000000" w:rsidRDefault="00000000" w:rsidRPr="00000000" w14:paraId="00000005">
      <w:pPr>
        <w:rPr>
          <w:b w:val="1"/>
          <w:bCs w:val="1"/>
        </w:rPr>
      </w:pPr>
      <w:r w:rsidDel="00000000" w:rsidR="00000000" w:rsidRPr="00000000">
        <w:rPr>
          <w:b w:val="1"/>
          <w:bCs w:val="1"/>
          <w:rtl w:val="0"/>
        </w:rPr>
        <w:t xml:space="preserve">Which payload range(s) has the highest launch success rate?</w:t>
      </w:r>
      <w:r w:rsidDel="00000000" w:rsidR="00000000" w:rsidRPr="00000000">
        <w:rPr>
          <w:rtl w:val="0"/>
        </w:rPr>
        <w:t xml:space="preserve"> </w:t>
      </w:r>
      <w:r w:rsidDel="00000000" w:rsidR="00000000" w:rsidRPr="00000000">
        <w:rPr>
          <w:b w:val="1"/>
          <w:bCs w:val="1"/>
          <w:rtl w:val="0"/>
        </w:rPr>
        <w:t xml:space="preserve">2,000 kg – 4,000 kg</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i w:val="1"/>
          <w:iCs w:val="1"/>
          <w:rtl w:val="0"/>
        </w:rPr>
        <w:t xml:space="preserve">Insight:</w:t>
      </w:r>
      <w:r w:rsidDel="00000000" w:rsidR="00000000" w:rsidRPr="00000000">
        <w:rPr>
          <w:rtl w:val="0"/>
        </w:rPr>
        <w:t xml:space="preserve"> The scatter plot analysis reveals a high density of successful landings in this "light-to-medium" payload range. These are often Low Earth Orbit (LEO) missions where the booster has plenty of fuel reserves for a return-to-launch-site (RTLS) or easy drone ship landing.</w:t>
      </w:r>
    </w:p>
    <w:p w:rsidR="00000000" w:rsidDel="00000000" w:rsidP="00000000" w:rsidRDefault="00000000" w:rsidRPr="00000000" w14:paraId="00000007">
      <w:pPr>
        <w:rPr>
          <w:b w:val="1"/>
          <w:bCs w:val="1"/>
        </w:rPr>
      </w:pPr>
      <w:r w:rsidDel="00000000" w:rsidR="00000000" w:rsidRPr="00000000">
        <w:rPr>
          <w:b w:val="1"/>
          <w:bCs w:val="1"/>
          <w:rtl w:val="0"/>
        </w:rPr>
        <w:t xml:space="preserve">Which payload range(s) has the lowest launch success rate?</w:t>
      </w:r>
      <w:r w:rsidDel="00000000" w:rsidR="00000000" w:rsidRPr="00000000">
        <w:rPr>
          <w:rtl w:val="0"/>
        </w:rPr>
        <w:t xml:space="preserve"> </w:t>
      </w:r>
      <w:r w:rsidDel="00000000" w:rsidR="00000000" w:rsidRPr="00000000">
        <w:rPr>
          <w:b w:val="1"/>
          <w:bCs w:val="1"/>
          <w:rtl w:val="0"/>
        </w:rPr>
        <w:t xml:space="preserve">6,000 kg – 8,000 kg</w:t>
      </w:r>
    </w:p>
    <w:p w:rsidR="00000000" w:rsidDel="00000000" w:rsidP="00000000" w:rsidRDefault="00000000" w:rsidRPr="00000000" w14:paraId="00000008">
      <w:pPr>
        <w:numPr>
          <w:ilvl w:val="0"/>
          <w:numId w:val="3"/>
        </w:numPr>
        <w:spacing w:after="240" w:before="240" w:lineRule="auto"/>
        <w:ind w:left="720" w:hanging="360"/>
      </w:pPr>
      <w:r w:rsidDel="00000000" w:rsidR="00000000" w:rsidRPr="00000000">
        <w:rPr>
          <w:i w:val="1"/>
          <w:iCs w:val="1"/>
          <w:rtl w:val="0"/>
        </w:rPr>
        <w:t xml:space="preserve">Insight:</w:t>
      </w:r>
      <w:r w:rsidDel="00000000" w:rsidR="00000000" w:rsidRPr="00000000">
        <w:rPr>
          <w:rtl w:val="0"/>
        </w:rPr>
        <w:t xml:space="preserve"> This range (often associated with heavy Geostationary Transfer Orbit (GTO) satellites) historically shows a lower success rate. The physics of these missions require more fuel to get the payload high enough, leaving less fuel for the booster's reentry and landing burns, making recovery much more difficult.</w:t>
      </w:r>
    </w:p>
    <w:p w:rsidR="00000000" w:rsidDel="00000000" w:rsidP="00000000" w:rsidRDefault="00000000" w:rsidRPr="00000000" w14:paraId="00000009">
      <w:pPr>
        <w:rPr>
          <w:b w:val="1"/>
          <w:bCs w:val="1"/>
        </w:rPr>
      </w:pPr>
      <w:r w:rsidDel="00000000" w:rsidR="00000000" w:rsidRPr="00000000">
        <w:rPr>
          <w:b w:val="1"/>
          <w:bCs w:val="1"/>
          <w:rtl w:val="0"/>
        </w:rPr>
        <w:t xml:space="preserve">Which F9 Booster version (v1.0, v1.1, FT, B4, B5, etc.) has the highest launch success rate?</w:t>
      </w:r>
      <w:r w:rsidDel="00000000" w:rsidR="00000000" w:rsidRPr="00000000">
        <w:rPr>
          <w:rtl w:val="0"/>
        </w:rPr>
        <w:t xml:space="preserve"> </w:t>
      </w:r>
      <w:r w:rsidDel="00000000" w:rsidR="00000000" w:rsidRPr="00000000">
        <w:rPr>
          <w:b w:val="1"/>
          <w:bCs w:val="1"/>
          <w:rtl w:val="0"/>
        </w:rPr>
        <w:t xml:space="preserve">FT (Full Thrust)</w:t>
      </w:r>
      <w:r w:rsidDel="00000000" w:rsidR="00000000" w:rsidRPr="00000000">
        <w:rPr>
          <w:rtl w:val="0"/>
        </w:rPr>
        <w:t xml:space="preserve"> and </w:t>
      </w:r>
      <w:r w:rsidDel="00000000" w:rsidR="00000000" w:rsidRPr="00000000">
        <w:rPr>
          <w:b w:val="1"/>
          <w:bCs w:val="1"/>
          <w:rtl w:val="0"/>
        </w:rPr>
        <w:t xml:space="preserve">B5 (Block 5)</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i w:val="1"/>
          <w:iCs w:val="1"/>
          <w:rtl w:val="0"/>
        </w:rPr>
        <w:t xml:space="preserve">Insight:</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bCs w:val="1"/>
          <w:rtl w:val="0"/>
        </w:rPr>
        <w:t xml:space="preserve">B5 (Block 5)</w:t>
      </w:r>
      <w:r w:rsidDel="00000000" w:rsidR="00000000" w:rsidRPr="00000000">
        <w:rPr>
          <w:rtl w:val="0"/>
        </w:rPr>
        <w:t xml:space="preserve"> is the most modern and reliable version, showing a near-perfect success rate in the dashboard (it was designed for rapid reusability).</w:t>
      </w:r>
    </w:p>
    <w:p w:rsidR="00000000" w:rsidDel="00000000" w:rsidP="00000000" w:rsidRDefault="00000000" w:rsidRPr="00000000" w14:paraId="0000000C">
      <w:pPr>
        <w:numPr>
          <w:ilvl w:val="1"/>
          <w:numId w:val="4"/>
        </w:numPr>
        <w:spacing w:after="240" w:before="0" w:beforeAutospacing="0" w:lineRule="auto"/>
        <w:ind w:left="1440" w:hanging="360"/>
      </w:pPr>
      <w:r w:rsidDel="00000000" w:rsidR="00000000" w:rsidRPr="00000000">
        <w:rPr>
          <w:b w:val="1"/>
          <w:bCs w:val="1"/>
          <w:rtl w:val="0"/>
        </w:rPr>
        <w:t xml:space="preserve">FT (Falcon 9 Full Thrust)</w:t>
      </w:r>
      <w:r w:rsidDel="00000000" w:rsidR="00000000" w:rsidRPr="00000000">
        <w:rPr>
          <w:rtl w:val="0"/>
        </w:rPr>
        <w:t xml:space="preserve"> also shows a very high success rate and accounts for a large number of the successful missions in the middle of the dataset's timeline.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