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3F9" w:rsidRPr="00C353F9" w:rsidRDefault="00C353F9" w:rsidP="00C353F9">
      <w:pPr>
        <w:shd w:val="clear" w:color="auto" w:fill="FFFFFF"/>
        <w:spacing w:before="180" w:after="60" w:line="240" w:lineRule="auto"/>
        <w:ind w:left="0" w:right="240" w:firstLine="0"/>
        <w:outlineLvl w:val="3"/>
        <w:rPr>
          <w:rFonts w:ascii="Times New Roman" w:eastAsia="Times New Roman" w:hAnsi="Times New Roman" w:cs="Times New Roman"/>
          <w:color w:val="444444"/>
          <w:sz w:val="36"/>
          <w:szCs w:val="36"/>
          <w:lang w:val="en-GB" w:eastAsia="de-DE"/>
        </w:rPr>
      </w:pPr>
      <w:r w:rsidRPr="00C353F9">
        <w:rPr>
          <w:rFonts w:ascii="Times New Roman" w:eastAsia="Times New Roman" w:hAnsi="Times New Roman" w:cs="Times New Roman"/>
          <w:color w:val="444444"/>
          <w:sz w:val="36"/>
          <w:szCs w:val="36"/>
          <w:lang w:val="en-GB" w:eastAsia="de-DE"/>
        </w:rPr>
        <w:t>References</w:t>
      </w:r>
    </w:p>
    <w:p w:rsidR="00C353F9" w:rsidRPr="00C353F9" w:rsidRDefault="00C353F9" w:rsidP="00C353F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Steel JB, Wilson B, Anderson BJ, Lodge RHE, Tangney RS.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Are bryophyte communities different from higher-plant communities?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Abundance relations.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Oikos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2004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;104:479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-86.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Grytnes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JA,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Heegaard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E,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Ihlan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PG. Species richness of vascular plants, bryophytes and lichens along an altitudinal gradient in western Norway. </w:t>
      </w:r>
      <w:proofErr w:type="spellStart"/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Acta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Oecol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2006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;29:241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-46.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Rieley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J, Richards P,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Bebbington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A. The ecological role of bryophytes in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North Wales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woodland. J Ecol. 1979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;67:497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-527.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Hofstede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RGM, Wolf JHD,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Benzing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DH.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Epiphyte biomass and nutrient status of a Colombian upper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montane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rain forest.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Selbyana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1993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;14:37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–45.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Deluca TB,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Zackrisson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O, Nilsson MC,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Sellstedt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A. Quantifying nitrogen-fixation in feather moss carpets of boreal forests.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Nature. 2002;419:917-20.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Kolari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 P,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Pumpanen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 J,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Kulmala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 L,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Ilvesniemi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 H,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Nikinmaa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 E,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Grönholm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 T, Hari P (2006). </w:t>
      </w:r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Forest floor vegetation plays an important role in photosynthetic production of boreal forests. Forest Ecol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Manag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. 2006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;221:241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-48.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Vanderpoorten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A, Papp B, Gradstein R. Sampling of bryophytes.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In: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Eymann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J,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Degreef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J,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Häuser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C,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Monje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JC,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Samyn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Y,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Vandespiegel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D, editors. Manual on field recording techniques and protocols for all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taxa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biodiversity inventories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Vol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8. Belgium: ABC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taxa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 2010. p. 331-45.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Frego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KA.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Bryophytes as potential indicators of forest integrity.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Forest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Ecol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 Manag. 2007;242:65-75.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Braun-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Blanquet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 J. Pflanzensoziologie-Grundzüge der Vegetationskunde.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3rd edition.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Vienna: Springer; 1964.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866 p.</w:t>
      </w:r>
      <w:proofErr w:type="gramEnd"/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Whittaker RH.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Evolution and measurement of species diversity.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Taxon. 1972;21:213-51.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Diersche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 H. Pflanzensoziologie-Grundlagen und Methoden. Stuttgart: Ulmer; 1994. 683 p.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Dengler J,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Chytrý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 M,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Edwald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 J.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Phytosociology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. </w:t>
      </w:r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In: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Jørgensen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SE,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Fath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BD, editors. </w:t>
      </w:r>
      <w:proofErr w:type="spellStart"/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Encyclopedia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of ecology 5.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Oxford: Elsevier; 2008. p. 2767-79.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Davis RB.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Bryophytes and lichens of the spruce-fir forests of the coast of Maine I.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The ground cover.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Bryologist.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1964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;67:189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-94.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Hattaway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RA.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The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calciphilous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bryophytes of three limestone sinks in eastern Tennessee.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Bryologist.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1980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;83:161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-69.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Kimmerer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RW (1994).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Ecological consequences of sexual versus asexual reproduction in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Dicranum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flagellare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and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Tetraphis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pellucida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Bryologist.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1994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;97:20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-5.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Stehn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SE, Webster CR,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Glime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JM, Jenkins MA. Ground layer Bryophyte communities of post-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adelgid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Picea-Abies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forests. Southeast Nat. 2010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;9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(3):435-52.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Newmaster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SG,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Belland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RJ, Arsenault A,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Vitt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DH, Stephens TR. The ones we left behind: Comparing plot sampling and floristic habitat sampling for estimating bryophyte diversity.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Divers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Distrib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2005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;11:57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-72.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lastRenderedPageBreak/>
        <w:t xml:space="preserve">Bowering R,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Wigle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R, Padgett T, Adams B, Cote D, </w:t>
      </w:r>
      <w:proofErr w:type="spellStart"/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Wiersma</w:t>
      </w:r>
      <w:proofErr w:type="spellEnd"/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Y. Searching for rare species: A comparison of Floristic Habitat Sampling and Adaptive Cluster Sampling for detecting and estimating abundance. Forest Ecol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Manag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. 2018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;407:1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-8.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Rambo TR, Muir PS. Forest floor bryophytes of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Pseudotsuga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menziesii-Tsuga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heterophylla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stands in Oregon: Influences of substrate and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overstory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.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Bryologist.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1998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;101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(1):116-30.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Vellak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K,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Paal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J. Diversity of bryophyte vegetation in some forest types in Estonia: a comparison of old unmanaged and managed forests.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Biodivers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Conserv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. 1999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;8:1595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-620.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Hokkanen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PJ.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Environmental patterns and gradients in the vascular plants and bryophytes of eastern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Fennoscandian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herb-rich forests.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Forest Ecol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Manag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. 2006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;229:73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-87.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Ah-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Peng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C,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Chuah-Petiot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M,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Descamps-Julien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B,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Bardat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J,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Stamenoff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P, Strasberg D. Bryophyte diversity and distribution along an altitudinal gradient on lava flow in la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Réunion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.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Divers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Distrib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2007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;13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(5):654-62.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Økland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RH,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Rydgren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K,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Økland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T. Species richness in boreal swamp forests of SE Norway: The role of surface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microtopography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. J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Veg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Sci. 2008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;19:67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-74.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Turetsky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MR, Mack MC, Hollingsworth TN, Harden JW.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The role of mosses in ecosystem succession and function in Alaska’s boreal forest.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Can J Forest Res. 2010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;40:1237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-64.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Širka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P,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Petrášová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A,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Sabovljević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M. Grassland bryophyte assemblages of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Fruška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Gora Mountain (Serbia).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Bot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Serb.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2013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;37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(2):91-5.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Jiang Y,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Xuehua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L, Song S, Yu Z,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Shao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X. Diversity and distribution of ground bryophytes in broadleaved forests in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Mabian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Dafengding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National Nature Reserve, Sichuan,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China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. </w:t>
      </w:r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Acta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Ecol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 Sin. 2015;35:13-9.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Dengler J. Entwicklung und Bewertung neuer Ansätze in der Pflanzensoziologie unter besonderer Berücksichtigung der Vegetationsklassifikation. Archiv naturwissenschaftlicher Dissertationen 14.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Nümbrecht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: Martina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Galunder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-Verlag; 2003. 301 p.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Berg C, Schwager P,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Pöltl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 M, Dengler J. Plot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sizes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used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for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phytosociological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sampling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of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bryophyte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and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lichen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micro-communities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. </w:t>
      </w:r>
      <w:proofErr w:type="spellStart"/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Herzogia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2016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;29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(2):654-67.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Barkman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JJ.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A critical evaluation of Minimum area concepts.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Vegetatio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1989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;85:89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-104.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Moravec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J.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The determination of the minimal area of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phytocenoses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Folia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Geobot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Phytotx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1973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;8:23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-47.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Slack NG.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A new look at bryophyte community analysis: field and statistical methods. J Hattori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Bot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Lab. 1984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;55:113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-32.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Jiang Y, Liu X,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Tian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R,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Shao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X. Field-sampling methods for investigating ground-bryophyte populations in forest vegetation.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Pol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J Ecol. 2011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;59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(2):317-27.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Obradović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M.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Biljnogeografska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analiza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flore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Fruške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gore. Novi Sad: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Matica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srpska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; 1966.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226 p.</w:t>
      </w:r>
      <w:proofErr w:type="gramEnd"/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Ilić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M,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Ćuk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M,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Rućando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M,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Igić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R,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Vukov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D. Historical review of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bryological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research in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Fruška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gora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Mt. (Serbia).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Matica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Srpska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J Nat Sci. 2016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;131:19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-31.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Miljković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N.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Zemljišta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Fruške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gore. Novi Sad: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Matica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srpska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; 1975.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99 p.</w:t>
      </w:r>
      <w:proofErr w:type="gramEnd"/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lastRenderedPageBreak/>
        <w:t>Cvetić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T,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Sabovljević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M.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A contribution to the bryophyte flora of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Fruška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gora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(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Vojvodina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, Serbia).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Phyt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Balc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. 2005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;11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(1):35-43.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Stevanović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V.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Ekologija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fitocenologija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i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floristička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struktura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stepske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vegetacije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Fruške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gore.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[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dissertation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]. [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Belgrade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]: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Faculty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of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sciences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, University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of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Belgrade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. 1984. 211 p.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Sörensen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T. A method of establishing groups of equal amplitude in plant sociology based on similarity of species and its application to analyses of the vegetation on Danish commons.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Biol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Skrif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. 1948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;5:1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-34.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Cain SA.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The species-area curve.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Am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Midl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Nat. 1938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;19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(3):573-81.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Gounot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M,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Calléja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M. Coefficient de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communauté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homogénéité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et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aire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minimale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. In: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Calléja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M,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Dagnelie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P,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Gounot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M, editors.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Etude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statistique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d’une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pelouse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à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Brachypodium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ramosum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Bull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Serv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Carte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Phytog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. 1962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;7:181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-200.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Magurran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AE.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Measuring biological diversity.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Oxford: Blackwell publishing; 2010.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256 p.</w:t>
      </w:r>
      <w:proofErr w:type="gramEnd"/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DELL INC. Dell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Statistica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(data analysis software system), version 13.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software.dell.com. 2016.</w:t>
      </w:r>
      <w:proofErr w:type="gramEnd"/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Hammer Ø, Harper DAT, Ryan PD. PAST: Paleontological Statistics Software Package for Education and Data Analysis.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Palaeontol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Electron. 2001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;4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(1):9.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Peet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RK.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The measurement of species diversity.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Annu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Rev Ecol Syst. 1974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;5:285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-307.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Bates JW.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Quantitative approaches in bryophyte ecology. In: Smith AJE, editor.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Bryophyte ecology.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Dordrecht: Springer; 1982. p. 1-44.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Saetersdal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M,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Gjerde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I,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Blom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HH,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Ihlen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PG,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Myrseth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EW,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Pommeresche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R,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Skartveit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J,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Solhøy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T,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Aas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O. Vascular plants as a surrogate species group in complementary site selection for bryophytes,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macrolichens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, spiders,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carabids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staphylinids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, snails and wood living polypore fungi in a northern forest.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Biol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Conserv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. 2003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;115:21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-31.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Glime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J. Bryophyte ecology.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Volume 1: Physiological ecology.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Michigan Technological University and the International Association of Bryologists, Houghton.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2017. Available: http://www.bryoecol.mtu.edu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Økland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RH. Patterns of bryophyte associations at different scales in a Norwegian boreal spruce forest. J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Veg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Sci. 1994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;5:127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-38.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Thomas SC,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Liguori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DA,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Halpern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CB.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Corticolous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bryophytes in managed Douglas-fir forests: habitat differentiation and responses to thinning and fertilization. Can J Bot. 2001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;79:886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-96.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Kenkel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NC, Bradfield GE.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Ordination of epiphytic bryophyte communities in wet-temperate coniferous forest, South-Coastal British Columbia.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Vegetatio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1981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;45:147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-54.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McCune, B. Gradients in epiphyte biomass in three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Pseudotsuga-Tsuga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forests of different ages in Western Oregon and Washington.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Bryologist.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1993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;96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(3):405-11.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Whitelaw M, Burton MAS.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Diversity and distribution of epiphytic bryophytes on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Bramley’s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Seedling trees in East of England apple orchards.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Glob Ecol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Conserv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2015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;4:380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-7.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Chantanaorrapint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S. Ecological studies of epiphytic bryophytes along altitudinal gradients in Southern Thailand. </w:t>
      </w:r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[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dissertation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]. [Bonn]: Mathematisch – Naturwissenschaftlichen Fakultät der Rheinischen-Friedrich-Wilhelms-Universität Bonn. 2010. </w:t>
      </w:r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112 p.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lastRenderedPageBreak/>
        <w:t>Vukov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D,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Galić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Z,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Rućando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M,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Ilić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M,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Ćuk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M,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Igić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D,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Igić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R,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Orlović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S. Effects of natural broadleaved regeneration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vs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conifer restoration on the herb layer and microclimate. Arch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Biol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Sci. 2016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;68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(3):483-93.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</w:pP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Podani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J,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Czàràn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T,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Bartha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S. Pattern, area and diversity: the importance of spatial scale in species assemblages.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Abst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Bot. 1993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;17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(1-2):37-51.</w:t>
      </w:r>
    </w:p>
    <w:p w:rsidR="00C353F9" w:rsidRPr="00C353F9" w:rsidRDefault="00C353F9" w:rsidP="00C353F9">
      <w:pPr>
        <w:shd w:val="clear" w:color="auto" w:fill="FFFFFF"/>
        <w:spacing w:before="240" w:after="240" w:line="240" w:lineRule="auto"/>
        <w:ind w:left="0" w:firstLine="0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Scott GAM. </w:t>
      </w:r>
      <w:proofErr w:type="gram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>The Quantitative description of New Zealand bryophyte communities.</w:t>
      </w:r>
      <w:proofErr w:type="gram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val="en-GB" w:eastAsia="de-DE"/>
        </w:rPr>
        <w:t xml:space="preserve"> </w:t>
      </w:r>
      <w:proofErr w:type="spellStart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Proc</w:t>
      </w:r>
      <w:proofErr w:type="spellEnd"/>
      <w:r w:rsidRPr="00C353F9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New </w:t>
      </w:r>
      <w:proofErr w:type="spellStart"/>
      <w:r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Zeal</w:t>
      </w:r>
      <w:proofErr w:type="spellEnd"/>
      <w:r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Ecol</w:t>
      </w:r>
      <w:proofErr w:type="spellEnd"/>
      <w:r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Soc</w:t>
      </w:r>
      <w:proofErr w:type="spellEnd"/>
      <w:r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. 1966;13:8-11</w:t>
      </w:r>
    </w:p>
    <w:p w:rsidR="003271D6" w:rsidRDefault="003271D6"/>
    <w:sectPr w:rsidR="003271D6" w:rsidSect="003271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53F9"/>
    <w:rsid w:val="003271D6"/>
    <w:rsid w:val="00336A85"/>
    <w:rsid w:val="00C35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71D6"/>
  </w:style>
  <w:style w:type="paragraph" w:styleId="berschrift4">
    <w:name w:val="heading 4"/>
    <w:basedOn w:val="Standard"/>
    <w:link w:val="berschrift4Zchn"/>
    <w:uiPriority w:val="9"/>
    <w:qFormat/>
    <w:rsid w:val="00C353F9"/>
    <w:pPr>
      <w:spacing w:before="100" w:beforeAutospacing="1" w:after="100" w:afterAutospacing="1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C353F9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353F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3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1199</Words>
  <Characters>7554</Characters>
  <Application>Microsoft Office Word</Application>
  <DocSecurity>0</DocSecurity>
  <Lines>62</Lines>
  <Paragraphs>17</Paragraphs>
  <ScaleCrop>false</ScaleCrop>
  <Company/>
  <LinksUpToDate>false</LinksUpToDate>
  <CharactersWithSpaces>8736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Anonymouse</dc:creator>
  <cp:lastModifiedBy>Anonymouse</cp:lastModifiedBy>
  <cp:revision>1</cp:revision>
  <dcterms:created xsi:type="dcterms:W3CDTF">2020-01-17T02:29:00Z</dcterms:created>
  <dcterms:modified xsi:type="dcterms:W3CDTF">2020-01-17T02:30:00Z</dcterms:modified>
</cp:coreProperties>
</file>