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CBC9" w14:textId="45FC3BCD" w:rsidR="00EA28DC" w:rsidRDefault="009F6E9F" w:rsidP="00DC4F34">
      <w:pPr>
        <w:pStyle w:val="Title"/>
      </w:pPr>
      <w:r>
        <w:t>Climate characterization of octopus Locations used for the calibration</w:t>
      </w:r>
    </w:p>
    <w:p w14:paraId="1B980CD0" w14:textId="58747192" w:rsidR="009F6E9F" w:rsidRDefault="00EA28DC" w:rsidP="00EA28DC">
      <w:r>
        <w:t>Only the first two principal components were selected, as they explain the main climatic variability. Although the third component adds some information related to precipitation (see pdf ‘</w:t>
      </w:r>
      <w:r w:rsidRPr="00EA28DC">
        <w:t>biplot PC1_PC2_PC3</w:t>
      </w:r>
      <w:r>
        <w:t>’), PC1 and PC2 together capture a sufficient amount of climatic variation to support the cluster analysis and climate characterization.</w:t>
      </w:r>
    </w:p>
    <w:p w14:paraId="44AD2617" w14:textId="6B3F3C3E" w:rsidR="00EA28DC" w:rsidRDefault="003611F6" w:rsidP="009F6E9F">
      <w:r>
        <w:rPr>
          <w:noProof/>
        </w:rPr>
        <w:drawing>
          <wp:anchor distT="0" distB="0" distL="114300" distR="114300" simplePos="0" relativeHeight="251659264" behindDoc="0" locked="0" layoutInCell="1" allowOverlap="1" wp14:anchorId="400DF92E" wp14:editId="66262256">
            <wp:simplePos x="0" y="0"/>
            <wp:positionH relativeFrom="column">
              <wp:posOffset>-216859</wp:posOffset>
            </wp:positionH>
            <wp:positionV relativeFrom="paragraph">
              <wp:posOffset>203641</wp:posOffset>
            </wp:positionV>
            <wp:extent cx="3493135" cy="2994025"/>
            <wp:effectExtent l="0" t="0" r="0" b="0"/>
            <wp:wrapSquare wrapText="bothSides"/>
            <wp:docPr id="1025240808"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40808" name="Picture 1" descr="A graph with lines and dot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493135" cy="29940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9F385D0" wp14:editId="73F70274">
            <wp:simplePos x="0" y="0"/>
            <wp:positionH relativeFrom="column">
              <wp:posOffset>2915920</wp:posOffset>
            </wp:positionH>
            <wp:positionV relativeFrom="paragraph">
              <wp:posOffset>200025</wp:posOffset>
            </wp:positionV>
            <wp:extent cx="3604895" cy="3089910"/>
            <wp:effectExtent l="0" t="0" r="0" b="0"/>
            <wp:wrapSquare wrapText="bothSides"/>
            <wp:docPr id="1724090607" name="Picture 2" descr="A grid with many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90607" name="Picture 2" descr="A grid with many nam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04895" cy="3089910"/>
                    </a:xfrm>
                    <a:prstGeom prst="rect">
                      <a:avLst/>
                    </a:prstGeom>
                  </pic:spPr>
                </pic:pic>
              </a:graphicData>
            </a:graphic>
            <wp14:sizeRelH relativeFrom="margin">
              <wp14:pctWidth>0</wp14:pctWidth>
            </wp14:sizeRelH>
            <wp14:sizeRelV relativeFrom="margin">
              <wp14:pctHeight>0</wp14:pctHeight>
            </wp14:sizeRelV>
          </wp:anchor>
        </w:drawing>
      </w:r>
    </w:p>
    <w:p w14:paraId="219CD460" w14:textId="6A7ECBF4" w:rsidR="00DC4F34" w:rsidRPr="00E53A3B" w:rsidRDefault="00DC4F34" w:rsidP="00DC4F34"/>
    <w:tbl>
      <w:tblPr>
        <w:tblStyle w:val="TableGrid"/>
        <w:tblW w:w="0" w:type="auto"/>
        <w:tblLook w:val="04A0" w:firstRow="1" w:lastRow="0" w:firstColumn="1" w:lastColumn="0" w:noHBand="0" w:noVBand="1"/>
      </w:tblPr>
      <w:tblGrid>
        <w:gridCol w:w="1107"/>
        <w:gridCol w:w="761"/>
        <w:gridCol w:w="761"/>
        <w:gridCol w:w="1137"/>
        <w:gridCol w:w="3428"/>
        <w:gridCol w:w="2156"/>
      </w:tblGrid>
      <w:tr w:rsidR="00DC4F34" w:rsidRPr="00662CAE" w14:paraId="77904DE0" w14:textId="77777777" w:rsidTr="00545AFA">
        <w:tc>
          <w:tcPr>
            <w:tcW w:w="0" w:type="auto"/>
            <w:hideMark/>
          </w:tcPr>
          <w:p w14:paraId="188C237F" w14:textId="77777777" w:rsidR="00DC4F34" w:rsidRPr="00662CAE" w:rsidRDefault="00DC4F34" w:rsidP="00545AFA">
            <w:pPr>
              <w:jc w:val="center"/>
              <w:rPr>
                <w:rFonts w:ascii="Times New Roman" w:eastAsia="Times New Roman" w:hAnsi="Times New Roman" w:cs="Times New Roman"/>
                <w:b/>
                <w:bCs/>
                <w:kern w:val="0"/>
                <w:sz w:val="20"/>
                <w:szCs w:val="20"/>
                <w14:ligatures w14:val="none"/>
              </w:rPr>
            </w:pPr>
            <w:r w:rsidRPr="00662CAE">
              <w:rPr>
                <w:rFonts w:ascii="Times New Roman" w:eastAsia="Times New Roman" w:hAnsi="Times New Roman" w:cs="Times New Roman"/>
                <w:b/>
                <w:bCs/>
                <w:kern w:val="0"/>
                <w:sz w:val="20"/>
                <w:szCs w:val="20"/>
                <w14:ligatures w14:val="none"/>
              </w:rPr>
              <w:t>Quadrant</w:t>
            </w:r>
          </w:p>
        </w:tc>
        <w:tc>
          <w:tcPr>
            <w:tcW w:w="0" w:type="auto"/>
            <w:hideMark/>
          </w:tcPr>
          <w:p w14:paraId="533A7097" w14:textId="77777777" w:rsidR="00DC4F34" w:rsidRPr="00662CAE" w:rsidRDefault="00DC4F34" w:rsidP="00545AFA">
            <w:pPr>
              <w:jc w:val="center"/>
              <w:rPr>
                <w:rFonts w:ascii="Times New Roman" w:eastAsia="Times New Roman" w:hAnsi="Times New Roman" w:cs="Times New Roman"/>
                <w:b/>
                <w:bCs/>
                <w:kern w:val="0"/>
                <w:sz w:val="20"/>
                <w:szCs w:val="20"/>
                <w14:ligatures w14:val="none"/>
              </w:rPr>
            </w:pPr>
            <w:r w:rsidRPr="00662CAE">
              <w:rPr>
                <w:rFonts w:ascii="Times New Roman" w:eastAsia="Times New Roman" w:hAnsi="Times New Roman" w:cs="Times New Roman"/>
                <w:b/>
                <w:bCs/>
                <w:kern w:val="0"/>
                <w:sz w:val="20"/>
                <w:szCs w:val="20"/>
                <w14:ligatures w14:val="none"/>
              </w:rPr>
              <w:t>PC1 sign</w:t>
            </w:r>
          </w:p>
        </w:tc>
        <w:tc>
          <w:tcPr>
            <w:tcW w:w="0" w:type="auto"/>
            <w:hideMark/>
          </w:tcPr>
          <w:p w14:paraId="03FE2634" w14:textId="77777777" w:rsidR="00DC4F34" w:rsidRPr="00662CAE" w:rsidRDefault="00DC4F34" w:rsidP="00545AFA">
            <w:pPr>
              <w:jc w:val="center"/>
              <w:rPr>
                <w:rFonts w:ascii="Times New Roman" w:eastAsia="Times New Roman" w:hAnsi="Times New Roman" w:cs="Times New Roman"/>
                <w:b/>
                <w:bCs/>
                <w:kern w:val="0"/>
                <w:sz w:val="20"/>
                <w:szCs w:val="20"/>
                <w14:ligatures w14:val="none"/>
              </w:rPr>
            </w:pPr>
            <w:r w:rsidRPr="00662CAE">
              <w:rPr>
                <w:rFonts w:ascii="Times New Roman" w:eastAsia="Times New Roman" w:hAnsi="Times New Roman" w:cs="Times New Roman"/>
                <w:b/>
                <w:bCs/>
                <w:kern w:val="0"/>
                <w:sz w:val="20"/>
                <w:szCs w:val="20"/>
                <w14:ligatures w14:val="none"/>
              </w:rPr>
              <w:t>PC2 sign</w:t>
            </w:r>
          </w:p>
        </w:tc>
        <w:tc>
          <w:tcPr>
            <w:tcW w:w="0" w:type="auto"/>
            <w:hideMark/>
          </w:tcPr>
          <w:p w14:paraId="480C4818" w14:textId="77777777" w:rsidR="00DC4F34" w:rsidRPr="00662CAE" w:rsidRDefault="00DC4F34" w:rsidP="00545AFA">
            <w:pPr>
              <w:jc w:val="center"/>
              <w:rPr>
                <w:rFonts w:ascii="Times New Roman" w:eastAsia="Times New Roman" w:hAnsi="Times New Roman" w:cs="Times New Roman"/>
                <w:b/>
                <w:bCs/>
                <w:kern w:val="0"/>
                <w:sz w:val="20"/>
                <w:szCs w:val="20"/>
                <w14:ligatures w14:val="none"/>
              </w:rPr>
            </w:pPr>
            <w:r w:rsidRPr="00662CAE">
              <w:rPr>
                <w:rFonts w:ascii="Times New Roman" w:eastAsia="Times New Roman" w:hAnsi="Times New Roman" w:cs="Times New Roman"/>
                <w:b/>
                <w:bCs/>
                <w:kern w:val="0"/>
                <w:sz w:val="20"/>
                <w:szCs w:val="20"/>
                <w14:ligatures w14:val="none"/>
              </w:rPr>
              <w:t>Climatic type</w:t>
            </w:r>
          </w:p>
        </w:tc>
        <w:tc>
          <w:tcPr>
            <w:tcW w:w="0" w:type="auto"/>
            <w:hideMark/>
          </w:tcPr>
          <w:p w14:paraId="1A36AB32" w14:textId="77777777" w:rsidR="00DC4F34" w:rsidRPr="00662CAE" w:rsidRDefault="00DC4F34" w:rsidP="00545AFA">
            <w:pPr>
              <w:jc w:val="center"/>
              <w:rPr>
                <w:rFonts w:ascii="Times New Roman" w:eastAsia="Times New Roman" w:hAnsi="Times New Roman" w:cs="Times New Roman"/>
                <w:b/>
                <w:bCs/>
                <w:kern w:val="0"/>
                <w:sz w:val="20"/>
                <w:szCs w:val="20"/>
                <w14:ligatures w14:val="none"/>
              </w:rPr>
            </w:pPr>
            <w:r w:rsidRPr="00662CAE">
              <w:rPr>
                <w:rFonts w:ascii="Times New Roman" w:eastAsia="Times New Roman" w:hAnsi="Times New Roman" w:cs="Times New Roman"/>
                <w:b/>
                <w:bCs/>
                <w:kern w:val="0"/>
                <w:sz w:val="20"/>
                <w:szCs w:val="20"/>
                <w14:ligatures w14:val="none"/>
              </w:rPr>
              <w:t>Description</w:t>
            </w:r>
          </w:p>
        </w:tc>
        <w:tc>
          <w:tcPr>
            <w:tcW w:w="0" w:type="auto"/>
            <w:hideMark/>
          </w:tcPr>
          <w:p w14:paraId="3E5254E9" w14:textId="77777777" w:rsidR="00DC4F34" w:rsidRPr="00662CAE" w:rsidRDefault="00DC4F34" w:rsidP="00545AFA">
            <w:pPr>
              <w:jc w:val="center"/>
              <w:rPr>
                <w:rFonts w:ascii="Times New Roman" w:eastAsia="Times New Roman" w:hAnsi="Times New Roman" w:cs="Times New Roman"/>
                <w:b/>
                <w:bCs/>
                <w:kern w:val="0"/>
                <w:sz w:val="20"/>
                <w:szCs w:val="20"/>
                <w14:ligatures w14:val="none"/>
              </w:rPr>
            </w:pPr>
            <w:r w:rsidRPr="00662CAE">
              <w:rPr>
                <w:rFonts w:ascii="Times New Roman" w:eastAsia="Times New Roman" w:hAnsi="Times New Roman" w:cs="Times New Roman"/>
                <w:b/>
                <w:bCs/>
                <w:kern w:val="0"/>
                <w:sz w:val="20"/>
                <w:szCs w:val="20"/>
                <w14:ligatures w14:val="none"/>
              </w:rPr>
              <w:t>Examples</w:t>
            </w:r>
          </w:p>
        </w:tc>
      </w:tr>
      <w:tr w:rsidR="00DC4F34" w:rsidRPr="00662CAE" w14:paraId="7CFD4317" w14:textId="77777777" w:rsidTr="00545AFA">
        <w:tc>
          <w:tcPr>
            <w:tcW w:w="0" w:type="auto"/>
            <w:hideMark/>
          </w:tcPr>
          <w:p w14:paraId="76088567"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Upper right</w:t>
            </w:r>
          </w:p>
        </w:tc>
        <w:tc>
          <w:tcPr>
            <w:tcW w:w="0" w:type="auto"/>
            <w:hideMark/>
          </w:tcPr>
          <w:p w14:paraId="3FF2CA83" w14:textId="77777777" w:rsidR="00DC4F34" w:rsidRPr="00662CAE" w:rsidRDefault="00DC4F34" w:rsidP="00545AFA">
            <w:pPr>
              <w:jc w:val="cente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w:t>
            </w:r>
          </w:p>
        </w:tc>
        <w:tc>
          <w:tcPr>
            <w:tcW w:w="0" w:type="auto"/>
            <w:hideMark/>
          </w:tcPr>
          <w:p w14:paraId="604FD470" w14:textId="77777777" w:rsidR="00DC4F34" w:rsidRPr="00662CAE" w:rsidRDefault="00DC4F34" w:rsidP="00545AFA">
            <w:pPr>
              <w:jc w:val="cente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w:t>
            </w:r>
          </w:p>
        </w:tc>
        <w:tc>
          <w:tcPr>
            <w:tcW w:w="0" w:type="auto"/>
            <w:hideMark/>
          </w:tcPr>
          <w:p w14:paraId="7195A626" w14:textId="77777777" w:rsidR="00DC4F34" w:rsidRPr="00662CAE" w:rsidRDefault="00DC4F34" w:rsidP="00545AFA">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warm</w:t>
            </w:r>
            <w:r w:rsidRPr="00662CAE">
              <w:rPr>
                <w:rFonts w:ascii="Times New Roman" w:eastAsia="Times New Roman" w:hAnsi="Times New Roman" w:cs="Times New Roman"/>
                <w:kern w:val="0"/>
                <w:sz w:val="20"/>
                <w:szCs w:val="20"/>
                <w14:ligatures w14:val="none"/>
              </w:rPr>
              <w:t>–humid</w:t>
            </w:r>
          </w:p>
        </w:tc>
        <w:tc>
          <w:tcPr>
            <w:tcW w:w="0" w:type="auto"/>
            <w:hideMark/>
          </w:tcPr>
          <w:p w14:paraId="1513FB5D"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Transitional inland Mediterranean zones, moderately humid</w:t>
            </w:r>
          </w:p>
        </w:tc>
        <w:tc>
          <w:tcPr>
            <w:tcW w:w="0" w:type="auto"/>
            <w:hideMark/>
          </w:tcPr>
          <w:p w14:paraId="3A9EE67E"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Matera, Benevento, Potenza</w:t>
            </w:r>
          </w:p>
        </w:tc>
      </w:tr>
      <w:tr w:rsidR="00DC4F34" w:rsidRPr="00546577" w14:paraId="049F8908" w14:textId="77777777" w:rsidTr="00545AFA">
        <w:tc>
          <w:tcPr>
            <w:tcW w:w="0" w:type="auto"/>
            <w:hideMark/>
          </w:tcPr>
          <w:p w14:paraId="1B03C8F6"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Lower right</w:t>
            </w:r>
          </w:p>
        </w:tc>
        <w:tc>
          <w:tcPr>
            <w:tcW w:w="0" w:type="auto"/>
            <w:hideMark/>
          </w:tcPr>
          <w:p w14:paraId="7B4145BA" w14:textId="77777777" w:rsidR="00DC4F34" w:rsidRPr="00662CAE" w:rsidRDefault="00DC4F34" w:rsidP="00545AFA">
            <w:pPr>
              <w:jc w:val="cente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w:t>
            </w:r>
          </w:p>
        </w:tc>
        <w:tc>
          <w:tcPr>
            <w:tcW w:w="0" w:type="auto"/>
            <w:hideMark/>
          </w:tcPr>
          <w:p w14:paraId="121CF1E6" w14:textId="77777777" w:rsidR="00DC4F34" w:rsidRPr="00662CAE" w:rsidRDefault="00DC4F34" w:rsidP="00545AFA">
            <w:pPr>
              <w:jc w:val="cente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w:t>
            </w:r>
          </w:p>
        </w:tc>
        <w:tc>
          <w:tcPr>
            <w:tcW w:w="0" w:type="auto"/>
            <w:hideMark/>
          </w:tcPr>
          <w:p w14:paraId="7B78CBCF"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Warm–dry</w:t>
            </w:r>
          </w:p>
        </w:tc>
        <w:tc>
          <w:tcPr>
            <w:tcW w:w="0" w:type="auto"/>
            <w:hideMark/>
          </w:tcPr>
          <w:p w14:paraId="642FBA6F"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Coastal and subcoastal Mediterranean areas, arid and hot</w:t>
            </w:r>
          </w:p>
        </w:tc>
        <w:tc>
          <w:tcPr>
            <w:tcW w:w="0" w:type="auto"/>
            <w:hideMark/>
          </w:tcPr>
          <w:p w14:paraId="16102671" w14:textId="77777777" w:rsidR="00DC4F34" w:rsidRPr="00662CAE" w:rsidRDefault="00DC4F34" w:rsidP="00545AFA">
            <w:pPr>
              <w:rPr>
                <w:rFonts w:ascii="Times New Roman" w:eastAsia="Times New Roman" w:hAnsi="Times New Roman" w:cs="Times New Roman"/>
                <w:kern w:val="0"/>
                <w:sz w:val="20"/>
                <w:szCs w:val="20"/>
                <w:lang w:val="it-IT"/>
                <w14:ligatures w14:val="none"/>
              </w:rPr>
            </w:pPr>
            <w:r w:rsidRPr="00662CAE">
              <w:rPr>
                <w:rFonts w:ascii="Times New Roman" w:eastAsia="Times New Roman" w:hAnsi="Times New Roman" w:cs="Times New Roman"/>
                <w:kern w:val="0"/>
                <w:sz w:val="20"/>
                <w:szCs w:val="20"/>
                <w:lang w:val="it-IT"/>
                <w14:ligatures w14:val="none"/>
              </w:rPr>
              <w:t>Pescara, Chieti, Ravenna, Sud Sardegna</w:t>
            </w:r>
          </w:p>
        </w:tc>
      </w:tr>
      <w:tr w:rsidR="00DC4F34" w:rsidRPr="00662CAE" w14:paraId="3243FEE0" w14:textId="77777777" w:rsidTr="00545AFA">
        <w:tc>
          <w:tcPr>
            <w:tcW w:w="0" w:type="auto"/>
            <w:hideMark/>
          </w:tcPr>
          <w:p w14:paraId="7758B26C"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Upper left</w:t>
            </w:r>
          </w:p>
        </w:tc>
        <w:tc>
          <w:tcPr>
            <w:tcW w:w="0" w:type="auto"/>
            <w:hideMark/>
          </w:tcPr>
          <w:p w14:paraId="20C1D41E" w14:textId="77777777" w:rsidR="00DC4F34" w:rsidRPr="00662CAE" w:rsidRDefault="00DC4F34" w:rsidP="00545AFA">
            <w:pPr>
              <w:jc w:val="cente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w:t>
            </w:r>
          </w:p>
        </w:tc>
        <w:tc>
          <w:tcPr>
            <w:tcW w:w="0" w:type="auto"/>
            <w:hideMark/>
          </w:tcPr>
          <w:p w14:paraId="46F3588B" w14:textId="77777777" w:rsidR="00DC4F34" w:rsidRPr="00662CAE" w:rsidRDefault="00DC4F34" w:rsidP="00545AFA">
            <w:pPr>
              <w:jc w:val="cente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w:t>
            </w:r>
          </w:p>
        </w:tc>
        <w:tc>
          <w:tcPr>
            <w:tcW w:w="0" w:type="auto"/>
            <w:hideMark/>
          </w:tcPr>
          <w:p w14:paraId="00989794"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Cold–humid</w:t>
            </w:r>
          </w:p>
        </w:tc>
        <w:tc>
          <w:tcPr>
            <w:tcW w:w="0" w:type="auto"/>
            <w:hideMark/>
          </w:tcPr>
          <w:p w14:paraId="78FBBC63"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Northern and pre-Alpine areas with low temperature and high humidity</w:t>
            </w:r>
          </w:p>
        </w:tc>
        <w:tc>
          <w:tcPr>
            <w:tcW w:w="0" w:type="auto"/>
            <w:hideMark/>
          </w:tcPr>
          <w:p w14:paraId="6C7727EF"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Sondrio, Bergamo, Gorizia, Vicenza</w:t>
            </w:r>
          </w:p>
        </w:tc>
      </w:tr>
      <w:tr w:rsidR="00DC4F34" w:rsidRPr="00546577" w14:paraId="36326E37" w14:textId="77777777" w:rsidTr="00545AFA">
        <w:tc>
          <w:tcPr>
            <w:tcW w:w="0" w:type="auto"/>
            <w:hideMark/>
          </w:tcPr>
          <w:p w14:paraId="7595A55F"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Lower left</w:t>
            </w:r>
          </w:p>
        </w:tc>
        <w:tc>
          <w:tcPr>
            <w:tcW w:w="0" w:type="auto"/>
            <w:hideMark/>
          </w:tcPr>
          <w:p w14:paraId="08F63117" w14:textId="77777777" w:rsidR="00DC4F34" w:rsidRPr="00662CAE" w:rsidRDefault="00DC4F34" w:rsidP="00545AFA">
            <w:pPr>
              <w:jc w:val="cente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w:t>
            </w:r>
          </w:p>
        </w:tc>
        <w:tc>
          <w:tcPr>
            <w:tcW w:w="0" w:type="auto"/>
            <w:hideMark/>
          </w:tcPr>
          <w:p w14:paraId="67C5F155" w14:textId="77777777" w:rsidR="00DC4F34" w:rsidRPr="00662CAE" w:rsidRDefault="00DC4F34" w:rsidP="00545AFA">
            <w:pPr>
              <w:jc w:val="cente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w:t>
            </w:r>
          </w:p>
        </w:tc>
        <w:tc>
          <w:tcPr>
            <w:tcW w:w="0" w:type="auto"/>
            <w:hideMark/>
          </w:tcPr>
          <w:p w14:paraId="2FC829A3"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Cold–dry</w:t>
            </w:r>
          </w:p>
        </w:tc>
        <w:tc>
          <w:tcPr>
            <w:tcW w:w="0" w:type="auto"/>
            <w:hideMark/>
          </w:tcPr>
          <w:p w14:paraId="2CF2314D" w14:textId="77777777" w:rsidR="00DC4F34" w:rsidRPr="00662CAE" w:rsidRDefault="00DC4F34" w:rsidP="00545AFA">
            <w:pPr>
              <w:rPr>
                <w:rFonts w:ascii="Times New Roman" w:eastAsia="Times New Roman" w:hAnsi="Times New Roman" w:cs="Times New Roman"/>
                <w:kern w:val="0"/>
                <w:sz w:val="20"/>
                <w:szCs w:val="20"/>
                <w14:ligatures w14:val="none"/>
              </w:rPr>
            </w:pPr>
            <w:r w:rsidRPr="00662CAE">
              <w:rPr>
                <w:rFonts w:ascii="Times New Roman" w:eastAsia="Times New Roman" w:hAnsi="Times New Roman" w:cs="Times New Roman"/>
                <w:kern w:val="0"/>
                <w:sz w:val="20"/>
                <w:szCs w:val="20"/>
                <w14:ligatures w14:val="none"/>
              </w:rPr>
              <w:t>Continental or mountain-influenced zones, dry and cool</w:t>
            </w:r>
          </w:p>
        </w:tc>
        <w:tc>
          <w:tcPr>
            <w:tcW w:w="0" w:type="auto"/>
            <w:hideMark/>
          </w:tcPr>
          <w:p w14:paraId="625A1DB4" w14:textId="77777777" w:rsidR="00DC4F34" w:rsidRPr="00662CAE" w:rsidRDefault="00DC4F34" w:rsidP="00545AFA">
            <w:pPr>
              <w:rPr>
                <w:rFonts w:ascii="Times New Roman" w:eastAsia="Times New Roman" w:hAnsi="Times New Roman" w:cs="Times New Roman"/>
                <w:kern w:val="0"/>
                <w:sz w:val="20"/>
                <w:szCs w:val="20"/>
                <w:lang w:val="it-IT"/>
                <w14:ligatures w14:val="none"/>
              </w:rPr>
            </w:pPr>
            <w:r w:rsidRPr="00662CAE">
              <w:rPr>
                <w:rFonts w:ascii="Times New Roman" w:eastAsia="Times New Roman" w:hAnsi="Times New Roman" w:cs="Times New Roman"/>
                <w:kern w:val="0"/>
                <w:sz w:val="20"/>
                <w:szCs w:val="20"/>
                <w:lang w:val="it-IT"/>
                <w14:ligatures w14:val="none"/>
              </w:rPr>
              <w:t xml:space="preserve">Udine, Arezzo, some </w:t>
            </w:r>
            <w:proofErr w:type="spellStart"/>
            <w:r w:rsidRPr="00662CAE">
              <w:rPr>
                <w:rFonts w:ascii="Times New Roman" w:eastAsia="Times New Roman" w:hAnsi="Times New Roman" w:cs="Times New Roman"/>
                <w:kern w:val="0"/>
                <w:sz w:val="20"/>
                <w:szCs w:val="20"/>
                <w:lang w:val="it-IT"/>
                <w14:ligatures w14:val="none"/>
              </w:rPr>
              <w:t>inland</w:t>
            </w:r>
            <w:proofErr w:type="spellEnd"/>
            <w:r w:rsidRPr="00662CAE">
              <w:rPr>
                <w:rFonts w:ascii="Times New Roman" w:eastAsia="Times New Roman" w:hAnsi="Times New Roman" w:cs="Times New Roman"/>
                <w:kern w:val="0"/>
                <w:sz w:val="20"/>
                <w:szCs w:val="20"/>
                <w:lang w:val="it-IT"/>
                <w14:ligatures w14:val="none"/>
              </w:rPr>
              <w:t xml:space="preserve"> </w:t>
            </w:r>
            <w:proofErr w:type="spellStart"/>
            <w:r w:rsidRPr="00662CAE">
              <w:rPr>
                <w:rFonts w:ascii="Times New Roman" w:eastAsia="Times New Roman" w:hAnsi="Times New Roman" w:cs="Times New Roman"/>
                <w:kern w:val="0"/>
                <w:sz w:val="20"/>
                <w:szCs w:val="20"/>
                <w:lang w:val="it-IT"/>
                <w14:ligatures w14:val="none"/>
              </w:rPr>
              <w:t>valleys</w:t>
            </w:r>
            <w:proofErr w:type="spellEnd"/>
          </w:p>
        </w:tc>
      </w:tr>
    </w:tbl>
    <w:p w14:paraId="3185AE3E" w14:textId="343C6787" w:rsidR="00EA28DC" w:rsidRPr="00DC4F34" w:rsidRDefault="00EA28DC" w:rsidP="009F6E9F">
      <w:pPr>
        <w:rPr>
          <w:lang w:val="it-IT"/>
        </w:rPr>
      </w:pPr>
    </w:p>
    <w:p w14:paraId="7A9B9F2F" w14:textId="051D43BD" w:rsidR="007D0E73" w:rsidRDefault="00E53A3B">
      <w:r w:rsidRPr="00546577">
        <w:t>Relative humidity not clear</w:t>
      </w:r>
      <w:r w:rsidR="007D0E73" w:rsidRPr="00546577">
        <w:t xml:space="preserve">! </w:t>
      </w:r>
      <w:r w:rsidRPr="00546577">
        <w:t>Considering</w:t>
      </w:r>
      <w:r w:rsidRPr="00E53A3B">
        <w:t xml:space="preserve"> the provincial distribution, this climatic variable does not appear reliable (</w:t>
      </w:r>
      <w:proofErr w:type="spellStart"/>
      <w:r w:rsidR="007D0E73">
        <w:t>e.g.,</w:t>
      </w:r>
      <w:r w:rsidRPr="00E53A3B">
        <w:t>Ravenna</w:t>
      </w:r>
      <w:proofErr w:type="spellEnd"/>
      <w:r w:rsidRPr="00E53A3B">
        <w:t xml:space="preserve"> is not a dry province but rather a wet one). Moreover, relative humidity, </w:t>
      </w:r>
      <w:r w:rsidRPr="00902940">
        <w:rPr>
          <w:u w:val="single"/>
        </w:rPr>
        <w:t>which should be correlated with precipitation</w:t>
      </w:r>
      <w:r w:rsidRPr="00E53A3B">
        <w:t xml:space="preserve">, seems to </w:t>
      </w:r>
      <w:r w:rsidRPr="00E53A3B">
        <w:lastRenderedPageBreak/>
        <w:t>behave independently</w:t>
      </w:r>
      <w:r w:rsidR="000A2A80">
        <w:t xml:space="preserve"> (the </w:t>
      </w:r>
      <w:r w:rsidR="002B08C9">
        <w:t xml:space="preserve">arrows’ </w:t>
      </w:r>
      <w:r w:rsidR="000A2A80">
        <w:t>angles are closer to 90°)</w:t>
      </w:r>
      <w:r w:rsidRPr="00E53A3B">
        <w:t>. Therefore, the function used to calculate relative humidity may have introduced noise and potentially distorted the results.</w:t>
      </w:r>
    </w:p>
    <w:p w14:paraId="214C0A93" w14:textId="77777777" w:rsidR="00DC4F34" w:rsidRPr="00A75A0E" w:rsidRDefault="00DC4F34"/>
    <w:p w14:paraId="1129B793" w14:textId="308A1ACF" w:rsidR="00091294" w:rsidRPr="00A75A0E" w:rsidRDefault="00945856">
      <w:pPr>
        <w:rPr>
          <w:b/>
          <w:bCs/>
        </w:rPr>
      </w:pPr>
      <w:r>
        <w:rPr>
          <w:noProof/>
          <w:lang w:val="it-IT"/>
        </w:rPr>
        <w:drawing>
          <wp:anchor distT="0" distB="0" distL="114300" distR="114300" simplePos="0" relativeHeight="251660288" behindDoc="0" locked="0" layoutInCell="1" allowOverlap="1" wp14:anchorId="6E1466BF" wp14:editId="74C43DC9">
            <wp:simplePos x="0" y="0"/>
            <wp:positionH relativeFrom="column">
              <wp:posOffset>-93345</wp:posOffset>
            </wp:positionH>
            <wp:positionV relativeFrom="paragraph">
              <wp:posOffset>236220</wp:posOffset>
            </wp:positionV>
            <wp:extent cx="3195320" cy="2879090"/>
            <wp:effectExtent l="0" t="0" r="5080" b="0"/>
            <wp:wrapSquare wrapText="bothSides"/>
            <wp:docPr id="1478413026" name="Picture 5"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13026" name="Picture 5" descr="A graph with lines and dots&#10;&#10;AI-generated content may be incorrect."/>
                    <pic:cNvPicPr/>
                  </pic:nvPicPr>
                  <pic:blipFill rotWithShape="1">
                    <a:blip r:embed="rId6" cstate="print">
                      <a:extLst>
                        <a:ext uri="{28A0092B-C50C-407E-A947-70E740481C1C}">
                          <a14:useLocalDpi xmlns:a14="http://schemas.microsoft.com/office/drawing/2010/main" val="0"/>
                        </a:ext>
                      </a:extLst>
                    </a:blip>
                    <a:srcRect l="2059" r="2784"/>
                    <a:stretch>
                      <a:fillRect/>
                    </a:stretch>
                  </pic:blipFill>
                  <pic:spPr bwMode="auto">
                    <a:xfrm>
                      <a:off x="0" y="0"/>
                      <a:ext cx="3195320" cy="2879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it-IT"/>
        </w:rPr>
        <w:drawing>
          <wp:anchor distT="0" distB="0" distL="114300" distR="114300" simplePos="0" relativeHeight="251661312" behindDoc="0" locked="0" layoutInCell="1" allowOverlap="1" wp14:anchorId="1E04F28E" wp14:editId="3D335157">
            <wp:simplePos x="0" y="0"/>
            <wp:positionH relativeFrom="column">
              <wp:posOffset>3000375</wp:posOffset>
            </wp:positionH>
            <wp:positionV relativeFrom="paragraph">
              <wp:posOffset>175895</wp:posOffset>
            </wp:positionV>
            <wp:extent cx="3051810" cy="2995930"/>
            <wp:effectExtent l="0" t="0" r="0" b="0"/>
            <wp:wrapSquare wrapText="bothSides"/>
            <wp:docPr id="641543294" name="Picture 7" descr="A grid with white lines and pin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43294" name="Picture 7" descr="A grid with white lines and pink text&#10;&#10;AI-generated content may be incorrect."/>
                    <pic:cNvPicPr/>
                  </pic:nvPicPr>
                  <pic:blipFill rotWithShape="1">
                    <a:blip r:embed="rId7" cstate="print">
                      <a:extLst>
                        <a:ext uri="{28A0092B-C50C-407E-A947-70E740481C1C}">
                          <a14:useLocalDpi xmlns:a14="http://schemas.microsoft.com/office/drawing/2010/main" val="0"/>
                        </a:ext>
                      </a:extLst>
                    </a:blip>
                    <a:srcRect l="6328" r="6333"/>
                    <a:stretch>
                      <a:fillRect/>
                    </a:stretch>
                  </pic:blipFill>
                  <pic:spPr bwMode="auto">
                    <a:xfrm>
                      <a:off x="0" y="0"/>
                      <a:ext cx="3051810" cy="299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1294" w:rsidRPr="00A75A0E">
        <w:rPr>
          <w:b/>
          <w:bCs/>
        </w:rPr>
        <w:t>Biplot without RH</w:t>
      </w:r>
    </w:p>
    <w:p w14:paraId="10D9D8AA" w14:textId="77777777" w:rsidR="00D01696" w:rsidRPr="00A75A0E" w:rsidRDefault="00D01696">
      <w:pPr>
        <w:rPr>
          <w:b/>
          <w:bCs/>
        </w:rPr>
      </w:pPr>
    </w:p>
    <w:p w14:paraId="59C5E4BC" w14:textId="44A1FF15" w:rsidR="00D01696" w:rsidRDefault="00D01696">
      <w:r w:rsidRPr="003E7A82">
        <w:t xml:space="preserve">After removing relative humidity from the PCA, a clearer seasonal coherence emerged: each variable within the quadrants now corresponds more consistently to </w:t>
      </w:r>
      <w:r>
        <w:t>specific</w:t>
      </w:r>
      <w:r w:rsidRPr="003E7A82">
        <w:t xml:space="preserve"> season.</w:t>
      </w:r>
      <w:r>
        <w:t xml:space="preserve"> </w:t>
      </w:r>
      <w:r w:rsidRPr="003E7A82">
        <w:t>This suggests that the quadrants mainly reflect seasonal patterns.</w:t>
      </w:r>
      <w:r w:rsidRPr="003E7A82">
        <w:br/>
        <w:t>Therefore, it may be an oversimplification to describe them only in terms of “warm/cold” and “dry/humid”, since seasonality appears to play a relevant role within each quadrant.</w:t>
      </w:r>
    </w:p>
    <w:p w14:paraId="03974AEA" w14:textId="5BE5AD9F" w:rsidR="001848AB" w:rsidRDefault="001848AB" w:rsidP="001848AB">
      <w:pPr>
        <w:spacing w:after="0"/>
      </w:pPr>
      <w:r>
        <w:t>Right side: warmer</w:t>
      </w:r>
    </w:p>
    <w:p w14:paraId="7A3F7512" w14:textId="59AC7930" w:rsidR="001848AB" w:rsidRDefault="001848AB" w:rsidP="001848AB">
      <w:pPr>
        <w:spacing w:after="0"/>
      </w:pPr>
      <w:r>
        <w:t>Left side: colder</w:t>
      </w:r>
    </w:p>
    <w:p w14:paraId="48F1C0C6" w14:textId="3D14CB68" w:rsidR="001848AB" w:rsidRDefault="001848AB" w:rsidP="001848AB">
      <w:pPr>
        <w:spacing w:after="0"/>
      </w:pPr>
      <w:r>
        <w:t>Above side: wetter</w:t>
      </w:r>
      <w:r w:rsidR="00270A3C">
        <w:t xml:space="preserve"> (especially in winter and autumn)</w:t>
      </w:r>
    </w:p>
    <w:p w14:paraId="1DE64683" w14:textId="0C8BB860" w:rsidR="001848AB" w:rsidRDefault="001848AB" w:rsidP="001848AB">
      <w:pPr>
        <w:spacing w:after="0"/>
      </w:pPr>
      <w:r>
        <w:t xml:space="preserve">Below side: driest </w:t>
      </w:r>
      <w:r w:rsidR="00270A3C">
        <w:t>(especially in winter and autumn)</w:t>
      </w:r>
      <w:r w:rsidR="00AF5542">
        <w:t>, but with more precipitation in summer.</w:t>
      </w:r>
    </w:p>
    <w:p w14:paraId="40C0D82E" w14:textId="1F1AF17C" w:rsidR="00091294" w:rsidRDefault="00091294"/>
    <w:p w14:paraId="160BFAE6" w14:textId="77777777" w:rsidR="00716DBE" w:rsidRDefault="00716DBE"/>
    <w:p w14:paraId="28A2EC8C" w14:textId="77777777" w:rsidR="00716DBE" w:rsidRDefault="00716DBE"/>
    <w:p w14:paraId="3B0EEE61" w14:textId="77777777" w:rsidR="00716DBE" w:rsidRDefault="00716DBE"/>
    <w:p w14:paraId="7A8E2CA9" w14:textId="77777777" w:rsidR="00716DBE" w:rsidRDefault="00716DBE"/>
    <w:p w14:paraId="2A0BCE86" w14:textId="77777777" w:rsidR="00716DBE" w:rsidRPr="00D01696" w:rsidRDefault="00716DBE"/>
    <w:p w14:paraId="34D0297B" w14:textId="11FD5C77" w:rsidR="00D15642" w:rsidRDefault="00D15642"/>
    <w:tbl>
      <w:tblPr>
        <w:tblStyle w:val="TableGrid"/>
        <w:tblW w:w="0" w:type="auto"/>
        <w:tblLook w:val="04A0" w:firstRow="1" w:lastRow="0" w:firstColumn="1" w:lastColumn="0" w:noHBand="0" w:noVBand="1"/>
      </w:tblPr>
      <w:tblGrid>
        <w:gridCol w:w="986"/>
        <w:gridCol w:w="899"/>
        <w:gridCol w:w="1350"/>
        <w:gridCol w:w="4860"/>
        <w:gridCol w:w="1255"/>
      </w:tblGrid>
      <w:tr w:rsidR="005A5995" w:rsidRPr="00886F02" w14:paraId="24CDD3CC" w14:textId="10B0D432" w:rsidTr="00886F02">
        <w:tc>
          <w:tcPr>
            <w:tcW w:w="986" w:type="dxa"/>
            <w:hideMark/>
          </w:tcPr>
          <w:p w14:paraId="7DBB323E" w14:textId="77777777" w:rsidR="005A5995" w:rsidRPr="00716DBE" w:rsidRDefault="005A5995" w:rsidP="00716DBE">
            <w:pPr>
              <w:spacing w:after="160" w:line="278" w:lineRule="auto"/>
              <w:rPr>
                <w:b/>
                <w:bCs/>
                <w:sz w:val="18"/>
                <w:szCs w:val="18"/>
              </w:rPr>
            </w:pPr>
            <w:r w:rsidRPr="00716DBE">
              <w:rPr>
                <w:b/>
                <w:bCs/>
                <w:sz w:val="18"/>
                <w:szCs w:val="18"/>
              </w:rPr>
              <w:t>Quadrant</w:t>
            </w:r>
          </w:p>
        </w:tc>
        <w:tc>
          <w:tcPr>
            <w:tcW w:w="899" w:type="dxa"/>
            <w:hideMark/>
          </w:tcPr>
          <w:p w14:paraId="11837148" w14:textId="77777777" w:rsidR="005A5995" w:rsidRPr="00716DBE" w:rsidRDefault="005A5995" w:rsidP="00716DBE">
            <w:pPr>
              <w:spacing w:after="160" w:line="278" w:lineRule="auto"/>
              <w:rPr>
                <w:b/>
                <w:bCs/>
                <w:sz w:val="18"/>
                <w:szCs w:val="18"/>
              </w:rPr>
            </w:pPr>
            <w:r w:rsidRPr="00716DBE">
              <w:rPr>
                <w:b/>
                <w:bCs/>
                <w:sz w:val="18"/>
                <w:szCs w:val="18"/>
              </w:rPr>
              <w:t>PC1</w:t>
            </w:r>
          </w:p>
        </w:tc>
        <w:tc>
          <w:tcPr>
            <w:tcW w:w="1350" w:type="dxa"/>
            <w:hideMark/>
          </w:tcPr>
          <w:p w14:paraId="7A9D9B43" w14:textId="77777777" w:rsidR="005A5995" w:rsidRPr="00716DBE" w:rsidRDefault="005A5995" w:rsidP="00716DBE">
            <w:pPr>
              <w:spacing w:after="160" w:line="278" w:lineRule="auto"/>
              <w:rPr>
                <w:b/>
                <w:bCs/>
                <w:sz w:val="18"/>
                <w:szCs w:val="18"/>
              </w:rPr>
            </w:pPr>
            <w:r w:rsidRPr="00716DBE">
              <w:rPr>
                <w:b/>
                <w:bCs/>
                <w:sz w:val="18"/>
                <w:szCs w:val="18"/>
              </w:rPr>
              <w:t>PC2</w:t>
            </w:r>
          </w:p>
        </w:tc>
        <w:tc>
          <w:tcPr>
            <w:tcW w:w="4860" w:type="dxa"/>
            <w:hideMark/>
          </w:tcPr>
          <w:p w14:paraId="0B5A5DD1" w14:textId="77777777" w:rsidR="005A5995" w:rsidRPr="00716DBE" w:rsidRDefault="005A5995" w:rsidP="00716DBE">
            <w:pPr>
              <w:spacing w:after="160" w:line="278" w:lineRule="auto"/>
              <w:rPr>
                <w:b/>
                <w:bCs/>
                <w:sz w:val="18"/>
                <w:szCs w:val="18"/>
              </w:rPr>
            </w:pPr>
            <w:r w:rsidRPr="00716DBE">
              <w:rPr>
                <w:b/>
                <w:bCs/>
                <w:sz w:val="18"/>
                <w:szCs w:val="18"/>
              </w:rPr>
              <w:t>Climatic characteristics</w:t>
            </w:r>
          </w:p>
        </w:tc>
        <w:tc>
          <w:tcPr>
            <w:tcW w:w="1255" w:type="dxa"/>
          </w:tcPr>
          <w:p w14:paraId="6AC93E08" w14:textId="6C908162" w:rsidR="005A5995" w:rsidRPr="00886F02" w:rsidRDefault="005A5995" w:rsidP="00716DBE">
            <w:pPr>
              <w:rPr>
                <w:b/>
                <w:bCs/>
                <w:sz w:val="18"/>
                <w:szCs w:val="18"/>
              </w:rPr>
            </w:pPr>
            <w:r w:rsidRPr="00886F02">
              <w:rPr>
                <w:b/>
                <w:bCs/>
                <w:sz w:val="18"/>
                <w:szCs w:val="18"/>
              </w:rPr>
              <w:t>Climate-key</w:t>
            </w:r>
          </w:p>
        </w:tc>
      </w:tr>
      <w:tr w:rsidR="005A5995" w:rsidRPr="00886F02" w14:paraId="613C7F9F" w14:textId="455D97C4" w:rsidTr="00886F02">
        <w:tc>
          <w:tcPr>
            <w:tcW w:w="986" w:type="dxa"/>
            <w:hideMark/>
          </w:tcPr>
          <w:p w14:paraId="07430DC8" w14:textId="77777777" w:rsidR="005A5995" w:rsidRPr="00716DBE" w:rsidRDefault="005A5995" w:rsidP="00716DBE">
            <w:pPr>
              <w:spacing w:after="160" w:line="278" w:lineRule="auto"/>
              <w:rPr>
                <w:sz w:val="18"/>
                <w:szCs w:val="18"/>
              </w:rPr>
            </w:pPr>
            <w:r w:rsidRPr="00716DBE">
              <w:rPr>
                <w:b/>
                <w:bCs/>
                <w:sz w:val="18"/>
                <w:szCs w:val="18"/>
              </w:rPr>
              <w:t>Upper right</w:t>
            </w:r>
          </w:p>
        </w:tc>
        <w:tc>
          <w:tcPr>
            <w:tcW w:w="899" w:type="dxa"/>
            <w:hideMark/>
          </w:tcPr>
          <w:p w14:paraId="32746EE0" w14:textId="77777777" w:rsidR="005A5995" w:rsidRPr="00716DBE" w:rsidRDefault="005A5995" w:rsidP="00716DBE">
            <w:pPr>
              <w:spacing w:after="160" w:line="278" w:lineRule="auto"/>
              <w:rPr>
                <w:sz w:val="18"/>
                <w:szCs w:val="18"/>
              </w:rPr>
            </w:pPr>
            <w:r w:rsidRPr="00716DBE">
              <w:rPr>
                <w:sz w:val="18"/>
                <w:szCs w:val="18"/>
              </w:rPr>
              <w:t>Warm (winter and autumn)</w:t>
            </w:r>
          </w:p>
        </w:tc>
        <w:tc>
          <w:tcPr>
            <w:tcW w:w="1350" w:type="dxa"/>
            <w:hideMark/>
          </w:tcPr>
          <w:p w14:paraId="37CE4A36" w14:textId="77777777" w:rsidR="005A5995" w:rsidRPr="00716DBE" w:rsidRDefault="005A5995" w:rsidP="00716DBE">
            <w:pPr>
              <w:spacing w:after="160" w:line="278" w:lineRule="auto"/>
              <w:rPr>
                <w:sz w:val="18"/>
                <w:szCs w:val="18"/>
              </w:rPr>
            </w:pPr>
            <w:r w:rsidRPr="00716DBE">
              <w:rPr>
                <w:sz w:val="18"/>
                <w:szCs w:val="18"/>
              </w:rPr>
              <w:t>Wet (autumn–winter precipitation)</w:t>
            </w:r>
          </w:p>
        </w:tc>
        <w:tc>
          <w:tcPr>
            <w:tcW w:w="4860" w:type="dxa"/>
            <w:hideMark/>
          </w:tcPr>
          <w:p w14:paraId="0001D45C" w14:textId="70C5F2AB" w:rsidR="005A5995" w:rsidRPr="00716DBE" w:rsidRDefault="005A5995" w:rsidP="00716DBE">
            <w:pPr>
              <w:spacing w:after="160" w:line="278" w:lineRule="auto"/>
              <w:rPr>
                <w:sz w:val="18"/>
                <w:szCs w:val="18"/>
              </w:rPr>
            </w:pPr>
            <w:r w:rsidRPr="00716DBE">
              <w:rPr>
                <w:sz w:val="18"/>
                <w:szCs w:val="18"/>
              </w:rPr>
              <w:t>Warm and moderately humid climates, influenced by autumn and winter rainfall</w:t>
            </w:r>
            <w:r w:rsidRPr="00886F02">
              <w:rPr>
                <w:sz w:val="18"/>
                <w:szCs w:val="18"/>
              </w:rPr>
              <w:t xml:space="preserve">, </w:t>
            </w:r>
            <w:r w:rsidRPr="00716DBE">
              <w:rPr>
                <w:sz w:val="18"/>
                <w:szCs w:val="18"/>
              </w:rPr>
              <w:t>characterized by mild winters and moderate humidity, with limited rainfall in spring and summer.</w:t>
            </w:r>
          </w:p>
        </w:tc>
        <w:tc>
          <w:tcPr>
            <w:tcW w:w="1255" w:type="dxa"/>
          </w:tcPr>
          <w:p w14:paraId="3294128B" w14:textId="4CBB6BAC" w:rsidR="005A5995" w:rsidRPr="00886F02" w:rsidRDefault="005A5995" w:rsidP="00716DBE">
            <w:pPr>
              <w:rPr>
                <w:sz w:val="18"/>
                <w:szCs w:val="18"/>
              </w:rPr>
            </w:pPr>
            <w:r w:rsidRPr="00886F02">
              <w:rPr>
                <w:sz w:val="18"/>
                <w:szCs w:val="18"/>
              </w:rPr>
              <w:t>Warm- wet winter</w:t>
            </w:r>
          </w:p>
        </w:tc>
      </w:tr>
      <w:tr w:rsidR="005A5995" w:rsidRPr="00886F02" w14:paraId="66B7B609" w14:textId="75983E40" w:rsidTr="00886F02">
        <w:tc>
          <w:tcPr>
            <w:tcW w:w="986" w:type="dxa"/>
            <w:hideMark/>
          </w:tcPr>
          <w:p w14:paraId="68F8EB6D" w14:textId="77777777" w:rsidR="005A5995" w:rsidRPr="00716DBE" w:rsidRDefault="005A5995" w:rsidP="00716DBE">
            <w:pPr>
              <w:spacing w:after="160" w:line="278" w:lineRule="auto"/>
              <w:rPr>
                <w:sz w:val="18"/>
                <w:szCs w:val="18"/>
              </w:rPr>
            </w:pPr>
            <w:r w:rsidRPr="00716DBE">
              <w:rPr>
                <w:b/>
                <w:bCs/>
                <w:sz w:val="18"/>
                <w:szCs w:val="18"/>
              </w:rPr>
              <w:t>Lower right</w:t>
            </w:r>
          </w:p>
        </w:tc>
        <w:tc>
          <w:tcPr>
            <w:tcW w:w="899" w:type="dxa"/>
            <w:hideMark/>
          </w:tcPr>
          <w:p w14:paraId="306C952E" w14:textId="77777777" w:rsidR="005A5995" w:rsidRPr="00716DBE" w:rsidRDefault="005A5995" w:rsidP="00716DBE">
            <w:pPr>
              <w:spacing w:after="160" w:line="278" w:lineRule="auto"/>
              <w:rPr>
                <w:sz w:val="18"/>
                <w:szCs w:val="18"/>
              </w:rPr>
            </w:pPr>
            <w:r w:rsidRPr="00716DBE">
              <w:rPr>
                <w:sz w:val="18"/>
                <w:szCs w:val="18"/>
              </w:rPr>
              <w:t>Warm</w:t>
            </w:r>
          </w:p>
        </w:tc>
        <w:tc>
          <w:tcPr>
            <w:tcW w:w="1350" w:type="dxa"/>
            <w:hideMark/>
          </w:tcPr>
          <w:p w14:paraId="50A3E4B8" w14:textId="77777777" w:rsidR="005A5995" w:rsidRPr="00716DBE" w:rsidRDefault="005A5995" w:rsidP="00716DBE">
            <w:pPr>
              <w:spacing w:after="160" w:line="278" w:lineRule="auto"/>
              <w:rPr>
                <w:sz w:val="18"/>
                <w:szCs w:val="18"/>
              </w:rPr>
            </w:pPr>
            <w:r w:rsidRPr="00716DBE">
              <w:rPr>
                <w:sz w:val="18"/>
                <w:szCs w:val="18"/>
              </w:rPr>
              <w:t>Dry (autumn and winter)</w:t>
            </w:r>
          </w:p>
        </w:tc>
        <w:tc>
          <w:tcPr>
            <w:tcW w:w="4860" w:type="dxa"/>
            <w:hideMark/>
          </w:tcPr>
          <w:p w14:paraId="3A8A4CF9" w14:textId="2D4197A2" w:rsidR="005A5995" w:rsidRPr="00716DBE" w:rsidRDefault="005A5995" w:rsidP="00716DBE">
            <w:pPr>
              <w:spacing w:after="160" w:line="278" w:lineRule="auto"/>
              <w:rPr>
                <w:sz w:val="18"/>
                <w:szCs w:val="18"/>
              </w:rPr>
            </w:pPr>
            <w:r w:rsidRPr="00716DBE">
              <w:rPr>
                <w:sz w:val="18"/>
                <w:szCs w:val="18"/>
              </w:rPr>
              <w:t>Warm and dry</w:t>
            </w:r>
            <w:r w:rsidRPr="00886F02">
              <w:rPr>
                <w:sz w:val="18"/>
                <w:szCs w:val="18"/>
              </w:rPr>
              <w:t xml:space="preserve"> almost all year, </w:t>
            </w:r>
            <w:r w:rsidRPr="00716DBE">
              <w:rPr>
                <w:sz w:val="18"/>
                <w:szCs w:val="18"/>
              </w:rPr>
              <w:t xml:space="preserve">higher temperatures </w:t>
            </w:r>
            <w:r w:rsidRPr="00886F02">
              <w:rPr>
                <w:sz w:val="18"/>
                <w:szCs w:val="18"/>
              </w:rPr>
              <w:t xml:space="preserve">(especially in summer and spring) </w:t>
            </w:r>
            <w:r w:rsidRPr="00716DBE">
              <w:rPr>
                <w:sz w:val="18"/>
                <w:szCs w:val="18"/>
              </w:rPr>
              <w:t>and low precipitation</w:t>
            </w:r>
            <w:r w:rsidRPr="00886F02">
              <w:rPr>
                <w:sz w:val="18"/>
                <w:szCs w:val="18"/>
              </w:rPr>
              <w:t xml:space="preserve"> (especially in winter and autumn); </w:t>
            </w:r>
          </w:p>
        </w:tc>
        <w:tc>
          <w:tcPr>
            <w:tcW w:w="1255" w:type="dxa"/>
          </w:tcPr>
          <w:p w14:paraId="6C9922B2" w14:textId="2515CA84" w:rsidR="005A5995" w:rsidRPr="00886F02" w:rsidRDefault="005A5995" w:rsidP="00716DBE">
            <w:pPr>
              <w:rPr>
                <w:sz w:val="18"/>
                <w:szCs w:val="18"/>
              </w:rPr>
            </w:pPr>
            <w:r w:rsidRPr="00886F02">
              <w:rPr>
                <w:sz w:val="18"/>
                <w:szCs w:val="18"/>
              </w:rPr>
              <w:t xml:space="preserve">Cold -wet winter </w:t>
            </w:r>
          </w:p>
        </w:tc>
      </w:tr>
      <w:tr w:rsidR="005A5995" w:rsidRPr="00886F02" w14:paraId="2017A2AB" w14:textId="49D4F3D6" w:rsidTr="00886F02">
        <w:tc>
          <w:tcPr>
            <w:tcW w:w="986" w:type="dxa"/>
            <w:hideMark/>
          </w:tcPr>
          <w:p w14:paraId="30CF5F59" w14:textId="77777777" w:rsidR="005A5995" w:rsidRPr="00716DBE" w:rsidRDefault="005A5995" w:rsidP="00716DBE">
            <w:pPr>
              <w:spacing w:after="160" w:line="278" w:lineRule="auto"/>
              <w:rPr>
                <w:sz w:val="18"/>
                <w:szCs w:val="18"/>
              </w:rPr>
            </w:pPr>
            <w:r w:rsidRPr="00716DBE">
              <w:rPr>
                <w:b/>
                <w:bCs/>
                <w:sz w:val="18"/>
                <w:szCs w:val="18"/>
              </w:rPr>
              <w:t>Upper left</w:t>
            </w:r>
          </w:p>
        </w:tc>
        <w:tc>
          <w:tcPr>
            <w:tcW w:w="899" w:type="dxa"/>
            <w:hideMark/>
          </w:tcPr>
          <w:p w14:paraId="1E899846" w14:textId="77777777" w:rsidR="005A5995" w:rsidRPr="00716DBE" w:rsidRDefault="005A5995" w:rsidP="00716DBE">
            <w:pPr>
              <w:spacing w:after="160" w:line="278" w:lineRule="auto"/>
              <w:rPr>
                <w:sz w:val="18"/>
                <w:szCs w:val="18"/>
              </w:rPr>
            </w:pPr>
            <w:r w:rsidRPr="00716DBE">
              <w:rPr>
                <w:sz w:val="18"/>
                <w:szCs w:val="18"/>
              </w:rPr>
              <w:t>Cold</w:t>
            </w:r>
          </w:p>
        </w:tc>
        <w:tc>
          <w:tcPr>
            <w:tcW w:w="1350" w:type="dxa"/>
            <w:hideMark/>
          </w:tcPr>
          <w:p w14:paraId="1FA37F16" w14:textId="1E42A182" w:rsidR="005A5995" w:rsidRPr="00716DBE" w:rsidRDefault="005A5995" w:rsidP="00716DBE">
            <w:pPr>
              <w:spacing w:after="160" w:line="278" w:lineRule="auto"/>
              <w:rPr>
                <w:sz w:val="18"/>
                <w:szCs w:val="18"/>
              </w:rPr>
            </w:pPr>
            <w:r w:rsidRPr="00716DBE">
              <w:rPr>
                <w:sz w:val="18"/>
                <w:szCs w:val="18"/>
              </w:rPr>
              <w:t>Wet</w:t>
            </w:r>
            <w:r w:rsidRPr="00886F02">
              <w:rPr>
                <w:sz w:val="18"/>
                <w:szCs w:val="18"/>
              </w:rPr>
              <w:t xml:space="preserve"> </w:t>
            </w:r>
            <w:r w:rsidRPr="00716DBE">
              <w:rPr>
                <w:sz w:val="18"/>
                <w:szCs w:val="18"/>
              </w:rPr>
              <w:t>(autumn–winter precipitation)</w:t>
            </w:r>
          </w:p>
        </w:tc>
        <w:tc>
          <w:tcPr>
            <w:tcW w:w="4860" w:type="dxa"/>
            <w:hideMark/>
          </w:tcPr>
          <w:p w14:paraId="5E4F37AC" w14:textId="6BF954E9" w:rsidR="005A5995" w:rsidRPr="00716DBE" w:rsidRDefault="005A5995" w:rsidP="00716DBE">
            <w:pPr>
              <w:spacing w:after="160" w:line="278" w:lineRule="auto"/>
              <w:rPr>
                <w:sz w:val="18"/>
                <w:szCs w:val="18"/>
              </w:rPr>
            </w:pPr>
            <w:r w:rsidRPr="00716DBE">
              <w:rPr>
                <w:sz w:val="18"/>
                <w:szCs w:val="18"/>
              </w:rPr>
              <w:t>Cold and humid climates</w:t>
            </w:r>
            <w:r w:rsidRPr="00886F02">
              <w:rPr>
                <w:sz w:val="18"/>
                <w:szCs w:val="18"/>
              </w:rPr>
              <w:t xml:space="preserve"> with</w:t>
            </w:r>
            <w:r w:rsidRPr="00716DBE">
              <w:rPr>
                <w:sz w:val="18"/>
                <w:szCs w:val="18"/>
              </w:rPr>
              <w:t xml:space="preserve"> lower annual temperatures and higher precipitation, particularly in autumn and winter</w:t>
            </w:r>
            <w:r w:rsidRPr="00886F02">
              <w:rPr>
                <w:sz w:val="18"/>
                <w:szCs w:val="18"/>
              </w:rPr>
              <w:t>.</w:t>
            </w:r>
          </w:p>
        </w:tc>
        <w:tc>
          <w:tcPr>
            <w:tcW w:w="1255" w:type="dxa"/>
          </w:tcPr>
          <w:p w14:paraId="099B253F" w14:textId="3C756852" w:rsidR="005A5995" w:rsidRPr="00886F02" w:rsidRDefault="005A5995" w:rsidP="00716DBE">
            <w:pPr>
              <w:rPr>
                <w:sz w:val="18"/>
                <w:szCs w:val="18"/>
              </w:rPr>
            </w:pPr>
            <w:r w:rsidRPr="00886F02">
              <w:rPr>
                <w:sz w:val="18"/>
                <w:szCs w:val="18"/>
              </w:rPr>
              <w:t>Cool-slightly rainy summer</w:t>
            </w:r>
          </w:p>
        </w:tc>
      </w:tr>
      <w:tr w:rsidR="005A5995" w:rsidRPr="00886F02" w14:paraId="45D751AD" w14:textId="1FF0A6D3" w:rsidTr="00886F02">
        <w:tc>
          <w:tcPr>
            <w:tcW w:w="986" w:type="dxa"/>
            <w:hideMark/>
          </w:tcPr>
          <w:p w14:paraId="45C84426" w14:textId="77777777" w:rsidR="005A5995" w:rsidRPr="00716DBE" w:rsidRDefault="005A5995" w:rsidP="00716DBE">
            <w:pPr>
              <w:spacing w:after="160" w:line="278" w:lineRule="auto"/>
              <w:rPr>
                <w:sz w:val="18"/>
                <w:szCs w:val="18"/>
              </w:rPr>
            </w:pPr>
            <w:r w:rsidRPr="00716DBE">
              <w:rPr>
                <w:b/>
                <w:bCs/>
                <w:sz w:val="18"/>
                <w:szCs w:val="18"/>
              </w:rPr>
              <w:t>Lower left</w:t>
            </w:r>
          </w:p>
        </w:tc>
        <w:tc>
          <w:tcPr>
            <w:tcW w:w="899" w:type="dxa"/>
            <w:hideMark/>
          </w:tcPr>
          <w:p w14:paraId="2EEB5154" w14:textId="77777777" w:rsidR="005A5995" w:rsidRPr="00716DBE" w:rsidRDefault="005A5995" w:rsidP="00716DBE">
            <w:pPr>
              <w:spacing w:after="160" w:line="278" w:lineRule="auto"/>
              <w:rPr>
                <w:sz w:val="18"/>
                <w:szCs w:val="18"/>
              </w:rPr>
            </w:pPr>
            <w:r w:rsidRPr="00716DBE">
              <w:rPr>
                <w:sz w:val="18"/>
                <w:szCs w:val="18"/>
              </w:rPr>
              <w:t>Cold</w:t>
            </w:r>
          </w:p>
        </w:tc>
        <w:tc>
          <w:tcPr>
            <w:tcW w:w="1350" w:type="dxa"/>
            <w:hideMark/>
          </w:tcPr>
          <w:p w14:paraId="149BD018" w14:textId="00DFB8AF" w:rsidR="005A5995" w:rsidRPr="00716DBE" w:rsidRDefault="005A5995" w:rsidP="00716DBE">
            <w:pPr>
              <w:spacing w:after="160" w:line="278" w:lineRule="auto"/>
              <w:rPr>
                <w:sz w:val="18"/>
                <w:szCs w:val="18"/>
              </w:rPr>
            </w:pPr>
            <w:r w:rsidRPr="00716DBE">
              <w:rPr>
                <w:sz w:val="18"/>
                <w:szCs w:val="18"/>
              </w:rPr>
              <w:t>Relatively dry</w:t>
            </w:r>
            <w:r w:rsidRPr="00886F02">
              <w:rPr>
                <w:sz w:val="18"/>
                <w:szCs w:val="18"/>
              </w:rPr>
              <w:t xml:space="preserve"> (especially in autumn and winter)</w:t>
            </w:r>
          </w:p>
        </w:tc>
        <w:tc>
          <w:tcPr>
            <w:tcW w:w="4860" w:type="dxa"/>
            <w:hideMark/>
          </w:tcPr>
          <w:p w14:paraId="388AF49F" w14:textId="20600C21" w:rsidR="005A5995" w:rsidRPr="00716DBE" w:rsidRDefault="005A5995" w:rsidP="00716DBE">
            <w:pPr>
              <w:spacing w:after="160" w:line="278" w:lineRule="auto"/>
              <w:rPr>
                <w:sz w:val="18"/>
                <w:szCs w:val="18"/>
              </w:rPr>
            </w:pPr>
            <w:r w:rsidRPr="00716DBE">
              <w:rPr>
                <w:sz w:val="18"/>
                <w:szCs w:val="18"/>
              </w:rPr>
              <w:t>Cold but relatively dry climates</w:t>
            </w:r>
            <w:r w:rsidRPr="00886F02">
              <w:rPr>
                <w:sz w:val="18"/>
                <w:szCs w:val="18"/>
              </w:rPr>
              <w:t xml:space="preserve"> with </w:t>
            </w:r>
            <w:r w:rsidRPr="00716DBE">
              <w:rPr>
                <w:sz w:val="18"/>
                <w:szCs w:val="18"/>
              </w:rPr>
              <w:t xml:space="preserve"> moderate to low rainfall, mostly concentrated in spring and early summer</w:t>
            </w:r>
            <w:r w:rsidRPr="00886F02">
              <w:rPr>
                <w:sz w:val="18"/>
                <w:szCs w:val="18"/>
              </w:rPr>
              <w:t>.</w:t>
            </w:r>
          </w:p>
        </w:tc>
        <w:tc>
          <w:tcPr>
            <w:tcW w:w="1255" w:type="dxa"/>
          </w:tcPr>
          <w:p w14:paraId="6E3CA452" w14:textId="0BF85501" w:rsidR="005A5995" w:rsidRPr="00886F02" w:rsidRDefault="005A5995" w:rsidP="00716DBE">
            <w:pPr>
              <w:rPr>
                <w:sz w:val="18"/>
                <w:szCs w:val="18"/>
              </w:rPr>
            </w:pPr>
            <w:r w:rsidRPr="00886F02">
              <w:rPr>
                <w:sz w:val="18"/>
                <w:szCs w:val="18"/>
              </w:rPr>
              <w:t>Warm-dry summer</w:t>
            </w:r>
          </w:p>
        </w:tc>
      </w:tr>
    </w:tbl>
    <w:p w14:paraId="0BFE552E" w14:textId="77777777" w:rsidR="00A75A0E" w:rsidRDefault="00A75A0E"/>
    <w:p w14:paraId="0F31BDD0" w14:textId="5C815ABD" w:rsidR="008419B3" w:rsidRDefault="00B62C0D">
      <w:r>
        <w:rPr>
          <w:noProof/>
        </w:rPr>
        <w:lastRenderedPageBreak/>
        <w:drawing>
          <wp:inline distT="0" distB="0" distL="0" distR="0" wp14:anchorId="07147ED4" wp14:editId="308114CF">
            <wp:extent cx="5943600" cy="2300605"/>
            <wp:effectExtent l="0" t="0" r="0" b="4445"/>
            <wp:docPr id="82500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01859" name="Picture 8250018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00605"/>
                    </a:xfrm>
                    <a:prstGeom prst="rect">
                      <a:avLst/>
                    </a:prstGeom>
                  </pic:spPr>
                </pic:pic>
              </a:graphicData>
            </a:graphic>
          </wp:inline>
        </w:drawing>
      </w:r>
      <w:r>
        <w:rPr>
          <w:noProof/>
        </w:rPr>
        <w:drawing>
          <wp:inline distT="0" distB="0" distL="0" distR="0" wp14:anchorId="42BB0903" wp14:editId="756B4D4A">
            <wp:extent cx="5943600" cy="2641600"/>
            <wp:effectExtent l="0" t="0" r="0" b="6350"/>
            <wp:docPr id="7913108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1085" name="Picture 2"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p w14:paraId="7ABE2ECD" w14:textId="79323FAF" w:rsidR="008419B3" w:rsidRDefault="008419B3" w:rsidP="008419B3">
      <w:pPr>
        <w:spacing w:after="0"/>
      </w:pPr>
      <w:r>
        <w:t>The hierarchical clustering</w:t>
      </w:r>
      <w:r w:rsidR="00ED2E1B">
        <w:t xml:space="preserve"> (Euclidian distance and ward linkage method)</w:t>
      </w:r>
      <w:r>
        <w:t xml:space="preserve"> based on the first two principal components identified four distinct climatic groups.</w:t>
      </w:r>
    </w:p>
    <w:p w14:paraId="6D167B43" w14:textId="3AAB8884" w:rsidR="008419B3" w:rsidRDefault="008419B3" w:rsidP="008419B3">
      <w:pPr>
        <w:spacing w:after="0"/>
      </w:pPr>
      <w:r>
        <w:t>The first cluster (yellow) corresponds to colder areas with higher precipitation during spring and summer, reflecting the thermal and hydric regime typical of the Alpine regions (Sondrio), characterized by cold winters and comparatively wetter warm seasons.</w:t>
      </w:r>
    </w:p>
    <w:p w14:paraId="12839EDF" w14:textId="77777777" w:rsidR="008419B3" w:rsidRDefault="008419B3" w:rsidP="008419B3">
      <w:pPr>
        <w:spacing w:after="0"/>
      </w:pPr>
      <w:r>
        <w:t>The second cluster (red) represents cooler and more humid or transitional climates, mainly including the Ligurian provinces.</w:t>
      </w:r>
    </w:p>
    <w:p w14:paraId="5E728948" w14:textId="77777777" w:rsidR="008419B3" w:rsidRDefault="008419B3" w:rsidP="008419B3">
      <w:pPr>
        <w:spacing w:after="0"/>
      </w:pPr>
      <w:r>
        <w:t>The third cluster (green) groups provinces with moderate temperature and precipitation regimes, typical of inland and northern lowland areas.</w:t>
      </w:r>
    </w:p>
    <w:p w14:paraId="6B0978CE" w14:textId="77777777" w:rsidR="008419B3" w:rsidRDefault="008419B3" w:rsidP="008419B3">
      <w:pPr>
        <w:spacing w:after="0"/>
      </w:pPr>
      <w:r>
        <w:t>The fourth cluster (blue) clearly represents the warmest and relatively driest conditions in terms of rainfall, corresponding to the Mediterranean zones of southern and coastal Italy.</w:t>
      </w:r>
    </w:p>
    <w:p w14:paraId="4DDDE276" w14:textId="77777777" w:rsidR="000F7951" w:rsidRDefault="000F7951" w:rsidP="008419B3">
      <w:pPr>
        <w:spacing w:after="0"/>
      </w:pPr>
    </w:p>
    <w:p w14:paraId="0ECD67F0" w14:textId="77777777" w:rsidR="000F7951" w:rsidRDefault="000F7951" w:rsidP="008419B3">
      <w:pPr>
        <w:spacing w:after="0"/>
      </w:pPr>
    </w:p>
    <w:p w14:paraId="52E2469C" w14:textId="77777777" w:rsidR="000F7951" w:rsidRDefault="000F7951" w:rsidP="008419B3">
      <w:pPr>
        <w:spacing w:after="0"/>
      </w:pPr>
    </w:p>
    <w:p w14:paraId="1C4AB420" w14:textId="77777777" w:rsidR="005831EB" w:rsidRDefault="000F7951" w:rsidP="008419B3">
      <w:pPr>
        <w:spacing w:after="0"/>
      </w:pPr>
      <w:r>
        <w:rPr>
          <w:noProof/>
        </w:rPr>
        <w:lastRenderedPageBreak/>
        <w:drawing>
          <wp:inline distT="0" distB="0" distL="0" distR="0" wp14:anchorId="49FE3EBE" wp14:editId="3A4DF283">
            <wp:extent cx="4572009" cy="2286005"/>
            <wp:effectExtent l="0" t="0" r="0" b="0"/>
            <wp:docPr id="505854299" name="Picture 4" descr="A diagram of a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54299" name="Picture 4" descr="A diagram of a clus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49D196D" w14:textId="3A5FDB4B" w:rsidR="005831EB" w:rsidRDefault="005831EB" w:rsidP="008419B3">
      <w:pPr>
        <w:spacing w:after="0"/>
      </w:pPr>
      <w:r>
        <w:rPr>
          <w:noProof/>
        </w:rPr>
        <w:drawing>
          <wp:inline distT="0" distB="0" distL="0" distR="0" wp14:anchorId="0A6C9BC0" wp14:editId="24E6A7BD">
            <wp:extent cx="4572009" cy="2286005"/>
            <wp:effectExtent l="0" t="0" r="0" b="0"/>
            <wp:docPr id="1081079011" name="Picture 6" descr="A diagram of a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79011" name="Picture 6" descr="A diagram of a clus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42270EB" w14:textId="39FC3A05" w:rsidR="000F7951" w:rsidRDefault="000F7951" w:rsidP="008419B3">
      <w:pPr>
        <w:spacing w:after="0"/>
      </w:pPr>
      <w:r>
        <w:rPr>
          <w:noProof/>
        </w:rPr>
        <w:drawing>
          <wp:inline distT="0" distB="0" distL="0" distR="0" wp14:anchorId="64309BFC" wp14:editId="309409EF">
            <wp:extent cx="4572009" cy="2286005"/>
            <wp:effectExtent l="0" t="0" r="0" b="0"/>
            <wp:docPr id="7749140" name="Picture 5" descr="A diagram of a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140" name="Picture 5" descr="A diagram of a clus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F871E38" w14:textId="5F9460DD" w:rsidR="000F7951" w:rsidRDefault="00F80BA6" w:rsidP="008419B3">
      <w:pPr>
        <w:spacing w:after="0"/>
      </w:pPr>
      <w:r>
        <w:rPr>
          <w:noProof/>
        </w:rPr>
        <w:lastRenderedPageBreak/>
        <w:drawing>
          <wp:inline distT="0" distB="0" distL="0" distR="0" wp14:anchorId="5A54EF0D" wp14:editId="4D0B1994">
            <wp:extent cx="5943600" cy="4457700"/>
            <wp:effectExtent l="0" t="0" r="0" b="0"/>
            <wp:docPr id="1774190502" name="Picture 2" descr="A map of italy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90502" name="Picture 2" descr="A map of italy with colore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sectPr w:rsidR="000F7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90E"/>
    <w:rsid w:val="000134DD"/>
    <w:rsid w:val="0001408B"/>
    <w:rsid w:val="00085F09"/>
    <w:rsid w:val="00091294"/>
    <w:rsid w:val="000A2A80"/>
    <w:rsid w:val="000F7951"/>
    <w:rsid w:val="001130DC"/>
    <w:rsid w:val="00140703"/>
    <w:rsid w:val="001848AB"/>
    <w:rsid w:val="001C4F97"/>
    <w:rsid w:val="00270A3C"/>
    <w:rsid w:val="002A6BAA"/>
    <w:rsid w:val="002B08C9"/>
    <w:rsid w:val="002C14E9"/>
    <w:rsid w:val="003219D3"/>
    <w:rsid w:val="00356465"/>
    <w:rsid w:val="003611F6"/>
    <w:rsid w:val="003D390E"/>
    <w:rsid w:val="003E7A82"/>
    <w:rsid w:val="003F7E0E"/>
    <w:rsid w:val="00501502"/>
    <w:rsid w:val="00544831"/>
    <w:rsid w:val="00546577"/>
    <w:rsid w:val="005831EB"/>
    <w:rsid w:val="00592CD5"/>
    <w:rsid w:val="005A5995"/>
    <w:rsid w:val="005A706E"/>
    <w:rsid w:val="005F6D4B"/>
    <w:rsid w:val="00662CAE"/>
    <w:rsid w:val="006B2762"/>
    <w:rsid w:val="006F2319"/>
    <w:rsid w:val="00716DBE"/>
    <w:rsid w:val="007339DB"/>
    <w:rsid w:val="007D0E73"/>
    <w:rsid w:val="00811E13"/>
    <w:rsid w:val="008419B3"/>
    <w:rsid w:val="008478A0"/>
    <w:rsid w:val="00886F02"/>
    <w:rsid w:val="00902940"/>
    <w:rsid w:val="00920D58"/>
    <w:rsid w:val="00945856"/>
    <w:rsid w:val="009506DA"/>
    <w:rsid w:val="0096662E"/>
    <w:rsid w:val="009A4349"/>
    <w:rsid w:val="009D6129"/>
    <w:rsid w:val="009F6E9F"/>
    <w:rsid w:val="00A75A0E"/>
    <w:rsid w:val="00A831E9"/>
    <w:rsid w:val="00AF5542"/>
    <w:rsid w:val="00B62C0D"/>
    <w:rsid w:val="00C82215"/>
    <w:rsid w:val="00CF1A34"/>
    <w:rsid w:val="00D01696"/>
    <w:rsid w:val="00D0425E"/>
    <w:rsid w:val="00D15642"/>
    <w:rsid w:val="00D86FF7"/>
    <w:rsid w:val="00DC4F34"/>
    <w:rsid w:val="00E36E9D"/>
    <w:rsid w:val="00E53A3B"/>
    <w:rsid w:val="00EA28DC"/>
    <w:rsid w:val="00EB27A5"/>
    <w:rsid w:val="00ED2E1B"/>
    <w:rsid w:val="00F21C96"/>
    <w:rsid w:val="00F54EAC"/>
    <w:rsid w:val="00F80BA6"/>
    <w:rsid w:val="00FC3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30204"/>
  <w15:chartTrackingRefBased/>
  <w15:docId w15:val="{92D9C620-BFA6-439F-BF67-F83C6ED8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90E"/>
    <w:rPr>
      <w:rFonts w:eastAsiaTheme="majorEastAsia" w:cstheme="majorBidi"/>
      <w:color w:val="272727" w:themeColor="text1" w:themeTint="D8"/>
    </w:rPr>
  </w:style>
  <w:style w:type="paragraph" w:styleId="Title">
    <w:name w:val="Title"/>
    <w:basedOn w:val="Normal"/>
    <w:next w:val="Normal"/>
    <w:link w:val="TitleChar"/>
    <w:uiPriority w:val="10"/>
    <w:qFormat/>
    <w:rsid w:val="003D3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90E"/>
    <w:pPr>
      <w:spacing w:before="160"/>
      <w:jc w:val="center"/>
    </w:pPr>
    <w:rPr>
      <w:i/>
      <w:iCs/>
      <w:color w:val="404040" w:themeColor="text1" w:themeTint="BF"/>
    </w:rPr>
  </w:style>
  <w:style w:type="character" w:customStyle="1" w:styleId="QuoteChar">
    <w:name w:val="Quote Char"/>
    <w:basedOn w:val="DefaultParagraphFont"/>
    <w:link w:val="Quote"/>
    <w:uiPriority w:val="29"/>
    <w:rsid w:val="003D390E"/>
    <w:rPr>
      <w:i/>
      <w:iCs/>
      <w:color w:val="404040" w:themeColor="text1" w:themeTint="BF"/>
    </w:rPr>
  </w:style>
  <w:style w:type="paragraph" w:styleId="ListParagraph">
    <w:name w:val="List Paragraph"/>
    <w:basedOn w:val="Normal"/>
    <w:uiPriority w:val="34"/>
    <w:qFormat/>
    <w:rsid w:val="003D390E"/>
    <w:pPr>
      <w:ind w:left="720"/>
      <w:contextualSpacing/>
    </w:pPr>
  </w:style>
  <w:style w:type="character" w:styleId="IntenseEmphasis">
    <w:name w:val="Intense Emphasis"/>
    <w:basedOn w:val="DefaultParagraphFont"/>
    <w:uiPriority w:val="21"/>
    <w:qFormat/>
    <w:rsid w:val="003D390E"/>
    <w:rPr>
      <w:i/>
      <w:iCs/>
      <w:color w:val="0F4761" w:themeColor="accent1" w:themeShade="BF"/>
    </w:rPr>
  </w:style>
  <w:style w:type="paragraph" w:styleId="IntenseQuote">
    <w:name w:val="Intense Quote"/>
    <w:basedOn w:val="Normal"/>
    <w:next w:val="Normal"/>
    <w:link w:val="IntenseQuoteChar"/>
    <w:uiPriority w:val="30"/>
    <w:qFormat/>
    <w:rsid w:val="003D3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90E"/>
    <w:rPr>
      <w:i/>
      <w:iCs/>
      <w:color w:val="0F4761" w:themeColor="accent1" w:themeShade="BF"/>
    </w:rPr>
  </w:style>
  <w:style w:type="character" w:styleId="IntenseReference">
    <w:name w:val="Intense Reference"/>
    <w:basedOn w:val="DefaultParagraphFont"/>
    <w:uiPriority w:val="32"/>
    <w:qFormat/>
    <w:rsid w:val="003D390E"/>
    <w:rPr>
      <w:b/>
      <w:bCs/>
      <w:smallCaps/>
      <w:color w:val="0F4761" w:themeColor="accent1" w:themeShade="BF"/>
      <w:spacing w:val="5"/>
    </w:rPr>
  </w:style>
  <w:style w:type="character" w:styleId="Hyperlink">
    <w:name w:val="Hyperlink"/>
    <w:basedOn w:val="DefaultParagraphFont"/>
    <w:uiPriority w:val="99"/>
    <w:unhideWhenUsed/>
    <w:rsid w:val="002A6BAA"/>
    <w:rPr>
      <w:color w:val="467886" w:themeColor="hyperlink"/>
      <w:u w:val="single"/>
    </w:rPr>
  </w:style>
  <w:style w:type="character" w:styleId="UnresolvedMention">
    <w:name w:val="Unresolved Mention"/>
    <w:basedOn w:val="DefaultParagraphFont"/>
    <w:uiPriority w:val="99"/>
    <w:semiHidden/>
    <w:unhideWhenUsed/>
    <w:rsid w:val="002A6BAA"/>
    <w:rPr>
      <w:color w:val="605E5C"/>
      <w:shd w:val="clear" w:color="auto" w:fill="E1DFDD"/>
    </w:rPr>
  </w:style>
  <w:style w:type="table" w:styleId="TableGrid">
    <w:name w:val="Table Grid"/>
    <w:basedOn w:val="TableNormal"/>
    <w:uiPriority w:val="39"/>
    <w:rsid w:val="00811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1696"/>
    <w:rPr>
      <w:sz w:val="16"/>
      <w:szCs w:val="16"/>
    </w:rPr>
  </w:style>
  <w:style w:type="paragraph" w:styleId="CommentText">
    <w:name w:val="annotation text"/>
    <w:basedOn w:val="Normal"/>
    <w:link w:val="CommentTextChar"/>
    <w:uiPriority w:val="99"/>
    <w:unhideWhenUsed/>
    <w:rsid w:val="00D01696"/>
    <w:pPr>
      <w:spacing w:line="240" w:lineRule="auto"/>
    </w:pPr>
    <w:rPr>
      <w:sz w:val="20"/>
      <w:szCs w:val="20"/>
    </w:rPr>
  </w:style>
  <w:style w:type="character" w:customStyle="1" w:styleId="CommentTextChar">
    <w:name w:val="Comment Text Char"/>
    <w:basedOn w:val="DefaultParagraphFont"/>
    <w:link w:val="CommentText"/>
    <w:uiPriority w:val="99"/>
    <w:rsid w:val="00D01696"/>
    <w:rPr>
      <w:sz w:val="20"/>
      <w:szCs w:val="20"/>
    </w:rPr>
  </w:style>
  <w:style w:type="paragraph" w:styleId="CommentSubject">
    <w:name w:val="annotation subject"/>
    <w:basedOn w:val="CommentText"/>
    <w:next w:val="CommentText"/>
    <w:link w:val="CommentSubjectChar"/>
    <w:uiPriority w:val="99"/>
    <w:semiHidden/>
    <w:unhideWhenUsed/>
    <w:rsid w:val="00D01696"/>
    <w:rPr>
      <w:b/>
      <w:bCs/>
    </w:rPr>
  </w:style>
  <w:style w:type="character" w:customStyle="1" w:styleId="CommentSubjectChar">
    <w:name w:val="Comment Subject Char"/>
    <w:basedOn w:val="CommentTextChar"/>
    <w:link w:val="CommentSubject"/>
    <w:uiPriority w:val="99"/>
    <w:semiHidden/>
    <w:rsid w:val="00D016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 Cavallo, Eleonora (CREA-AA)</dc:creator>
  <cp:keywords/>
  <dc:description/>
  <cp:lastModifiedBy>Del Cavallo, Eleonora (CREA-AA)</cp:lastModifiedBy>
  <cp:revision>71</cp:revision>
  <dcterms:created xsi:type="dcterms:W3CDTF">2025-10-28T08:36:00Z</dcterms:created>
  <dcterms:modified xsi:type="dcterms:W3CDTF">2025-12-04T12:07:00Z</dcterms:modified>
</cp:coreProperties>
</file>