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AE" w:rsidRDefault="00A628AE" w:rsidP="00A628AE"/>
    <w:p w:rsidR="00A628AE" w:rsidRDefault="00A628AE" w:rsidP="00A628AE">
      <w:pPr>
        <w:rPr>
          <w:lang w:val="ka-GE"/>
        </w:rPr>
      </w:pPr>
      <w:proofErr w:type="spellStart"/>
      <w:r>
        <w:rPr>
          <w:rFonts w:ascii="Sylfaen" w:hAnsi="Sylfaen"/>
        </w:rPr>
        <w:t>პალიტრა</w:t>
      </w:r>
      <w:proofErr w:type="spellEnd"/>
      <w:r>
        <w:t xml:space="preserve"> L-</w:t>
      </w:r>
      <w:proofErr w:type="spellStart"/>
      <w:r>
        <w:rPr>
          <w:rFonts w:ascii="Sylfaen" w:hAnsi="Sylfaen"/>
        </w:rPr>
        <w:t>მა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გამოსცა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ლიმიტირებული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ტირაჟით</w:t>
      </w:r>
      <w:proofErr w:type="spellEnd"/>
      <w:r>
        <w:t xml:space="preserve"> (399 </w:t>
      </w:r>
      <w:proofErr w:type="spellStart"/>
      <w:r>
        <w:rPr>
          <w:rFonts w:ascii="Sylfaen" w:hAnsi="Sylfaen"/>
        </w:rPr>
        <w:t>ცალი</w:t>
      </w:r>
      <w:proofErr w:type="spellEnd"/>
      <w:r>
        <w:t xml:space="preserve">) </w:t>
      </w:r>
      <w:proofErr w:type="spellStart"/>
      <w:r>
        <w:rPr>
          <w:rFonts w:ascii="Sylfaen" w:hAnsi="Sylfaen"/>
        </w:rPr>
        <w:t>ბიბლია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კარედის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ყუთით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ხელნაკეთი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გასაყიდი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ფასი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იქნება</w:t>
      </w:r>
      <w:proofErr w:type="spellEnd"/>
      <w:r>
        <w:t xml:space="preserve"> 400.99 </w:t>
      </w:r>
      <w:proofErr w:type="spellStart"/>
      <w:r>
        <w:rPr>
          <w:rFonts w:ascii="Sylfaen" w:hAnsi="Sylfaen"/>
        </w:rPr>
        <w:t>ლარი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გარდა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იმისა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ლიმიტირებული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გამოცემაა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ძვირფასი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მასალით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დამზადებული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თითოეული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ეგზემპლარი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უნიკალურია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რადგან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კარედის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მხარეს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დატანილია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ფირფიტა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რომელზეც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ეგზემპლიარს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უნიკალური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ნომერი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მინიჭებული</w:t>
      </w:r>
      <w:proofErr w:type="spellEnd"/>
      <w:r>
        <w:t xml:space="preserve"> (399-</w:t>
      </w:r>
      <w:r>
        <w:rPr>
          <w:rFonts w:ascii="Sylfaen" w:hAnsi="Sylfaen"/>
        </w:rPr>
        <w:t>დან</w:t>
      </w:r>
      <w:r>
        <w:t xml:space="preserve"> </w:t>
      </w:r>
      <w:proofErr w:type="spellStart"/>
      <w:r>
        <w:rPr>
          <w:rFonts w:ascii="Sylfaen" w:hAnsi="Sylfaen"/>
        </w:rPr>
        <w:t>მერამდენე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ეგზემპლარია</w:t>
      </w:r>
      <w:proofErr w:type="spellEnd"/>
      <w:r>
        <w:t xml:space="preserve">) </w:t>
      </w:r>
      <w:proofErr w:type="spellStart"/>
      <w:r>
        <w:rPr>
          <w:rFonts w:ascii="Sylfaen" w:hAnsi="Sylfaen"/>
        </w:rPr>
        <w:t>ამიტომ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ბიბლია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წარმოდგენილი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იყოს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ეფექტურად</w:t>
      </w:r>
      <w:proofErr w:type="spellEnd"/>
      <w:r>
        <w:t xml:space="preserve">, </w:t>
      </w:r>
      <w:proofErr w:type="spellStart"/>
      <w:r>
        <w:rPr>
          <w:rFonts w:ascii="Sylfaen" w:hAnsi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რამდენიმე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წერტილში</w:t>
      </w:r>
      <w:proofErr w:type="spellEnd"/>
      <w:r>
        <w:t>, ”</w:t>
      </w:r>
      <w:proofErr w:type="spellStart"/>
      <w:r>
        <w:rPr>
          <w:rFonts w:ascii="Sylfaen" w:hAnsi="Sylfaen"/>
        </w:rPr>
        <w:t>ფოკანის</w:t>
      </w:r>
      <w:proofErr w:type="spellEnd"/>
      <w:r>
        <w:t xml:space="preserve">”- </w:t>
      </w:r>
      <w:proofErr w:type="spellStart"/>
      <w:r>
        <w:rPr>
          <w:rFonts w:ascii="Sylfaen" w:hAnsi="Sylfaen"/>
        </w:rPr>
        <w:t>ბამბის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რიგის</w:t>
      </w:r>
      <w:proofErr w:type="spellEnd"/>
      <w:r>
        <w:t xml:space="preserve"> </w:t>
      </w:r>
      <w:proofErr w:type="spellStart"/>
      <w:r>
        <w:rPr>
          <w:rFonts w:ascii="Sylfaen" w:hAnsi="Sylfaen"/>
        </w:rPr>
        <w:t>მაღაზიში</w:t>
      </w:r>
      <w:proofErr w:type="spellEnd"/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 xml:space="preserve">ჭავჭავაძის გამზირზე ”ბიბლუს გალერიში”, ვაჟა-ფშაველას, </w:t>
      </w:r>
      <w:r w:rsidR="00E962CD">
        <w:rPr>
          <w:rFonts w:ascii="Sylfaen" w:hAnsi="Sylfaen"/>
          <w:lang w:val="ka-GE"/>
        </w:rPr>
        <w:t>ბახ</w:t>
      </w:r>
      <w:r>
        <w:rPr>
          <w:rFonts w:ascii="Sylfaen" w:hAnsi="Sylfaen"/>
          <w:lang w:val="ka-GE"/>
        </w:rPr>
        <w:t>ტრიონის, ქავთარაძის გუდვილის ”ბიბლუსის”  მაღაზიათა ქსელებში</w:t>
      </w:r>
    </w:p>
    <w:p w:rsidR="00BC06F3" w:rsidRDefault="00BC06F3"/>
    <w:sectPr w:rsidR="00BC06F3" w:rsidSect="00D6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628AE"/>
    <w:rsid w:val="00A628AE"/>
    <w:rsid w:val="00BC06F3"/>
    <w:rsid w:val="00D67F7A"/>
    <w:rsid w:val="00E9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>Grizli777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n.khurtsilava</dc:creator>
  <cp:keywords/>
  <dc:description/>
  <cp:lastModifiedBy>n.khurtsilava</cp:lastModifiedBy>
  <cp:revision>3</cp:revision>
  <dcterms:created xsi:type="dcterms:W3CDTF">2015-01-16T07:39:00Z</dcterms:created>
  <dcterms:modified xsi:type="dcterms:W3CDTF">2015-01-16T07:43:00Z</dcterms:modified>
</cp:coreProperties>
</file>