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54FDC520" w14:textId="77777777" w:rsidR="00075A97" w:rsidRPr="00501A03"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p>
    <w:p w14:paraId="2680314C" w14:textId="77777777" w:rsidR="00075A97" w:rsidRPr="00AE14DA" w:rsidRDefault="00075A97" w:rsidP="00075A97">
      <w:pPr>
        <w:jc w:val="both"/>
        <w:rPr>
          <w:lang w:val="en-US"/>
        </w:rPr>
      </w:pPr>
      <w:r w:rsidRPr="00AE14DA">
        <w:rPr>
          <w:lang w:val="en-US"/>
        </w:rPr>
        <w:t>If you still have questions, are in dire need of a custom feature, found a bug</w:t>
      </w:r>
      <w:r>
        <w:rPr>
          <w:lang w:val="en-US"/>
        </w:rPr>
        <w:t>, want to collaborate</w:t>
      </w:r>
      <w:r w:rsidRPr="00AE14DA">
        <w:rPr>
          <w:lang w:val="en-US"/>
        </w:rPr>
        <w:t xml:space="preserve"> or have a LA-ICP-MS system for which the import is not yet </w:t>
      </w:r>
      <w:r>
        <w:rPr>
          <w:lang w:val="en-US"/>
        </w:rPr>
        <w:t>implemented</w:t>
      </w:r>
      <w:r w:rsidRPr="00AE14DA">
        <w:rPr>
          <w:lang w:val="en-US"/>
        </w:rPr>
        <w:t xml:space="preserve"> – </w:t>
      </w:r>
      <w:r w:rsidRPr="003A38EB">
        <w:rPr>
          <w:b/>
          <w:bCs/>
          <w:lang w:val="en-US"/>
        </w:rPr>
        <w:t>feel free to write me an email</w:t>
      </w:r>
      <w:r w:rsidRPr="00AE14DA">
        <w:rPr>
          <w:lang w:val="en-US"/>
        </w:rPr>
        <w:t>!</w:t>
      </w:r>
      <w:r>
        <w:rPr>
          <w:lang w:val="en-US"/>
        </w:rPr>
        <w:t xml:space="preserve"> If you found a bug, please try to reproduce it and include that in the email, it will make the fix much easier. If you want your LA-ICP-MS data to be importable or you cannot import yours even though it should work, make sure to include those files in the email as well.</w:t>
      </w:r>
    </w:p>
    <w:p w14:paraId="1EEFEDD4" w14:textId="77777777" w:rsidR="00075A97" w:rsidRPr="00896055" w:rsidRDefault="00075A97" w:rsidP="00075A97">
      <w:pPr>
        <w:jc w:val="both"/>
        <w:rPr>
          <w:b/>
          <w:bCs/>
          <w:u w:val="single"/>
        </w:rPr>
      </w:pPr>
      <w:r w:rsidRPr="00896055">
        <w:rPr>
          <w:b/>
          <w:bCs/>
          <w:u w:val="single"/>
        </w:rPr>
        <w:t>Without feedback, issues can go unnoticed and useful features may not be considered.</w:t>
      </w:r>
    </w:p>
    <w:p w14:paraId="7583A0D9" w14:textId="77777777" w:rsidR="00075A97" w:rsidRPr="00896055" w:rsidRDefault="00075A97" w:rsidP="00075A97">
      <w:pPr>
        <w:jc w:val="both"/>
        <w:rPr>
          <w:b/>
          <w:bCs/>
          <w:u w:val="single"/>
        </w:rPr>
      </w:pP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P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6422B499" w14:textId="4313D66B" w:rsidR="000E2958" w:rsidRDefault="000E2958" w:rsidP="00E35CC0">
      <w:pPr>
        <w:pStyle w:val="Heading1"/>
        <w:jc w:val="both"/>
        <w:rPr>
          <w:lang w:val="en-US"/>
        </w:rPr>
      </w:pPr>
      <w:r w:rsidRPr="00B40FC9">
        <w:rPr>
          <w:lang w:val="en-US"/>
        </w:rPr>
        <w:lastRenderedPageBreak/>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3DD546D6" w:rsidR="00E34478" w:rsidRPr="00C668C0" w:rsidRDefault="002F0AD3" w:rsidP="00E35CC0">
      <w:pPr>
        <w:jc w:val="both"/>
        <w:rPr>
          <w:lang w:val="en-US"/>
        </w:rPr>
      </w:pPr>
      <w:r w:rsidRPr="002F0AD3">
        <w:rPr>
          <w:lang w:val="en-US"/>
        </w:rPr>
        <w:drawing>
          <wp:inline distT="0" distB="0" distL="0" distR="0" wp14:anchorId="3A0B5EAD" wp14:editId="63171595">
            <wp:extent cx="5731510" cy="3944620"/>
            <wp:effectExtent l="0" t="0" r="2540" b="0"/>
            <wp:docPr id="111383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4436" name=""/>
                    <pic:cNvPicPr/>
                  </pic:nvPicPr>
                  <pic:blipFill>
                    <a:blip r:embed="rId8"/>
                    <a:stretch>
                      <a:fillRect/>
                    </a:stretch>
                  </pic:blipFill>
                  <pic:spPr>
                    <a:xfrm>
                      <a:off x="0" y="0"/>
                      <a:ext cx="5731510" cy="3944620"/>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67F8E8C5" w:rsidR="005D3000" w:rsidRPr="00E41769" w:rsidRDefault="001D7303" w:rsidP="00E41769">
      <w:pPr>
        <w:rPr>
          <w:lang w:val="en-US"/>
        </w:rPr>
      </w:pPr>
      <w:r>
        <w:rPr>
          <w:lang w:val="en-US"/>
        </w:rPr>
        <w:lastRenderedPageBreak/>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r w:rsidR="00F210D3">
        <w:rPr>
          <w:lang w:val="en-US"/>
        </w:rPr>
        <w:t xml:space="preserve"> (.h5 file)</w:t>
      </w:r>
      <w:r w:rsidR="00A42705">
        <w:rPr>
          <w:lang w:val="en-US"/>
        </w:rPr>
        <w:t>.</w:t>
      </w:r>
    </w:p>
    <w:p w14:paraId="3C47684C" w14:textId="4D3EA208" w:rsidR="002E0D7F" w:rsidRDefault="008873F5">
      <w:pPr>
        <w:rPr>
          <w:lang w:val="en-US"/>
        </w:rPr>
      </w:pPr>
      <w:r w:rsidRPr="008873F5">
        <w:rPr>
          <w:lang w:val="en-US"/>
        </w:rPr>
        <w:drawing>
          <wp:inline distT="0" distB="0" distL="0" distR="0" wp14:anchorId="726D8CEB" wp14:editId="76DAF2E1">
            <wp:extent cx="1267002" cy="933580"/>
            <wp:effectExtent l="0" t="0" r="9525" b="0"/>
            <wp:docPr id="13645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74465" name=""/>
                    <pic:cNvPicPr/>
                  </pic:nvPicPr>
                  <pic:blipFill>
                    <a:blip r:embed="rId9"/>
                    <a:stretch>
                      <a:fillRect/>
                    </a:stretch>
                  </pic:blipFill>
                  <pic:spPr>
                    <a:xfrm>
                      <a:off x="0" y="0"/>
                      <a:ext cx="1267002" cy="933580"/>
                    </a:xfrm>
                    <a:prstGeom prst="rect">
                      <a:avLst/>
                    </a:prstGeom>
                  </pic:spPr>
                </pic:pic>
              </a:graphicData>
            </a:graphic>
          </wp:inline>
        </w:drawing>
      </w:r>
    </w:p>
    <w:p w14:paraId="74A40FFE" w14:textId="31D92488" w:rsidR="000C695A" w:rsidRDefault="002E0D7F">
      <w:pPr>
        <w:rPr>
          <w:lang w:val="en-US"/>
        </w:rPr>
      </w:pPr>
      <w:r>
        <w:rPr>
          <w:lang w:val="en-US"/>
        </w:rPr>
        <w:t xml:space="preserve">Now that your projects and sessions are loaded, </w:t>
      </w:r>
      <w:r w:rsidR="00BC35B3">
        <w:rPr>
          <w:lang w:val="en-US"/>
        </w:rPr>
        <w:t>select the project you want to work on. If a project is selected, the sessions contained in this project will become visible in the right table.</w:t>
      </w:r>
    </w:p>
    <w:p w14:paraId="57C7DF8B" w14:textId="56622817" w:rsidR="00553105" w:rsidRDefault="00553105" w:rsidP="00553105">
      <w:pPr>
        <w:pStyle w:val="Heading3"/>
        <w:rPr>
          <w:lang w:val="en-US"/>
        </w:rPr>
      </w:pPr>
      <w:r>
        <w:rPr>
          <w:lang w:val="en-US"/>
        </w:rPr>
        <w:t>Saving and restoring sessions</w:t>
      </w:r>
    </w:p>
    <w:p w14:paraId="4290EC16" w14:textId="77777777" w:rsidR="002E0A30" w:rsidRPr="001F5E18" w:rsidRDefault="002E0A30" w:rsidP="001F5E18">
      <w:pPr>
        <w:rPr>
          <w:lang w:val="en-US"/>
        </w:rPr>
      </w:pPr>
      <w:r w:rsidRPr="001F5E18">
        <w:rPr>
          <w:lang w:val="en-US"/>
        </w:rPr>
        <w:t>A green session indicates that the session is synced with the database (the .h5 file stored on your computer). When a green session is opened in a Module, it is loaded from the database. If nothing is changed and it is closed again, it remains synced (green).</w:t>
      </w:r>
    </w:p>
    <w:p w14:paraId="4CBDD0F9" w14:textId="77777777" w:rsidR="002E0A30" w:rsidRPr="001F5E18" w:rsidRDefault="002E0A30" w:rsidP="001F5E18">
      <w:pPr>
        <w:rPr>
          <w:lang w:val="en-US"/>
        </w:rPr>
      </w:pPr>
      <w:r w:rsidRPr="001F5E18">
        <w:rPr>
          <w:lang w:val="en-US"/>
        </w:rPr>
        <w:t>When a new session is added or an existing session is modified, it turns orange in the Base Module, indicating it is no longer synced with the database. Pressing the "Save selected Session to Base" button writes the current state of the session to the database, overwriting the previous version. If an orange session has never been synced, the database has no record of it. If it was previously synced and then modified, pressing "Restore selected Session" reloads the last synced version from the database, discarding any changes made since.</w:t>
      </w:r>
    </w:p>
    <w:p w14:paraId="2906B727" w14:textId="77777777" w:rsidR="002E0A30" w:rsidRPr="001F5E18" w:rsidRDefault="002E0A30" w:rsidP="001F5E18">
      <w:pPr>
        <w:rPr>
          <w:lang w:val="en-US"/>
        </w:rPr>
      </w:pPr>
      <w:r w:rsidRPr="001F5E18">
        <w:rPr>
          <w:lang w:val="en-US"/>
        </w:rPr>
        <w:t>An important practical note: green (synced) sessions are not held in RAM, whereas orange (unsynced) sessions always are. Having many large unsynced sessions open simultaneously will therefore increase memory usage and may slow down your computer.</w:t>
      </w:r>
    </w:p>
    <w:p w14:paraId="00EDC346" w14:textId="77777777" w:rsidR="008B795E" w:rsidRPr="002E0A30" w:rsidRDefault="008B795E" w:rsidP="00912666"/>
    <w:p w14:paraId="7C88635A" w14:textId="3F8A191C" w:rsidR="00553105" w:rsidRDefault="00912666" w:rsidP="00553105">
      <w:pPr>
        <w:rPr>
          <w:lang w:val="en-US"/>
        </w:rPr>
      </w:pPr>
      <w:r w:rsidRPr="00912666">
        <w:rPr>
          <w:lang w:val="en-US"/>
        </w:rPr>
        <w:lastRenderedPageBreak/>
        <w:drawing>
          <wp:inline distT="0" distB="0" distL="0" distR="0" wp14:anchorId="2FF21EEA" wp14:editId="46E3D14B">
            <wp:extent cx="5731510" cy="3939540"/>
            <wp:effectExtent l="0" t="0" r="2540" b="3810"/>
            <wp:docPr id="105418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86759" name=""/>
                    <pic:cNvPicPr/>
                  </pic:nvPicPr>
                  <pic:blipFill>
                    <a:blip r:embed="rId10"/>
                    <a:stretch>
                      <a:fillRect/>
                    </a:stretch>
                  </pic:blipFill>
                  <pic:spPr>
                    <a:xfrm>
                      <a:off x="0" y="0"/>
                      <a:ext cx="5731510" cy="3939540"/>
                    </a:xfrm>
                    <a:prstGeom prst="rect">
                      <a:avLst/>
                    </a:prstGeom>
                  </pic:spPr>
                </pic:pic>
              </a:graphicData>
            </a:graphic>
          </wp:inline>
        </w:drawing>
      </w:r>
    </w:p>
    <w:p w14:paraId="4E66BD2C" w14:textId="77777777" w:rsidR="00912666" w:rsidRPr="00553105" w:rsidRDefault="00912666" w:rsidP="00553105">
      <w:pPr>
        <w:rPr>
          <w:lang w:val="en-US"/>
        </w:rPr>
      </w:pPr>
    </w:p>
    <w:p w14:paraId="5506771D" w14:textId="34262BB6" w:rsidR="000C695A" w:rsidRDefault="00DB468E" w:rsidP="000C695A">
      <w:pPr>
        <w:pStyle w:val="Heading2"/>
        <w:rPr>
          <w:lang w:val="en-US"/>
        </w:rPr>
      </w:pPr>
      <w:r>
        <w:rPr>
          <w:lang w:val="en-US"/>
        </w:rPr>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1"/>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1A272775" w:rsidR="00305037" w:rsidRPr="00305037" w:rsidRDefault="00EB7FD9" w:rsidP="00305037">
      <w:pPr>
        <w:rPr>
          <w:lang w:val="en-US"/>
        </w:rPr>
      </w:pPr>
      <w:r>
        <w:rPr>
          <w:lang w:val="en-US"/>
        </w:rPr>
        <w:t xml:space="preserve">With this you can import projects that were previously exported using the button “Export Session(s)” button. </w:t>
      </w:r>
      <w:r w:rsidR="00305037">
        <w:rPr>
          <w:lang w:val="en-US"/>
        </w:rPr>
        <w:t>First select the project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2"/>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lastRenderedPageBreak/>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3"/>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lastRenderedPageBreak/>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4"/>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lastRenderedPageBreak/>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5"/>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6"/>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Or you proceed to MinPlotX’s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lastRenderedPageBreak/>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7"/>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GeoLas</w:t>
      </w:r>
      <w:r w:rsidR="00E73903">
        <w:rPr>
          <w:lang w:val="en-US"/>
        </w:rPr>
        <w:t xml:space="preserve"> which is common for inclusion analysis.</w:t>
      </w:r>
    </w:p>
    <w:p w14:paraId="461EFADF" w14:textId="26F571F6" w:rsidR="00525EF9" w:rsidRDefault="00850C7A" w:rsidP="00E35CC0">
      <w:pPr>
        <w:jc w:val="both"/>
        <w:rPr>
          <w:lang w:val="en-US"/>
        </w:rPr>
      </w:pPr>
      <w:r>
        <w:rPr>
          <w:lang w:val="en-US"/>
        </w:rPr>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lastRenderedPageBreak/>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18"/>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19"/>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lastRenderedPageBreak/>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20"/>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lastRenderedPageBreak/>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1"/>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2F6D686D" w:rsidR="00290B14" w:rsidRDefault="004F74D1" w:rsidP="00E35CC0">
      <w:pPr>
        <w:jc w:val="both"/>
        <w:rPr>
          <w:lang w:val="en-US"/>
        </w:rPr>
      </w:pPr>
      <w:r>
        <w:rPr>
          <w:lang w:val="en-US"/>
        </w:rPr>
        <w:t>For Agilent</w:t>
      </w:r>
      <w:r w:rsidR="00167BBF">
        <w:rPr>
          <w:lang w:val="en-US"/>
        </w:rPr>
        <w:t xml:space="preserve"> 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Nexion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r w:rsidR="00B63B6E">
        <w:rPr>
          <w:lang w:val="en-US"/>
        </w:rPr>
        <w:t xml:space="preserve"> (see XY)</w:t>
      </w:r>
      <w:r w:rsidR="00D85E14">
        <w:rPr>
          <w:lang w:val="en-US"/>
        </w:rPr>
        <w:t>.</w:t>
      </w:r>
    </w:p>
    <w:p w14:paraId="39865795" w14:textId="6117BC9A" w:rsidR="00165581" w:rsidRDefault="00290B14" w:rsidP="00E35CC0">
      <w:pPr>
        <w:jc w:val="both"/>
        <w:rPr>
          <w:lang w:val="en-US"/>
        </w:rPr>
      </w:pPr>
      <w:r>
        <w:rPr>
          <w:lang w:val="en-US"/>
        </w:rPr>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filename changes to the name that the spot has in the laser metadata file. If you want to import laser metadata, continue with chapter 3.2</w:t>
      </w:r>
      <w:r w:rsidR="00D21258">
        <w:rPr>
          <w:lang w:val="en-US"/>
        </w:rPr>
        <w:t>, otherwise continue with chapter 3.3.</w:t>
      </w:r>
    </w:p>
    <w:p w14:paraId="6FCB808B" w14:textId="39E43C62" w:rsidR="00AD73FE" w:rsidRDefault="003D414D" w:rsidP="00E35CC0">
      <w:pPr>
        <w:jc w:val="both"/>
        <w:rPr>
          <w:lang w:val="en-US"/>
        </w:rPr>
      </w:pPr>
      <w:r w:rsidRPr="003D414D">
        <w:rPr>
          <w:noProof/>
          <w:lang w:val="en-US"/>
        </w:rPr>
        <w:lastRenderedPageBreak/>
        <w:drawing>
          <wp:inline distT="0" distB="0" distL="0" distR="0" wp14:anchorId="03ED4A0E" wp14:editId="7FB0DECE">
            <wp:extent cx="5573864" cy="3917638"/>
            <wp:effectExtent l="0" t="0" r="8255" b="6985"/>
            <wp:docPr id="41444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43153" name=""/>
                    <pic:cNvPicPr/>
                  </pic:nvPicPr>
                  <pic:blipFill>
                    <a:blip r:embed="rId22"/>
                    <a:stretch>
                      <a:fillRect/>
                    </a:stretch>
                  </pic:blipFill>
                  <pic:spPr>
                    <a:xfrm>
                      <a:off x="0" y="0"/>
                      <a:ext cx="5598836" cy="393519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lastRenderedPageBreak/>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3"/>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lastRenderedPageBreak/>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4"/>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5"/>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lastRenderedPageBreak/>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26"/>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446EA185"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ms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the dwell times can be changed manually in the Quantification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r w:rsidR="00A40F40">
        <w:rPr>
          <w:lang w:val="en-US"/>
        </w:rPr>
        <w:t xml:space="preserve"> (see chapter 7.4)</w:t>
      </w:r>
      <w:r w:rsidR="004660EF">
        <w:rPr>
          <w:lang w:val="en-US"/>
        </w:rPr>
        <w:t>.</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Thermo Fisher iCAP</w:t>
      </w:r>
      <w:r w:rsidR="00904913">
        <w:rPr>
          <w:lang w:val="en-US"/>
        </w:rPr>
        <w:t xml:space="preserve"> RQ</w:t>
      </w:r>
    </w:p>
    <w:p w14:paraId="1ABB305A" w14:textId="753C656A" w:rsidR="00A47A9C" w:rsidRPr="003860A9" w:rsidRDefault="00C80248" w:rsidP="00E35CC0">
      <w:pPr>
        <w:jc w:val="both"/>
        <w:rPr>
          <w:lang w:val="en-US"/>
        </w:rPr>
      </w:pPr>
      <w:r>
        <w:rPr>
          <w:lang w:val="en-US"/>
        </w:rPr>
        <w:t>The iCAP</w:t>
      </w:r>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Thermo Fisher iCAP</w:t>
      </w:r>
      <w:r w:rsidR="00CC6ECF">
        <w:rPr>
          <w:lang w:val="en-US"/>
        </w:rPr>
        <w:t xml:space="preserve"> RQ</w:t>
      </w:r>
    </w:p>
    <w:p w14:paraId="6D878CF5" w14:textId="28D8A5BC" w:rsidR="00D567D1" w:rsidRDefault="00CC6ECF" w:rsidP="00E35CC0">
      <w:pPr>
        <w:jc w:val="both"/>
        <w:rPr>
          <w:lang w:val="en-US"/>
        </w:rPr>
      </w:pPr>
      <w:r>
        <w:rPr>
          <w:lang w:val="en-US"/>
        </w:rPr>
        <w:t>The iCAP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lastRenderedPageBreak/>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ms.</w:t>
      </w:r>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27"/>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lastRenderedPageBreak/>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28"/>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29"/>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lastRenderedPageBreak/>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30"/>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5F2E303D" w:rsidR="006C0D9C" w:rsidRDefault="00DD4F10" w:rsidP="00E35CC0">
      <w:pPr>
        <w:jc w:val="both"/>
        <w:rPr>
          <w:lang w:val="en-US"/>
        </w:rPr>
      </w:pPr>
      <w:r>
        <w:rPr>
          <w:lang w:val="en-US"/>
        </w:rPr>
        <w:t xml:space="preserve">After you set </w:t>
      </w:r>
      <w:r w:rsidR="00867A84">
        <w:rPr>
          <w:lang w:val="en-US"/>
        </w:rPr>
        <w:t>all of this, press “Apply” and read the instructions in the pop-up carefully!</w:t>
      </w:r>
      <w:r w:rsidR="008053CD">
        <w:rPr>
          <w:lang w:val="en-US"/>
        </w:rPr>
        <w:t xml:space="preserve"> The pop-up will close and </w:t>
      </w:r>
      <w:r w:rsidR="00F54F44">
        <w:rPr>
          <w:lang w:val="en-US"/>
        </w:rPr>
        <w:t xml:space="preserve">at first, nothing looks different. Now proceed in “Matrix Mode” </w:t>
      </w:r>
      <w:r w:rsidR="00BF62E7">
        <w:rPr>
          <w:lang w:val="en-US"/>
        </w:rPr>
        <w:t>and you will see the result in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3F1CD9E4"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of homogeneous materials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1C1E7A46" w:rsidR="000340D5" w:rsidRDefault="006D01B1" w:rsidP="00E35CC0">
      <w:pPr>
        <w:jc w:val="both"/>
        <w:rPr>
          <w:lang w:val="en-US"/>
        </w:rPr>
      </w:pPr>
      <w:r>
        <w:rPr>
          <w:lang w:val="en-US"/>
        </w:rPr>
        <w:t xml:space="preserve">Once you pressed either button, </w:t>
      </w:r>
      <w:r w:rsidR="0054535B">
        <w:rPr>
          <w:lang w:val="en-US"/>
        </w:rPr>
        <w:t xml:space="preserve">ICP-Base will ask if you want to save the data – press “Save” to proceed. This means that your imported data will be saved back to the base. </w:t>
      </w:r>
      <w:r w:rsidR="0054535B">
        <w:rPr>
          <w:lang w:val="en-US"/>
        </w:rPr>
        <w:lastRenderedPageBreak/>
        <w:t>The “New Session” will now be visible within the project in the base.</w:t>
      </w:r>
      <w:r w:rsidR="00E14531">
        <w:rPr>
          <w:lang w:val="en-US"/>
        </w:rPr>
        <w:t xml:space="preserve"> </w:t>
      </w:r>
      <w:r w:rsidR="006A44CE">
        <w:rPr>
          <w:lang w:val="en-US"/>
        </w:rPr>
        <w:t xml:space="preserve">This does NOT save the data permanently on your computer though! For this you have to save the whole base </w:t>
      </w:r>
      <w:r w:rsidR="00104EEE">
        <w:rPr>
          <w:lang w:val="en-US"/>
        </w:rPr>
        <w:t>(see chapter 8.5)</w:t>
      </w:r>
    </w:p>
    <w:p w14:paraId="3535DA4A" w14:textId="3ECFDAC9" w:rsidR="00205248" w:rsidRDefault="00205248" w:rsidP="00E35CC0">
      <w:pPr>
        <w:jc w:val="both"/>
        <w:rPr>
          <w:lang w:val="en-US"/>
        </w:rPr>
      </w:pPr>
      <w:r w:rsidRPr="00205248">
        <w:rPr>
          <w:noProof/>
          <w:lang w:val="en-US"/>
        </w:rPr>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1"/>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68AC6CDB"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code if necessary.</w:t>
      </w:r>
      <w:r w:rsidR="006752BF">
        <w:rPr>
          <w:lang w:val="en-US"/>
        </w:rPr>
        <w:t xml:space="preserve"> </w:t>
      </w:r>
      <w:r w:rsidR="004F1DDA">
        <w:rPr>
          <w:lang w:val="en-US"/>
        </w:rPr>
        <w:t>The spike elimination only works once per spot (so clicking it more often does not eliminate more spikes).</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3"/>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4"/>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5"/>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36"/>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37"/>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38"/>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40"/>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1"/>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If no marker is wanted, put Marker, MarkerFaceColor and MarkerEdgeColor to “none” and MarkerSize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2"/>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3"/>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4"/>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5"/>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46"/>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go to “Settings” an then “Adjust Axis Fontsize”.</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47"/>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48"/>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49"/>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50"/>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1"/>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befire</w:t>
      </w:r>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r>
        <w:rPr>
          <w:lang w:val="en-US"/>
        </w:rPr>
        <w:t>Datatips On/Off</w:t>
      </w:r>
    </w:p>
    <w:p w14:paraId="7816A139" w14:textId="12C36C8E" w:rsidR="007A5E0E" w:rsidRPr="007A5E0E" w:rsidRDefault="00060FEF" w:rsidP="007A5E0E">
      <w:pPr>
        <w:rPr>
          <w:lang w:val="en-US"/>
        </w:rPr>
      </w:pPr>
      <w:r>
        <w:rPr>
          <w:lang w:val="en-US"/>
        </w:rPr>
        <w:t>If the datatips are turned on (button is grey) the lines in the plot can be clicked on to tell you the name of the analyte and the cps value.</w:t>
      </w:r>
      <w:r w:rsidR="00871EF5">
        <w:rPr>
          <w:lang w:val="en-US"/>
        </w:rPr>
        <w:t xml:space="preserve"> Make sure to de-select the datatips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2"/>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apatite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3"/>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4"/>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(i)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5"/>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56"/>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spotname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57"/>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58"/>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00A59577" w:rsidR="00373102" w:rsidRDefault="00373102" w:rsidP="00E35CC0">
      <w:pPr>
        <w:jc w:val="both"/>
        <w:rPr>
          <w:lang w:val="en-US"/>
        </w:rPr>
      </w:pPr>
      <w:r>
        <w:rPr>
          <w:lang w:val="en-US"/>
        </w:rPr>
        <w:t xml:space="preserve">There are two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59"/>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w:t>
      </w:r>
      <w:r w:rsidR="00AF47F9">
        <w:rPr>
          <w:lang w:val="en-US"/>
        </w:rPr>
        <w:lastRenderedPageBreak/>
        <w:t>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60"/>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w:t>
      </w:r>
      <w:r>
        <w:rPr>
          <w:lang w:val="en-US"/>
        </w:rPr>
        <w:lastRenderedPageBreak/>
        <w:t xml:space="preserve">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t>Two internal standards</w:t>
      </w:r>
    </w:p>
    <w:p w14:paraId="6635BFEC" w14:textId="4E5E9439"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nothing further happens in this module.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1"/>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04E0BF5E" w:rsidR="002D0D2A" w:rsidRDefault="002D0D2A" w:rsidP="002D0D2A">
      <w:pPr>
        <w:jc w:val="both"/>
        <w:rPr>
          <w:lang w:val="en-US"/>
        </w:rPr>
      </w:pPr>
      <w:r>
        <w:rPr>
          <w:lang w:val="en-US"/>
        </w:rPr>
        <w:t>There are four types a measurement spot can represent: “Unknown”, “In-House Reference Material”,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3E99589B" w14:textId="73FE19A4" w:rsidR="005C5E12" w:rsidRDefault="005C5E12" w:rsidP="002D0D2A">
      <w:pPr>
        <w:jc w:val="both"/>
        <w:rPr>
          <w:lang w:val="en-US"/>
        </w:rPr>
      </w:pPr>
      <w:r>
        <w:rPr>
          <w:lang w:val="en-US"/>
        </w:rPr>
        <w:t>A ”Calibrator” (CAL) can also be referred to as the “external standard”. The quantification of all other spots relies on them as they are used to determine analyte sensitivies for a given measurement session.</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DF249DC" w14:textId="7F89C313" w:rsidR="00C709F3" w:rsidRPr="00DD53B8" w:rsidRDefault="00C709F3" w:rsidP="00E35CC0">
      <w:pPr>
        <w:jc w:val="both"/>
        <w:rPr>
          <w:lang w:val="en-US"/>
        </w:rPr>
      </w:pPr>
      <w:r>
        <w:rPr>
          <w:lang w:val="en-US"/>
        </w:rPr>
        <w:t xml:space="preserve">An “Interference Correction Material” (ICM) is a material used for interference correction of any kind. </w:t>
      </w:r>
    </w:p>
    <w:p w14:paraId="461D937B" w14:textId="4B20DFBD" w:rsidR="00DC2C23" w:rsidRPr="00DC2C23" w:rsidRDefault="00DC2C23" w:rsidP="00E35CC0">
      <w:pPr>
        <w:pStyle w:val="Heading2"/>
        <w:jc w:val="both"/>
        <w:rPr>
          <w:lang w:val="en-US"/>
        </w:rPr>
      </w:pPr>
      <w:r>
        <w:rPr>
          <w:lang w:val="en-US"/>
        </w:rPr>
        <w:t>Reference materials</w:t>
      </w:r>
    </w:p>
    <w:p w14:paraId="687F1D01" w14:textId="6B3804CE"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w:t>
      </w:r>
      <w:r w:rsidR="00DC35F2">
        <w:rPr>
          <w:lang w:val="en-US"/>
        </w:rPr>
        <w:t>ICM</w:t>
      </w:r>
      <w:r>
        <w:rPr>
          <w:lang w:val="en-US"/>
        </w:rPr>
        <w:t xml:space="preserve"> this is not needed</w:t>
      </w:r>
      <w:r w:rsidR="007D723D">
        <w:rPr>
          <w:lang w:val="en-US"/>
        </w:rPr>
        <w:t>.</w:t>
      </w:r>
    </w:p>
    <w:p w14:paraId="6F88A838" w14:textId="75E5ABF1" w:rsidR="003F3A7D" w:rsidRDefault="003F3A7D" w:rsidP="003F3A7D">
      <w:pPr>
        <w:jc w:val="both"/>
        <w:rPr>
          <w:lang w:val="en-US"/>
        </w:rPr>
      </w:pPr>
      <w:r>
        <w:rPr>
          <w:lang w:val="en-US"/>
        </w:rPr>
        <w:t>In the ICP-Base folder you will find a subfolder called RM_files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2"/>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3"/>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4"/>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5"/>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66"/>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3214740" w:rsidR="00206F5A" w:rsidRDefault="00CC7F30" w:rsidP="00E35CC0">
      <w:pPr>
        <w:jc w:val="both"/>
        <w:rPr>
          <w:lang w:val="en-US"/>
        </w:rPr>
      </w:pPr>
      <w:r>
        <w:rPr>
          <w:lang w:val="en-US"/>
        </w:rPr>
        <w:t>For UNK and IHRM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67"/>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68"/>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69"/>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70"/>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1"/>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2"/>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06F5C602"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IHRM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4"/>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spotsize”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5"/>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4A98944C"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IHRM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 More detail</w:t>
      </w:r>
      <w:r w:rsidR="009107D8">
        <w:rPr>
          <w:lang w:val="en-US"/>
        </w:rPr>
        <w:t>ed explanations follow</w:t>
      </w:r>
      <w:r w:rsidR="00DF1E85">
        <w:rPr>
          <w:lang w:val="en-US"/>
        </w:rPr>
        <w:t xml:space="preserve"> in</w:t>
      </w:r>
      <w:r w:rsidR="00A47E68">
        <w:rPr>
          <w:lang w:val="en-US"/>
        </w:rPr>
        <w:t xml:space="preserve"> chapter 7.1.1.</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76"/>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77"/>
                    <a:stretch>
                      <a:fillRect/>
                    </a:stretch>
                  </pic:blipFill>
                  <pic:spPr>
                    <a:xfrm>
                      <a:off x="0" y="0"/>
                      <a:ext cx="5731510" cy="2049145"/>
                    </a:xfrm>
                    <a:prstGeom prst="rect">
                      <a:avLst/>
                    </a:prstGeom>
                  </pic:spPr>
                </pic:pic>
              </a:graphicData>
            </a:graphic>
          </wp:inline>
        </w:drawing>
      </w:r>
    </w:p>
    <w:p w14:paraId="65FD92F6" w14:textId="130301BE" w:rsidR="00E87D5D" w:rsidRDefault="00E87D5D" w:rsidP="00E87D5D">
      <w:pPr>
        <w:pStyle w:val="Heading2"/>
        <w:jc w:val="both"/>
        <w:rPr>
          <w:lang w:val="en-US"/>
        </w:rPr>
      </w:pPr>
      <w:r>
        <w:rPr>
          <w:lang w:val="en-US"/>
        </w:rPr>
        <w:lastRenderedPageBreak/>
        <w:t>Interference Correction</w:t>
      </w:r>
    </w:p>
    <w:p w14:paraId="787F5323" w14:textId="01A20BEF" w:rsidR="00E87D5D" w:rsidRDefault="009B48F3" w:rsidP="00E87D5D">
      <w:pPr>
        <w:rPr>
          <w:lang w:val="en-US"/>
        </w:rPr>
      </w:pPr>
      <w:r>
        <w:rPr>
          <w:lang w:val="en-US"/>
        </w:rPr>
        <w:t>If an ICM is chosen, the Proceed button will automatically turn purple and lead to the configuration of the interference correction.</w:t>
      </w:r>
    </w:p>
    <w:p w14:paraId="511116F8" w14:textId="2B6E703F" w:rsidR="009B48F3" w:rsidRDefault="009B48F3" w:rsidP="00E87D5D">
      <w:pPr>
        <w:rPr>
          <w:lang w:val="en-US"/>
        </w:rPr>
      </w:pPr>
      <w:r w:rsidRPr="009B48F3">
        <w:rPr>
          <w:lang w:val="en-US"/>
        </w:rPr>
        <w:drawing>
          <wp:inline distT="0" distB="0" distL="0" distR="0" wp14:anchorId="46D4FAE0" wp14:editId="7C279AE7">
            <wp:extent cx="5731510" cy="5651500"/>
            <wp:effectExtent l="0" t="0" r="2540" b="6350"/>
            <wp:docPr id="130554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7826" name=""/>
                    <pic:cNvPicPr/>
                  </pic:nvPicPr>
                  <pic:blipFill>
                    <a:blip r:embed="rId78"/>
                    <a:stretch>
                      <a:fillRect/>
                    </a:stretch>
                  </pic:blipFill>
                  <pic:spPr>
                    <a:xfrm>
                      <a:off x="0" y="0"/>
                      <a:ext cx="5731510" cy="5651500"/>
                    </a:xfrm>
                    <a:prstGeom prst="rect">
                      <a:avLst/>
                    </a:prstGeom>
                  </pic:spPr>
                </pic:pic>
              </a:graphicData>
            </a:graphic>
          </wp:inline>
        </w:drawing>
      </w:r>
    </w:p>
    <w:p w14:paraId="29FACE41" w14:textId="0240A02F" w:rsidR="009B48F3" w:rsidRDefault="00470B7C" w:rsidP="00E87D5D">
      <w:pPr>
        <w:rPr>
          <w:lang w:val="en-US"/>
        </w:rPr>
      </w:pPr>
      <w:r>
        <w:rPr>
          <w:lang w:val="en-US"/>
        </w:rPr>
        <w:t xml:space="preserve">By pressing the “Configure Interference Correction” button </w:t>
      </w:r>
      <w:r w:rsidR="006D2EAE">
        <w:rPr>
          <w:lang w:val="en-US"/>
        </w:rPr>
        <w:t>a submodule is opened.</w:t>
      </w:r>
    </w:p>
    <w:p w14:paraId="3D45D424" w14:textId="5F29F7DF" w:rsidR="004F0892" w:rsidRDefault="00F56CC2" w:rsidP="004F0892">
      <w:pPr>
        <w:pStyle w:val="Heading3"/>
        <w:rPr>
          <w:lang w:val="en-US"/>
        </w:rPr>
      </w:pPr>
      <w:r>
        <w:rPr>
          <w:lang w:val="en-US"/>
        </w:rPr>
        <w:t>Interference Correction Configuration</w:t>
      </w:r>
    </w:p>
    <w:p w14:paraId="088465D7" w14:textId="6EAB5C78" w:rsidR="00A16DF6" w:rsidRDefault="00A16DF6" w:rsidP="00A16DF6">
      <w:pPr>
        <w:rPr>
          <w:lang w:val="en-US"/>
        </w:rPr>
      </w:pPr>
      <w:r>
        <w:rPr>
          <w:lang w:val="en-US"/>
        </w:rPr>
        <w:t>The interference corrections are purely cps-based and affect all spots (CAL, QCRM, UNK) of the session.</w:t>
      </w:r>
    </w:p>
    <w:p w14:paraId="036E40EF" w14:textId="77777777" w:rsidR="008E4E9F" w:rsidRPr="00D15CB9" w:rsidRDefault="008E4E9F" w:rsidP="008E4E9F">
      <w:pPr>
        <w:jc w:val="both"/>
        <w:rPr>
          <w:b/>
          <w:bCs/>
          <w:u w:val="single"/>
          <w:lang w:val="en-US"/>
        </w:rPr>
      </w:pPr>
      <w:r>
        <w:rPr>
          <w:b/>
          <w:bCs/>
          <w:u w:val="single"/>
          <w:lang w:val="en-US"/>
        </w:rPr>
        <w:t>C</w:t>
      </w:r>
      <w:r w:rsidRPr="009B0769">
        <w:rPr>
          <w:b/>
          <w:bCs/>
          <w:u w:val="single"/>
        </w:rPr>
        <w:t>orrections should only be applied if you fully understand what they do and why they are appropriate for your data. Incorrect configuration</w:t>
      </w:r>
      <w:r>
        <w:rPr>
          <w:b/>
          <w:bCs/>
          <w:u w:val="single"/>
          <w:lang w:val="en-US"/>
        </w:rPr>
        <w:t>/correction</w:t>
      </w:r>
      <w:r w:rsidRPr="009B0769">
        <w:rPr>
          <w:b/>
          <w:bCs/>
          <w:u w:val="single"/>
        </w:rPr>
        <w:t xml:space="preserve"> will introduce systematic errors that propagate through all subsequent data </w:t>
      </w:r>
      <w:r>
        <w:rPr>
          <w:b/>
          <w:bCs/>
          <w:u w:val="single"/>
          <w:lang w:val="en-US"/>
        </w:rPr>
        <w:t>processing</w:t>
      </w:r>
      <w:r w:rsidRPr="009B0769">
        <w:rPr>
          <w:b/>
          <w:bCs/>
          <w:u w:val="single"/>
        </w:rPr>
        <w:t xml:space="preserve"> steps and may be difficult to detect.</w:t>
      </w:r>
    </w:p>
    <w:p w14:paraId="7579F067" w14:textId="200E1B76" w:rsidR="00F56CC2" w:rsidRDefault="00C43CE3" w:rsidP="00C43CE3">
      <w:pPr>
        <w:pStyle w:val="Heading4"/>
        <w:rPr>
          <w:lang w:val="en-US"/>
        </w:rPr>
      </w:pPr>
      <w:r>
        <w:rPr>
          <w:lang w:val="en-US"/>
        </w:rPr>
        <w:lastRenderedPageBreak/>
        <w:t>Laser Backgrounds</w:t>
      </w:r>
    </w:p>
    <w:p w14:paraId="3E03826E" w14:textId="0DC37861" w:rsidR="00E968ED" w:rsidRDefault="00E968ED" w:rsidP="00E968ED">
      <w:pPr>
        <w:rPr>
          <w:lang w:val="en-US"/>
        </w:rPr>
      </w:pPr>
      <w:r>
        <w:rPr>
          <w:lang w:val="en-US"/>
        </w:rPr>
        <w:t>“Laser Backgrounds”</w:t>
      </w:r>
      <w:r w:rsidR="00E93418">
        <w:rPr>
          <w:lang w:val="en-US"/>
        </w:rPr>
        <w:t xml:space="preserve"> (Kendrick et al. 2020</w:t>
      </w:r>
      <w:r w:rsidR="00EC2BEF">
        <w:rPr>
          <w:lang w:val="en-US"/>
        </w:rPr>
        <w:t>, Chemical Geology</w:t>
      </w:r>
      <w:r w:rsidR="00C46A65">
        <w:rPr>
          <w:lang w:val="en-US"/>
        </w:rPr>
        <w:t>)</w:t>
      </w:r>
      <w:r>
        <w:rPr>
          <w:lang w:val="en-US"/>
        </w:rPr>
        <w:t xml:space="preserve"> are when e.g.</w:t>
      </w:r>
      <w:r w:rsidR="006E0561">
        <w:rPr>
          <w:lang w:val="en-US"/>
        </w:rPr>
        <w:t>,</w:t>
      </w:r>
      <w:r>
        <w:rPr>
          <w:lang w:val="en-US"/>
        </w:rPr>
        <w:t xml:space="preserve"> a </w:t>
      </w:r>
      <w:r w:rsidR="006E0561">
        <w:rPr>
          <w:lang w:val="en-US"/>
        </w:rPr>
        <w:t xml:space="preserve">nominally </w:t>
      </w:r>
      <w:r>
        <w:rPr>
          <w:lang w:val="en-US"/>
        </w:rPr>
        <w:t xml:space="preserve">Cl-free material </w:t>
      </w:r>
      <w:r w:rsidR="006E0561">
        <w:rPr>
          <w:lang w:val="en-US"/>
        </w:rPr>
        <w:t xml:space="preserve">(like Quartz) </w:t>
      </w:r>
      <w:r>
        <w:rPr>
          <w:lang w:val="en-US"/>
        </w:rPr>
        <w:t>is ablated but yet a significant amount of Cl cps occ</w:t>
      </w:r>
      <w:r w:rsidR="006E0561">
        <w:rPr>
          <w:lang w:val="en-US"/>
        </w:rPr>
        <w:t>ur.</w:t>
      </w:r>
    </w:p>
    <w:p w14:paraId="6A9D7FC3" w14:textId="2C77A915" w:rsidR="00A81829" w:rsidRDefault="00A81829" w:rsidP="00E968ED">
      <w:pPr>
        <w:rPr>
          <w:lang w:val="en-US"/>
        </w:rPr>
      </w:pPr>
      <w:r>
        <w:rPr>
          <w:lang w:val="en-US"/>
        </w:rPr>
        <w:t xml:space="preserve">First </w:t>
      </w:r>
      <w:r w:rsidR="00A16DF6">
        <w:rPr>
          <w:lang w:val="en-US"/>
        </w:rPr>
        <w:t xml:space="preserve">assign an ID to the ICMs. This follows pretty much the same principle as the bracket ids. If one ICM material was measured with </w:t>
      </w:r>
      <w:r w:rsidR="0021509B">
        <w:rPr>
          <w:lang w:val="en-US"/>
        </w:rPr>
        <w:t>e.g. a different spot size it produces a different amount of cps and therefore needs it’s own ID.</w:t>
      </w:r>
    </w:p>
    <w:p w14:paraId="36D37C26" w14:textId="274A22E3" w:rsidR="00A16DF6" w:rsidRDefault="00A16DF6" w:rsidP="00F316F8">
      <w:pPr>
        <w:jc w:val="center"/>
        <w:rPr>
          <w:lang w:val="en-US"/>
        </w:rPr>
      </w:pPr>
      <w:r w:rsidRPr="00A16DF6">
        <w:rPr>
          <w:lang w:val="en-US"/>
        </w:rPr>
        <w:drawing>
          <wp:inline distT="0" distB="0" distL="0" distR="0" wp14:anchorId="6229147D" wp14:editId="5D18AB9B">
            <wp:extent cx="3715069" cy="3528204"/>
            <wp:effectExtent l="0" t="0" r="0" b="0"/>
            <wp:docPr id="7512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78376" name=""/>
                    <pic:cNvPicPr/>
                  </pic:nvPicPr>
                  <pic:blipFill>
                    <a:blip r:embed="rId79"/>
                    <a:stretch>
                      <a:fillRect/>
                    </a:stretch>
                  </pic:blipFill>
                  <pic:spPr>
                    <a:xfrm>
                      <a:off x="0" y="0"/>
                      <a:ext cx="3725246" cy="3537869"/>
                    </a:xfrm>
                    <a:prstGeom prst="rect">
                      <a:avLst/>
                    </a:prstGeom>
                  </pic:spPr>
                </pic:pic>
              </a:graphicData>
            </a:graphic>
          </wp:inline>
        </w:drawing>
      </w:r>
    </w:p>
    <w:p w14:paraId="546D5BE2" w14:textId="46F4231C" w:rsidR="008E40A5" w:rsidRDefault="006D08EE" w:rsidP="00E968ED">
      <w:pPr>
        <w:rPr>
          <w:lang w:val="en-US"/>
        </w:rPr>
      </w:pPr>
      <w:r>
        <w:rPr>
          <w:lang w:val="en-US"/>
        </w:rPr>
        <w:t>Secondly</w:t>
      </w:r>
      <w:r w:rsidR="008E40A5">
        <w:rPr>
          <w:lang w:val="en-US"/>
        </w:rPr>
        <w:t xml:space="preserve"> select the ICM via it’s ID (the names of the ICM’s don’t play a role)</w:t>
      </w:r>
      <w:r w:rsidR="003520C4">
        <w:rPr>
          <w:lang w:val="en-US"/>
        </w:rPr>
        <w:t xml:space="preserve"> in the green dropdown menu and choose which elements they should be used to correct for</w:t>
      </w:r>
      <w:r w:rsidR="00ED1DB0">
        <w:rPr>
          <w:lang w:val="en-US"/>
        </w:rPr>
        <w:t>, in this example</w:t>
      </w:r>
      <w:r w:rsidR="001A4574">
        <w:rPr>
          <w:lang w:val="en-US"/>
        </w:rPr>
        <w:t xml:space="preserve"> ICM ID 1 corrects for</w:t>
      </w:r>
      <w:r w:rsidR="00ED1DB0">
        <w:rPr>
          <w:lang w:val="en-US"/>
        </w:rPr>
        <w:t xml:space="preserve"> S34 and K39.</w:t>
      </w:r>
    </w:p>
    <w:p w14:paraId="71648AE8" w14:textId="38755C09" w:rsidR="003520C4" w:rsidRDefault="007B2D1C" w:rsidP="00F316F8">
      <w:pPr>
        <w:jc w:val="center"/>
        <w:rPr>
          <w:lang w:val="en-US"/>
        </w:rPr>
      </w:pPr>
      <w:r w:rsidRPr="007B2D1C">
        <w:rPr>
          <w:lang w:val="en-US"/>
        </w:rPr>
        <w:lastRenderedPageBreak/>
        <w:drawing>
          <wp:inline distT="0" distB="0" distL="0" distR="0" wp14:anchorId="09588BDB" wp14:editId="2EEBA05E">
            <wp:extent cx="3683479" cy="3529627"/>
            <wp:effectExtent l="0" t="0" r="0" b="0"/>
            <wp:docPr id="11570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1643" name=""/>
                    <pic:cNvPicPr/>
                  </pic:nvPicPr>
                  <pic:blipFill>
                    <a:blip r:embed="rId80"/>
                    <a:stretch>
                      <a:fillRect/>
                    </a:stretch>
                  </pic:blipFill>
                  <pic:spPr>
                    <a:xfrm>
                      <a:off x="0" y="0"/>
                      <a:ext cx="3694752" cy="3540430"/>
                    </a:xfrm>
                    <a:prstGeom prst="rect">
                      <a:avLst/>
                    </a:prstGeom>
                  </pic:spPr>
                </pic:pic>
              </a:graphicData>
            </a:graphic>
          </wp:inline>
        </w:drawing>
      </w:r>
    </w:p>
    <w:p w14:paraId="008F51EC" w14:textId="36E97E0C" w:rsidR="006D08EE" w:rsidRDefault="006D08EE" w:rsidP="006D08EE">
      <w:pPr>
        <w:rPr>
          <w:lang w:val="en-US"/>
        </w:rPr>
      </w:pPr>
      <w:r>
        <w:rPr>
          <w:lang w:val="en-US"/>
        </w:rPr>
        <w:t xml:space="preserve">Next, </w:t>
      </w:r>
      <w:r w:rsidR="000B0368">
        <w:rPr>
          <w:lang w:val="en-US"/>
        </w:rPr>
        <w:t>select which spots should be corrected.</w:t>
      </w:r>
    </w:p>
    <w:p w14:paraId="4B5F1B0F" w14:textId="6A83D791" w:rsidR="006D08EE" w:rsidRPr="00E968ED" w:rsidRDefault="000B0368" w:rsidP="006D08EE">
      <w:pPr>
        <w:jc w:val="center"/>
        <w:rPr>
          <w:lang w:val="en-US"/>
        </w:rPr>
      </w:pPr>
      <w:r w:rsidRPr="000B0368">
        <w:rPr>
          <w:lang w:val="en-US"/>
        </w:rPr>
        <w:drawing>
          <wp:inline distT="0" distB="0" distL="0" distR="0" wp14:anchorId="5EF1CA1D" wp14:editId="169013AD">
            <wp:extent cx="4514211" cy="4318659"/>
            <wp:effectExtent l="0" t="0" r="1270" b="5715"/>
            <wp:docPr id="10770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79156" name=""/>
                    <pic:cNvPicPr/>
                  </pic:nvPicPr>
                  <pic:blipFill>
                    <a:blip r:embed="rId81"/>
                    <a:stretch>
                      <a:fillRect/>
                    </a:stretch>
                  </pic:blipFill>
                  <pic:spPr>
                    <a:xfrm>
                      <a:off x="0" y="0"/>
                      <a:ext cx="4529694" cy="4333471"/>
                    </a:xfrm>
                    <a:prstGeom prst="rect">
                      <a:avLst/>
                    </a:prstGeom>
                  </pic:spPr>
                </pic:pic>
              </a:graphicData>
            </a:graphic>
          </wp:inline>
        </w:drawing>
      </w:r>
    </w:p>
    <w:p w14:paraId="17D6C875" w14:textId="37B8070A" w:rsidR="006E1B64" w:rsidRDefault="00253DD1" w:rsidP="00E35CC0">
      <w:pPr>
        <w:jc w:val="both"/>
        <w:rPr>
          <w:lang w:val="en-US"/>
        </w:rPr>
      </w:pPr>
      <w:r w:rsidRPr="00253DD1">
        <w:t xml:space="preserve">The laser background correction </w:t>
      </w:r>
      <w:r w:rsidR="00475048">
        <w:rPr>
          <w:lang w:val="en-US"/>
        </w:rPr>
        <w:t>works like this:</w:t>
      </w:r>
      <w:r w:rsidRPr="00253DD1">
        <w:t xml:space="preserve"> ICMs sharing the same ID are divided into consecutive groups: a new group begins whenever a non-ICM spot or an ICM with a </w:t>
      </w:r>
      <w:r w:rsidRPr="00253DD1">
        <w:lastRenderedPageBreak/>
        <w:t>different ID appears between two ICMs of the same ID. Within each group, the background-corrected intensities of the selected analytes are averaged, and this average is assigned to the midpoint acquisition time of the group. If only one group exists, that single average is applied as a constant correction to all assigned spots. If multiple groups exist, the group averages are connected by linear interpolation, and spots falling outside the time range of the ICM groups are corrected by linear extrapolation. The resulting time-dependent blank signal is then subtracted from the background-corrected intensities of all non-ICM spots assigned to that ID. The "Show Plot" function visualises the correction curve (ICM points, group averages, and the interpolated/extrapolated line) alongside the assigned spots before and after correction, allowing the user to assess the quality and plausibility of the blank correction prior to proceeding.</w:t>
      </w:r>
    </w:p>
    <w:p w14:paraId="765A01E6" w14:textId="2A97E935" w:rsidR="006E1B64" w:rsidRDefault="00CD4A93" w:rsidP="00CD4A93">
      <w:pPr>
        <w:pStyle w:val="Heading4"/>
        <w:rPr>
          <w:lang w:val="en-US"/>
        </w:rPr>
      </w:pPr>
      <w:r>
        <w:rPr>
          <w:lang w:val="en-US"/>
        </w:rPr>
        <w:t>Isobaric Interferences</w:t>
      </w:r>
    </w:p>
    <w:p w14:paraId="3C21D2AC" w14:textId="77777777" w:rsidR="003C57D2" w:rsidRPr="003C57D2" w:rsidRDefault="003C57D2" w:rsidP="003C57D2">
      <w:pPr>
        <w:jc w:val="both"/>
        <w:rPr>
          <w:lang w:val="en-US"/>
        </w:rPr>
      </w:pPr>
      <w:r w:rsidRPr="003C57D2">
        <w:rPr>
          <w:lang w:val="en-US"/>
        </w:rPr>
        <w:t>The isobaric interference correction removes spectral overlaps where one element (the interferer) contributes signal at the mass of another element (the target). For each correction pair, ICMs sharing the same ID are divided into consecutive groups using the same grouping logic as the blank correction: a new group begins whenever a non-ICM spot or an ICM with a different ID appears between two ICMs of the same ID. Within each group, the ratio of target signal to interferer signal is computed for each ICM spot and averaged across the group, with the average assigned to the midpoint acquisition time of the group. This ratio represents the overlap factor: because the ICM ideally contains the interfering element but not the target element, any signal measured at the target mass in the ICM must originate from the interferer, and the ratio therefore captures how much signal appears at the target mass per unit of interferer signal. If only one group exists, this ratio is applied as a constant to all spots in the session. If multiple groups exist, the group averages are connected by linear interpolation, and spots outside the time range of the ICM groups are handled by linear extrapolation, accounting for instrumental drift in the overlap factor over time. The correction is then applied to all non-ICM spots by computing:</w:t>
      </w:r>
    </w:p>
    <w:p w14:paraId="789BD604" w14:textId="77777777" w:rsidR="003C57D2" w:rsidRPr="003C57D2" w:rsidRDefault="003C57D2" w:rsidP="003C57D2">
      <w:pPr>
        <w:jc w:val="both"/>
        <w:rPr>
          <w:lang w:val="en-US"/>
        </w:rPr>
      </w:pPr>
      <w:r w:rsidRPr="003C57D2">
        <w:rPr>
          <w:lang w:val="en-US"/>
        </w:rPr>
        <w:t>corrected target = measured target − (measured interferer × ratio)</w:t>
      </w:r>
    </w:p>
    <w:p w14:paraId="157FDB2C" w14:textId="506CE6F2" w:rsidR="003C57D2" w:rsidRDefault="003C57D2" w:rsidP="00267623">
      <w:pPr>
        <w:jc w:val="both"/>
        <w:rPr>
          <w:lang w:val="en-US"/>
        </w:rPr>
      </w:pPr>
      <w:r w:rsidRPr="003C57D2">
        <w:rPr>
          <w:lang w:val="en-US"/>
        </w:rPr>
        <w:t>This subtracts the estimated interference contribution from the measured target signal, leaving only the true target intensity. The target must always have a higher mass number than the interferer. Multiple correction pairs can be defined per ID, and multiple IDs can be used to track different interference contributions independently. The "Show Plot" function visualises the ratio curve alongside the target element intensities before and after correction, allowing the user to assess the correction prior to proceeding.</w:t>
      </w:r>
    </w:p>
    <w:p w14:paraId="7C892279" w14:textId="4F65F549" w:rsidR="002E1C81" w:rsidRDefault="002E1C81" w:rsidP="00267623">
      <w:pPr>
        <w:jc w:val="both"/>
        <w:rPr>
          <w:lang w:val="en-US"/>
        </w:rPr>
      </w:pPr>
      <w:r>
        <w:rPr>
          <w:lang w:val="en-US"/>
        </w:rPr>
        <w:t>First assign an ID to the ICMs. This follows pretty much the same principle as the bracket ids. If one ICM material was measured with e.g. a different spot size it produces a different amount of cps and therefore needs it’s own ID.</w:t>
      </w:r>
    </w:p>
    <w:p w14:paraId="2A8F52A5" w14:textId="77777777" w:rsidR="00583F40" w:rsidRDefault="00583F40" w:rsidP="00331999">
      <w:pPr>
        <w:jc w:val="center"/>
        <w:rPr>
          <w:lang w:val="en-US"/>
        </w:rPr>
      </w:pPr>
    </w:p>
    <w:p w14:paraId="6C5532E8" w14:textId="445FCEDA" w:rsidR="002E1C81" w:rsidRDefault="002E1C81" w:rsidP="00331999">
      <w:pPr>
        <w:jc w:val="center"/>
        <w:rPr>
          <w:lang w:val="en-US"/>
        </w:rPr>
      </w:pPr>
      <w:r w:rsidRPr="002E1C81">
        <w:rPr>
          <w:lang w:val="en-US"/>
        </w:rPr>
        <w:drawing>
          <wp:inline distT="0" distB="0" distL="0" distR="0" wp14:anchorId="5F955116" wp14:editId="589226A2">
            <wp:extent cx="3959525" cy="3810813"/>
            <wp:effectExtent l="0" t="0" r="3175" b="0"/>
            <wp:docPr id="13104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9484" name=""/>
                    <pic:cNvPicPr/>
                  </pic:nvPicPr>
                  <pic:blipFill>
                    <a:blip r:embed="rId82"/>
                    <a:stretch>
                      <a:fillRect/>
                    </a:stretch>
                  </pic:blipFill>
                  <pic:spPr>
                    <a:xfrm>
                      <a:off x="0" y="0"/>
                      <a:ext cx="3964685" cy="3815780"/>
                    </a:xfrm>
                    <a:prstGeom prst="rect">
                      <a:avLst/>
                    </a:prstGeom>
                  </pic:spPr>
                </pic:pic>
              </a:graphicData>
            </a:graphic>
          </wp:inline>
        </w:drawing>
      </w:r>
    </w:p>
    <w:p w14:paraId="23352F04" w14:textId="7BD5EC0A" w:rsidR="00E87440" w:rsidRDefault="00F11074" w:rsidP="00CD4A93">
      <w:pPr>
        <w:rPr>
          <w:lang w:val="en-US"/>
        </w:rPr>
      </w:pPr>
      <w:r>
        <w:rPr>
          <w:lang w:val="en-US"/>
        </w:rPr>
        <w:t>Next, select the ICM ID of choice in the green dropdown</w:t>
      </w:r>
      <w:r w:rsidR="00D103E1">
        <w:rPr>
          <w:lang w:val="en-US"/>
        </w:rPr>
        <w:t xml:space="preserve"> and add a new correction by pressing the “Add Correction” button.</w:t>
      </w:r>
      <w:r w:rsidR="00AB74A8">
        <w:rPr>
          <w:lang w:val="en-US"/>
        </w:rPr>
        <w:t xml:space="preserve"> Click in the Interferer and Target columns and select an element in the listbox to assign them.</w:t>
      </w:r>
      <w:r w:rsidR="00306517">
        <w:rPr>
          <w:lang w:val="en-US"/>
        </w:rPr>
        <w:t xml:space="preserve"> </w:t>
      </w:r>
    </w:p>
    <w:p w14:paraId="0F9878DD" w14:textId="4B30F8A4" w:rsidR="00F11074" w:rsidRDefault="00F11074" w:rsidP="00F11074">
      <w:pPr>
        <w:jc w:val="center"/>
        <w:rPr>
          <w:lang w:val="en-US"/>
        </w:rPr>
      </w:pPr>
      <w:r w:rsidRPr="00F11074">
        <w:rPr>
          <w:lang w:val="en-US"/>
        </w:rPr>
        <w:lastRenderedPageBreak/>
        <w:drawing>
          <wp:inline distT="0" distB="0" distL="0" distR="0" wp14:anchorId="30BF8438" wp14:editId="6357E291">
            <wp:extent cx="4330460" cy="4155821"/>
            <wp:effectExtent l="0" t="0" r="0" b="0"/>
            <wp:docPr id="12792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3006" name=""/>
                    <pic:cNvPicPr/>
                  </pic:nvPicPr>
                  <pic:blipFill>
                    <a:blip r:embed="rId83"/>
                    <a:stretch>
                      <a:fillRect/>
                    </a:stretch>
                  </pic:blipFill>
                  <pic:spPr>
                    <a:xfrm>
                      <a:off x="0" y="0"/>
                      <a:ext cx="4334198" cy="4159408"/>
                    </a:xfrm>
                    <a:prstGeom prst="rect">
                      <a:avLst/>
                    </a:prstGeom>
                  </pic:spPr>
                </pic:pic>
              </a:graphicData>
            </a:graphic>
          </wp:inline>
        </w:drawing>
      </w:r>
    </w:p>
    <w:p w14:paraId="70141B8B" w14:textId="77777777" w:rsidR="00E87440" w:rsidRPr="00CD4A93" w:rsidRDefault="00E87440" w:rsidP="00CD4A93">
      <w:pPr>
        <w:rPr>
          <w:lang w:val="en-US"/>
        </w:rPr>
      </w:pPr>
    </w:p>
    <w:p w14:paraId="4CAFF4EA" w14:textId="2F4AAE80" w:rsidR="00582F58" w:rsidRDefault="00844D21" w:rsidP="00E35CC0">
      <w:pPr>
        <w:pStyle w:val="Heading2"/>
        <w:jc w:val="both"/>
        <w:rPr>
          <w:lang w:val="en-US"/>
        </w:rPr>
      </w:pPr>
      <w:r>
        <w:rPr>
          <w:lang w:val="en-US"/>
        </w:rPr>
        <w:t>Proceeding to the next module</w:t>
      </w:r>
    </w:p>
    <w:p w14:paraId="4BD4AEFC" w14:textId="17D59D93" w:rsidR="00844D21" w:rsidRPr="00844D21" w:rsidRDefault="00844D21" w:rsidP="00E35CC0">
      <w:pPr>
        <w:jc w:val="both"/>
        <w:rPr>
          <w:lang w:val="en-US"/>
        </w:rPr>
      </w:pPr>
      <w:r>
        <w:rPr>
          <w:lang w:val="en-US"/>
        </w:rPr>
        <w:t>After setting all your types, reference materials</w:t>
      </w:r>
      <w:r w:rsidR="00BE4E1D">
        <w:rPr>
          <w:lang w:val="en-US"/>
        </w:rPr>
        <w:t xml:space="preserve">, </w:t>
      </w:r>
      <w:r>
        <w:rPr>
          <w:lang w:val="en-US"/>
        </w:rPr>
        <w:t>assigning the bracket ids</w:t>
      </w:r>
      <w:r w:rsidR="00BE4E1D">
        <w:rPr>
          <w:lang w:val="en-US"/>
        </w:rPr>
        <w:t xml:space="preserve"> and if necessary configuring the interference correction</w:t>
      </w:r>
      <w:r>
        <w:rPr>
          <w:lang w:val="en-US"/>
        </w:rPr>
        <w:t>,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84"/>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lastRenderedPageBreak/>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85"/>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0FA84E0D" w:rsidR="008530ED" w:rsidRDefault="00744AF3" w:rsidP="00E35CC0">
      <w:pPr>
        <w:jc w:val="both"/>
        <w:rPr>
          <w:lang w:val="en-US"/>
        </w:rPr>
      </w:pPr>
      <w:r>
        <w:rPr>
          <w:lang w:val="en-US"/>
        </w:rPr>
        <w:t xml:space="preserve">The UNK, IHRM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correcting the drift </w:t>
      </w:r>
      <w:r w:rsidR="000825DE">
        <w:rPr>
          <w:lang w:val="en-US"/>
        </w:rPr>
        <w:t xml:space="preserve">of sensitivity </w:t>
      </w:r>
      <w:r w:rsidR="0082675C">
        <w:rPr>
          <w:lang w:val="en-US"/>
        </w:rPr>
        <w:t xml:space="preserve">for each UNK, IHRM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5B333D49"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IHRM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290F5A2A"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(i)</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r w:rsidR="000730B7">
        <w:rPr>
          <w:lang w:val="en-US"/>
        </w:rPr>
        <w:t xml:space="preserve"> (see chapter 7.2.4.1)</w:t>
      </w:r>
      <w:r w:rsidR="00F54F42">
        <w:rPr>
          <w:lang w:val="en-US"/>
        </w:rPr>
        <w:t>.</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86"/>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87"/>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88"/>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89"/>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90"/>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91"/>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92"/>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4812B5BA"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 in section 7.2.1. 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93"/>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“FeO/(FeO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“FeO/(FeO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Similar to the RM_</w:t>
      </w:r>
      <w:r w:rsidR="001935C8">
        <w:rPr>
          <w:lang w:val="en-US"/>
        </w:rPr>
        <w:t>F</w:t>
      </w:r>
      <w:r>
        <w:rPr>
          <w:lang w:val="en-US"/>
        </w:rPr>
        <w:t>iles and the Plot_Styles</w:t>
      </w:r>
      <w:r w:rsidR="001935C8">
        <w:rPr>
          <w:lang w:val="en-US"/>
        </w:rPr>
        <w:t>, in the ICP-Base folder you find a subfolder called “Total_</w:t>
      </w:r>
      <w:r w:rsidR="00A650DB">
        <w:rPr>
          <w:lang w:val="en-US"/>
        </w:rPr>
        <w:t>Oxide</w:t>
      </w:r>
      <w:r w:rsidR="001935C8">
        <w:rPr>
          <w:lang w:val="en-US"/>
        </w:rPr>
        <w:t>_Calculations”</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94"/>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95"/>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96"/>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97"/>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99"/>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100"/>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101"/>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If the inclusion results are Inf or NaN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Heinrich et al. (2003) Geochim. Cosmochim.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(i)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4A4C7AE6" w14:textId="77777777" w:rsidR="00FB3FDE" w:rsidRDefault="00FB3FDE" w:rsidP="00E35CC0">
      <w:pPr>
        <w:pStyle w:val="Heading3"/>
        <w:jc w:val="both"/>
        <w:rPr>
          <w:lang w:val="en-US"/>
        </w:rPr>
      </w:pPr>
      <w:r>
        <w:rPr>
          <w:lang w:val="en-US"/>
        </w:rPr>
        <w:lastRenderedPageBreak/>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517CB52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Pr="005F6256"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w:t>
      </w:r>
      <w:r>
        <w:lastRenderedPageBreak/>
        <w:t xml:space="preserve">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102"/>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xml:space="preserve">. Next, the sensitivity ratio of the reference materials on the horizontal axis are ratioed by the </w:t>
      </w:r>
      <w:r w:rsidR="00585810">
        <w:rPr>
          <w:lang w:val="en-US"/>
        </w:rPr>
        <w:lastRenderedPageBreak/>
        <w:t>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5835BEF4" w14:textId="2E2A7ACB" w:rsidR="00EC3F05" w:rsidRDefault="009D4C12" w:rsidP="00E35CC0">
      <w:pPr>
        <w:pStyle w:val="Heading2"/>
        <w:jc w:val="both"/>
        <w:rPr>
          <w:lang w:val="en-US"/>
        </w:rPr>
      </w:pPr>
      <w:r>
        <w:rPr>
          <w:lang w:val="en-US"/>
        </w:rPr>
        <w:t>Adjusting the dwell times</w:t>
      </w:r>
    </w:p>
    <w:p w14:paraId="068552AE" w14:textId="32D33616" w:rsidR="009D4C12" w:rsidRDefault="009D4C12" w:rsidP="00E35CC0">
      <w:pPr>
        <w:jc w:val="both"/>
        <w:rPr>
          <w:lang w:val="en-US"/>
        </w:rPr>
      </w:pPr>
      <w:r>
        <w:rPr>
          <w:lang w:val="en-US"/>
        </w:rPr>
        <w:t xml:space="preserve">The dwell times are important for the calculation of the </w:t>
      </w:r>
      <w:r w:rsidR="00D6058F">
        <w:rPr>
          <w:lang w:val="en-US"/>
        </w:rPr>
        <w:t>LODs</w:t>
      </w:r>
      <w:r w:rsidR="00A40F40">
        <w:rPr>
          <w:lang w:val="en-US"/>
        </w:rPr>
        <w:t xml:space="preserve">. If you did not import </w:t>
      </w:r>
      <w:r w:rsidR="00EA204B">
        <w:rPr>
          <w:lang w:val="en-US"/>
        </w:rPr>
        <w:t xml:space="preserve">ICP-MS metadata </w:t>
      </w:r>
      <w:r w:rsidR="00FE4C9B">
        <w:rPr>
          <w:lang w:val="en-US"/>
        </w:rPr>
        <w:t>containing</w:t>
      </w:r>
      <w:r w:rsidR="00EA204B">
        <w:rPr>
          <w:lang w:val="en-US"/>
        </w:rPr>
        <w:t xml:space="preserve"> the dwell times, press the “Show Dwelltimes” button and change them accordingly.</w:t>
      </w:r>
      <w:r w:rsidR="00AA002F">
        <w:rPr>
          <w:lang w:val="en-US"/>
        </w:rPr>
        <w:t xml:space="preserve"> Now change the value (in seconds) to whatever you want and press “Enter” on your keyboard</w:t>
      </w:r>
      <w:r w:rsidR="00901544">
        <w:rPr>
          <w:lang w:val="en-US"/>
        </w:rPr>
        <w:t>. Then close the Dwell Times table using the x and done.</w:t>
      </w:r>
    </w:p>
    <w:p w14:paraId="59500FAE" w14:textId="6E2B986D" w:rsidR="00AE6F62" w:rsidRDefault="00AE6F62" w:rsidP="00E35CC0">
      <w:pPr>
        <w:jc w:val="both"/>
        <w:rPr>
          <w:lang w:val="en-US"/>
        </w:rPr>
      </w:pPr>
      <w:r w:rsidRPr="00AE6F62">
        <w:rPr>
          <w:noProof/>
          <w:lang w:val="en-US"/>
        </w:rPr>
        <w:drawing>
          <wp:inline distT="0" distB="0" distL="0" distR="0" wp14:anchorId="198375FA" wp14:editId="082E9638">
            <wp:extent cx="5731510" cy="1334135"/>
            <wp:effectExtent l="0" t="0" r="2540" b="0"/>
            <wp:docPr id="1393475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5214" name="Picture 1" descr="A screenshot of a computer&#10;&#10;AI-generated content may be incorrect."/>
                    <pic:cNvPicPr/>
                  </pic:nvPicPr>
                  <pic:blipFill>
                    <a:blip r:embed="rId103"/>
                    <a:stretch>
                      <a:fillRect/>
                    </a:stretch>
                  </pic:blipFill>
                  <pic:spPr>
                    <a:xfrm>
                      <a:off x="0" y="0"/>
                      <a:ext cx="5731510" cy="1334135"/>
                    </a:xfrm>
                    <a:prstGeom prst="rect">
                      <a:avLst/>
                    </a:prstGeom>
                  </pic:spPr>
                </pic:pic>
              </a:graphicData>
            </a:graphic>
          </wp:inline>
        </w:drawing>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lastRenderedPageBreak/>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104"/>
                    <a:stretch>
                      <a:fillRect/>
                    </a:stretch>
                  </pic:blipFill>
                  <pic:spPr>
                    <a:xfrm>
                      <a:off x="0" y="0"/>
                      <a:ext cx="5731510" cy="3862070"/>
                    </a:xfrm>
                    <a:prstGeom prst="rect">
                      <a:avLst/>
                    </a:prstGeom>
                  </pic:spPr>
                </pic:pic>
              </a:graphicData>
            </a:graphic>
          </wp:inline>
        </w:drawing>
      </w:r>
    </w:p>
    <w:p w14:paraId="7193940A" w14:textId="7CD2FAD1" w:rsidR="002B6531"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(see chapter 7.2.2.2), will be converted to wt% oxides. If you defined the FeO/(FeO+Fe2O3)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105"/>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106"/>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“Spotname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07"/>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lastRenderedPageBreak/>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08"/>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09"/>
                    <a:stretch>
                      <a:fillRect/>
                    </a:stretch>
                  </pic:blipFill>
                  <pic:spPr>
                    <a:xfrm>
                      <a:off x="0" y="0"/>
                      <a:ext cx="5731510" cy="1867535"/>
                    </a:xfrm>
                    <a:prstGeom prst="rect">
                      <a:avLst/>
                    </a:prstGeom>
                  </pic:spPr>
                </pic:pic>
              </a:graphicData>
            </a:graphic>
          </wp:inline>
        </w:drawing>
      </w:r>
    </w:p>
    <w:p w14:paraId="0A9D9C2C" w14:textId="77777777" w:rsidR="00DC17E8" w:rsidRDefault="00DC17E8" w:rsidP="00E35CC0">
      <w:pPr>
        <w:jc w:val="both"/>
        <w:rPr>
          <w:lang w:val="en-US"/>
        </w:rPr>
      </w:pP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lastRenderedPageBreak/>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10"/>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lastRenderedPageBreak/>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11"/>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12"/>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lastRenderedPageBreak/>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13"/>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177CF014" w:rsidR="00DB1BE4" w:rsidRDefault="00DB1BE4" w:rsidP="00E35CC0">
      <w:pPr>
        <w:pStyle w:val="Heading2"/>
        <w:jc w:val="both"/>
        <w:rPr>
          <w:lang w:val="en-US"/>
        </w:rPr>
      </w:pPr>
      <w:r>
        <w:rPr>
          <w:lang w:val="en-US"/>
        </w:rPr>
        <w:t>End Data Reduction</w:t>
      </w:r>
      <w:r w:rsidR="00105FCB">
        <w:rPr>
          <w:lang w:val="en-US"/>
        </w:rPr>
        <w:t xml:space="preserve"> – Saving the Base</w:t>
      </w:r>
    </w:p>
    <w:p w14:paraId="2C55F51F" w14:textId="0303403C" w:rsidR="00DB1BE4" w:rsidRPr="00DB1BE4" w:rsidRDefault="00DB1BE4" w:rsidP="00E35CC0">
      <w:pPr>
        <w:jc w:val="both"/>
        <w:rPr>
          <w:lang w:val="en-US"/>
        </w:rPr>
      </w:pPr>
      <w:r>
        <w:rPr>
          <w:lang w:val="en-US"/>
        </w:rPr>
        <w:t>This button will end the data reduction. Congrats you did it!</w:t>
      </w:r>
    </w:p>
    <w:p w14:paraId="4CAD382E" w14:textId="09701471" w:rsidR="00DB1BE4" w:rsidRDefault="00DB1BE4" w:rsidP="00E35CC0">
      <w:pPr>
        <w:jc w:val="both"/>
        <w:rPr>
          <w:lang w:val="en-US"/>
        </w:rPr>
      </w:pPr>
      <w:r w:rsidRPr="00DB1BE4">
        <w:rPr>
          <w:noProof/>
          <w:lang w:val="en-US"/>
        </w:rPr>
        <w:drawing>
          <wp:inline distT="0" distB="0" distL="0" distR="0" wp14:anchorId="2BCCE567" wp14:editId="2B800383">
            <wp:extent cx="3896269" cy="1124107"/>
            <wp:effectExtent l="0" t="0" r="9525" b="0"/>
            <wp:docPr id="1467197565" name="Picture 1" descr="A screenshot of a data redu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97565" name="Picture 1" descr="A screenshot of a data reduction&#10;&#10;AI-generated content may be incorrect."/>
                    <pic:cNvPicPr/>
                  </pic:nvPicPr>
                  <pic:blipFill>
                    <a:blip r:embed="rId114"/>
                    <a:stretch>
                      <a:fillRect/>
                    </a:stretch>
                  </pic:blipFill>
                  <pic:spPr>
                    <a:xfrm>
                      <a:off x="0" y="0"/>
                      <a:ext cx="3896269" cy="1124107"/>
                    </a:xfrm>
                    <a:prstGeom prst="rect">
                      <a:avLst/>
                    </a:prstGeom>
                  </pic:spPr>
                </pic:pic>
              </a:graphicData>
            </a:graphic>
          </wp:inline>
        </w:drawing>
      </w:r>
    </w:p>
    <w:p w14:paraId="59ED4A08" w14:textId="39EF9529" w:rsidR="00FD0749" w:rsidRDefault="00FD0749" w:rsidP="00E35CC0">
      <w:pPr>
        <w:jc w:val="both"/>
        <w:rPr>
          <w:lang w:val="en-US"/>
        </w:rPr>
      </w:pPr>
      <w:r>
        <w:rPr>
          <w:lang w:val="en-US"/>
        </w:rPr>
        <w:t>The Results Module will be closed and all modules will be shown in green in the Base.</w:t>
      </w:r>
    </w:p>
    <w:p w14:paraId="103403A6" w14:textId="18421E4B" w:rsidR="0075782B" w:rsidRDefault="000C1D70" w:rsidP="00E35CC0">
      <w:pPr>
        <w:jc w:val="both"/>
        <w:rPr>
          <w:lang w:val="en-US"/>
        </w:rPr>
      </w:pPr>
      <w:r w:rsidRPr="000C1D70">
        <w:rPr>
          <w:noProof/>
          <w:lang w:val="en-US"/>
        </w:rPr>
        <w:lastRenderedPageBreak/>
        <w:drawing>
          <wp:inline distT="0" distB="0" distL="0" distR="0" wp14:anchorId="3B90D84C" wp14:editId="3B44174F">
            <wp:extent cx="5731510" cy="3507740"/>
            <wp:effectExtent l="0" t="0" r="2540" b="0"/>
            <wp:docPr id="7112151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15102" name="Picture 1" descr="A screenshot of a computer&#10;&#10;AI-generated content may be incorrect."/>
                    <pic:cNvPicPr/>
                  </pic:nvPicPr>
                  <pic:blipFill>
                    <a:blip r:embed="rId115"/>
                    <a:stretch>
                      <a:fillRect/>
                    </a:stretch>
                  </pic:blipFill>
                  <pic:spPr>
                    <a:xfrm>
                      <a:off x="0" y="0"/>
                      <a:ext cx="5731510" cy="3507740"/>
                    </a:xfrm>
                    <a:prstGeom prst="rect">
                      <a:avLst/>
                    </a:prstGeom>
                  </pic:spPr>
                </pic:pic>
              </a:graphicData>
            </a:graphic>
          </wp:inline>
        </w:drawing>
      </w:r>
    </w:p>
    <w:p w14:paraId="14DE10F8" w14:textId="04EB119D" w:rsidR="000C1D70"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386F78C1" w14:textId="3ECEE200" w:rsidR="0004056A" w:rsidRDefault="0004056A" w:rsidP="00E35CC0">
      <w:pPr>
        <w:jc w:val="both"/>
        <w:rPr>
          <w:b/>
          <w:bCs/>
          <w:u w:val="single"/>
          <w:lang w:val="en-US"/>
        </w:rPr>
      </w:pPr>
      <w:r w:rsidRPr="00711CFB">
        <w:rPr>
          <w:b/>
          <w:bCs/>
          <w:u w:val="single"/>
          <w:lang w:val="en-US"/>
        </w:rPr>
        <w:t>Now make sure to actually also save the Base itself to your computer!</w:t>
      </w:r>
    </w:p>
    <w:p w14:paraId="40DB0D99" w14:textId="12A89666" w:rsidR="00B36E94" w:rsidRDefault="00B36E94" w:rsidP="00E35CC0">
      <w:pPr>
        <w:jc w:val="both"/>
        <w:rPr>
          <w:b/>
          <w:bCs/>
          <w:u w:val="single"/>
          <w:lang w:val="en-US"/>
        </w:rPr>
      </w:pPr>
      <w:r w:rsidRPr="00B36E94">
        <w:rPr>
          <w:b/>
          <w:bCs/>
          <w:noProof/>
          <w:u w:val="single"/>
          <w:lang w:val="en-US"/>
        </w:rPr>
        <w:drawing>
          <wp:inline distT="0" distB="0" distL="0" distR="0" wp14:anchorId="689E7AC1" wp14:editId="59046753">
            <wp:extent cx="5372850" cy="3000794"/>
            <wp:effectExtent l="0" t="0" r="0" b="9525"/>
            <wp:docPr id="43578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49" name="Picture 1" descr="A screenshot of a computer&#10;&#10;AI-generated content may be incorrect."/>
                    <pic:cNvPicPr/>
                  </pic:nvPicPr>
                  <pic:blipFill>
                    <a:blip r:embed="rId116"/>
                    <a:stretch>
                      <a:fillRect/>
                    </a:stretch>
                  </pic:blipFill>
                  <pic:spPr>
                    <a:xfrm>
                      <a:off x="0" y="0"/>
                      <a:ext cx="5372850" cy="3000794"/>
                    </a:xfrm>
                    <a:prstGeom prst="rect">
                      <a:avLst/>
                    </a:prstGeom>
                  </pic:spPr>
                </pic:pic>
              </a:graphicData>
            </a:graphic>
          </wp:inline>
        </w:drawing>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7E8B436C" w14:textId="6F263216" w:rsidR="00DA29E9" w:rsidRPr="00B36E94" w:rsidRDefault="00B36E94" w:rsidP="00E35CC0">
      <w:pPr>
        <w:jc w:val="both"/>
        <w:rPr>
          <w:lang w:val="en-US"/>
        </w:rPr>
      </w:pPr>
      <w:r>
        <w:rPr>
          <w:lang w:val="en-US"/>
        </w:rPr>
        <w:t xml:space="preserve">Next time you want to </w:t>
      </w:r>
      <w:r w:rsidR="000F6B5E">
        <w:rPr>
          <w:lang w:val="en-US"/>
        </w:rPr>
        <w:t xml:space="preserve">do something, </w:t>
      </w:r>
      <w:r w:rsidR="00816CC5">
        <w:rPr>
          <w:lang w:val="en-US"/>
        </w:rPr>
        <w:t xml:space="preserve">open ICP-Base and </w:t>
      </w:r>
      <w:r w:rsidR="000F6B5E">
        <w:rPr>
          <w:lang w:val="en-US"/>
        </w:rPr>
        <w:t>click “Open Base” and load it back in</w:t>
      </w:r>
      <w:r w:rsidR="00496450">
        <w:rPr>
          <w:lang w:val="en-US"/>
        </w:rPr>
        <w:t xml:space="preserve"> (see Chapter 2.2)</w:t>
      </w:r>
      <w:r w:rsidR="000F6B5E">
        <w:rPr>
          <w:lang w:val="en-US"/>
        </w:rPr>
        <w:t xml:space="preserve">. Then you can proceed with your new measurement sessions and everything will be stored </w:t>
      </w:r>
      <w:r w:rsidR="002C060F">
        <w:rPr>
          <w:lang w:val="en-US"/>
        </w:rPr>
        <w:t>at the same place</w:t>
      </w:r>
      <w:r w:rsidR="00496450">
        <w:rPr>
          <w:lang w:val="en-US"/>
        </w:rPr>
        <w:t>.</w:t>
      </w:r>
    </w:p>
    <w:sectPr w:rsidR="00DA29E9" w:rsidRPr="00B36E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0"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9"/>
  </w:num>
  <w:num w:numId="2" w16cid:durableId="1279213390">
    <w:abstractNumId w:val="11"/>
  </w:num>
  <w:num w:numId="3" w16cid:durableId="971328505">
    <w:abstractNumId w:val="9"/>
  </w:num>
  <w:num w:numId="4" w16cid:durableId="1865630585">
    <w:abstractNumId w:val="4"/>
  </w:num>
  <w:num w:numId="5" w16cid:durableId="392122025">
    <w:abstractNumId w:val="9"/>
  </w:num>
  <w:num w:numId="6" w16cid:durableId="1984652639">
    <w:abstractNumId w:val="6"/>
  </w:num>
  <w:num w:numId="7" w16cid:durableId="861670183">
    <w:abstractNumId w:val="2"/>
  </w:num>
  <w:num w:numId="8" w16cid:durableId="1259220671">
    <w:abstractNumId w:val="3"/>
  </w:num>
  <w:num w:numId="9" w16cid:durableId="69354770">
    <w:abstractNumId w:val="0"/>
  </w:num>
  <w:num w:numId="10" w16cid:durableId="370763277">
    <w:abstractNumId w:val="10"/>
  </w:num>
  <w:num w:numId="11" w16cid:durableId="1301810549">
    <w:abstractNumId w:val="12"/>
  </w:num>
  <w:num w:numId="12" w16cid:durableId="1107698759">
    <w:abstractNumId w:val="1"/>
  </w:num>
  <w:num w:numId="13" w16cid:durableId="1863661949">
    <w:abstractNumId w:val="13"/>
  </w:num>
  <w:num w:numId="14" w16cid:durableId="3217473">
    <w:abstractNumId w:val="5"/>
  </w:num>
  <w:num w:numId="15" w16cid:durableId="166680316">
    <w:abstractNumId w:val="7"/>
  </w:num>
  <w:num w:numId="16" w16cid:durableId="1074283539">
    <w:abstractNumId w:val="8"/>
  </w:num>
  <w:num w:numId="17" w16cid:durableId="9362075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0883"/>
    <w:rsid w:val="00001678"/>
    <w:rsid w:val="00001A97"/>
    <w:rsid w:val="00002E91"/>
    <w:rsid w:val="00003622"/>
    <w:rsid w:val="00003FED"/>
    <w:rsid w:val="00004FDC"/>
    <w:rsid w:val="00005CEF"/>
    <w:rsid w:val="0000677B"/>
    <w:rsid w:val="000071B4"/>
    <w:rsid w:val="000077A1"/>
    <w:rsid w:val="00007EEB"/>
    <w:rsid w:val="000112BA"/>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931"/>
    <w:rsid w:val="00023C24"/>
    <w:rsid w:val="00023FF9"/>
    <w:rsid w:val="00024402"/>
    <w:rsid w:val="0002540A"/>
    <w:rsid w:val="00025540"/>
    <w:rsid w:val="00025EBC"/>
    <w:rsid w:val="00026703"/>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37027"/>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088"/>
    <w:rsid w:val="00071E20"/>
    <w:rsid w:val="00071EFC"/>
    <w:rsid w:val="00071FB4"/>
    <w:rsid w:val="0007295B"/>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52A8"/>
    <w:rsid w:val="000862A3"/>
    <w:rsid w:val="00086531"/>
    <w:rsid w:val="00086676"/>
    <w:rsid w:val="00086A51"/>
    <w:rsid w:val="00086DC6"/>
    <w:rsid w:val="00087357"/>
    <w:rsid w:val="000876F3"/>
    <w:rsid w:val="0009030C"/>
    <w:rsid w:val="0009033E"/>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368"/>
    <w:rsid w:val="000B05A4"/>
    <w:rsid w:val="000B0851"/>
    <w:rsid w:val="000B130B"/>
    <w:rsid w:val="000B1BE6"/>
    <w:rsid w:val="000B1C5F"/>
    <w:rsid w:val="000B1EF4"/>
    <w:rsid w:val="000B245E"/>
    <w:rsid w:val="000B33B8"/>
    <w:rsid w:val="000B3741"/>
    <w:rsid w:val="000B3750"/>
    <w:rsid w:val="000B4EDA"/>
    <w:rsid w:val="000B5CB2"/>
    <w:rsid w:val="000B6E06"/>
    <w:rsid w:val="000B701D"/>
    <w:rsid w:val="000B7140"/>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AD"/>
    <w:rsid w:val="000E458C"/>
    <w:rsid w:val="000E4F5F"/>
    <w:rsid w:val="000E5288"/>
    <w:rsid w:val="000E5540"/>
    <w:rsid w:val="000E5BDC"/>
    <w:rsid w:val="000E7848"/>
    <w:rsid w:val="000F00FF"/>
    <w:rsid w:val="000F0423"/>
    <w:rsid w:val="000F075F"/>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3B1"/>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0E43"/>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868"/>
    <w:rsid w:val="00194C40"/>
    <w:rsid w:val="00195A4F"/>
    <w:rsid w:val="00195E52"/>
    <w:rsid w:val="001969A3"/>
    <w:rsid w:val="00197D7C"/>
    <w:rsid w:val="001A26F5"/>
    <w:rsid w:val="001A3641"/>
    <w:rsid w:val="001A3DCC"/>
    <w:rsid w:val="001A454C"/>
    <w:rsid w:val="001A4574"/>
    <w:rsid w:val="001A5C3F"/>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864"/>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5AF"/>
    <w:rsid w:val="001F3664"/>
    <w:rsid w:val="001F3BE5"/>
    <w:rsid w:val="001F45D2"/>
    <w:rsid w:val="001F511D"/>
    <w:rsid w:val="001F58A8"/>
    <w:rsid w:val="001F5E1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FA1"/>
    <w:rsid w:val="0021509B"/>
    <w:rsid w:val="002152D9"/>
    <w:rsid w:val="002158CE"/>
    <w:rsid w:val="00215CEF"/>
    <w:rsid w:val="002165E9"/>
    <w:rsid w:val="00216D16"/>
    <w:rsid w:val="002173DC"/>
    <w:rsid w:val="00217A80"/>
    <w:rsid w:val="00217CFB"/>
    <w:rsid w:val="00217FEA"/>
    <w:rsid w:val="00220637"/>
    <w:rsid w:val="00220865"/>
    <w:rsid w:val="0022103B"/>
    <w:rsid w:val="002213E9"/>
    <w:rsid w:val="00221DC7"/>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3DD1"/>
    <w:rsid w:val="00256E04"/>
    <w:rsid w:val="00257CFA"/>
    <w:rsid w:val="00262665"/>
    <w:rsid w:val="00262B24"/>
    <w:rsid w:val="00264094"/>
    <w:rsid w:val="00264104"/>
    <w:rsid w:val="002641EB"/>
    <w:rsid w:val="00266CE8"/>
    <w:rsid w:val="00267623"/>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1A71"/>
    <w:rsid w:val="0028202B"/>
    <w:rsid w:val="0028250C"/>
    <w:rsid w:val="002825DB"/>
    <w:rsid w:val="00282E16"/>
    <w:rsid w:val="002838C3"/>
    <w:rsid w:val="00283CB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62D6"/>
    <w:rsid w:val="002C65B4"/>
    <w:rsid w:val="002C6D48"/>
    <w:rsid w:val="002C7755"/>
    <w:rsid w:val="002D0742"/>
    <w:rsid w:val="002D0D2A"/>
    <w:rsid w:val="002D29A3"/>
    <w:rsid w:val="002D2EA2"/>
    <w:rsid w:val="002D3598"/>
    <w:rsid w:val="002D37C0"/>
    <w:rsid w:val="002D38C4"/>
    <w:rsid w:val="002D3C85"/>
    <w:rsid w:val="002D420B"/>
    <w:rsid w:val="002D4993"/>
    <w:rsid w:val="002D4A00"/>
    <w:rsid w:val="002D4A5E"/>
    <w:rsid w:val="002D4C96"/>
    <w:rsid w:val="002D5535"/>
    <w:rsid w:val="002D5666"/>
    <w:rsid w:val="002D7333"/>
    <w:rsid w:val="002D7F18"/>
    <w:rsid w:val="002E0A30"/>
    <w:rsid w:val="002E0D7F"/>
    <w:rsid w:val="002E1B7C"/>
    <w:rsid w:val="002E1C81"/>
    <w:rsid w:val="002E1EB8"/>
    <w:rsid w:val="002E21A9"/>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AD3"/>
    <w:rsid w:val="002F0CB2"/>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9B7"/>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7EC"/>
    <w:rsid w:val="0030598C"/>
    <w:rsid w:val="00306517"/>
    <w:rsid w:val="00306EE8"/>
    <w:rsid w:val="0030709F"/>
    <w:rsid w:val="0030764D"/>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5B0"/>
    <w:rsid w:val="0033177C"/>
    <w:rsid w:val="00331999"/>
    <w:rsid w:val="00331F86"/>
    <w:rsid w:val="00333ECA"/>
    <w:rsid w:val="00333FB3"/>
    <w:rsid w:val="00334018"/>
    <w:rsid w:val="003347FF"/>
    <w:rsid w:val="00335046"/>
    <w:rsid w:val="00335557"/>
    <w:rsid w:val="00335F48"/>
    <w:rsid w:val="0033712C"/>
    <w:rsid w:val="0033723B"/>
    <w:rsid w:val="003379F1"/>
    <w:rsid w:val="00340033"/>
    <w:rsid w:val="00340D30"/>
    <w:rsid w:val="003413AE"/>
    <w:rsid w:val="0034176C"/>
    <w:rsid w:val="003418AA"/>
    <w:rsid w:val="00341C68"/>
    <w:rsid w:val="0034200B"/>
    <w:rsid w:val="003426DE"/>
    <w:rsid w:val="00342818"/>
    <w:rsid w:val="00343533"/>
    <w:rsid w:val="003436ED"/>
    <w:rsid w:val="00343C48"/>
    <w:rsid w:val="00344641"/>
    <w:rsid w:val="0034499A"/>
    <w:rsid w:val="00345D23"/>
    <w:rsid w:val="00345F0C"/>
    <w:rsid w:val="00345F3B"/>
    <w:rsid w:val="00346889"/>
    <w:rsid w:val="00347F67"/>
    <w:rsid w:val="00347FE4"/>
    <w:rsid w:val="0035022E"/>
    <w:rsid w:val="00350404"/>
    <w:rsid w:val="00351112"/>
    <w:rsid w:val="003516CC"/>
    <w:rsid w:val="003517DA"/>
    <w:rsid w:val="00351AD6"/>
    <w:rsid w:val="00351EAC"/>
    <w:rsid w:val="003520C4"/>
    <w:rsid w:val="003530F5"/>
    <w:rsid w:val="0035337F"/>
    <w:rsid w:val="00353A26"/>
    <w:rsid w:val="00353B75"/>
    <w:rsid w:val="00354680"/>
    <w:rsid w:val="00355151"/>
    <w:rsid w:val="00355725"/>
    <w:rsid w:val="0035583B"/>
    <w:rsid w:val="00355B70"/>
    <w:rsid w:val="0035678A"/>
    <w:rsid w:val="0035695D"/>
    <w:rsid w:val="00356C2F"/>
    <w:rsid w:val="00356D94"/>
    <w:rsid w:val="00357FCC"/>
    <w:rsid w:val="003607FF"/>
    <w:rsid w:val="00360887"/>
    <w:rsid w:val="00360FA0"/>
    <w:rsid w:val="0036144F"/>
    <w:rsid w:val="003617C6"/>
    <w:rsid w:val="00361ACE"/>
    <w:rsid w:val="00362195"/>
    <w:rsid w:val="0036267A"/>
    <w:rsid w:val="00362BC3"/>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E2E"/>
    <w:rsid w:val="00397F3F"/>
    <w:rsid w:val="003A0349"/>
    <w:rsid w:val="003A0BC4"/>
    <w:rsid w:val="003A1631"/>
    <w:rsid w:val="003A1B3A"/>
    <w:rsid w:val="003A2BCF"/>
    <w:rsid w:val="003A2D4D"/>
    <w:rsid w:val="003A380E"/>
    <w:rsid w:val="003A38EB"/>
    <w:rsid w:val="003A4C9B"/>
    <w:rsid w:val="003A4DC4"/>
    <w:rsid w:val="003A526A"/>
    <w:rsid w:val="003A54DF"/>
    <w:rsid w:val="003A54F0"/>
    <w:rsid w:val="003A6339"/>
    <w:rsid w:val="003A6CC1"/>
    <w:rsid w:val="003A71AE"/>
    <w:rsid w:val="003A756C"/>
    <w:rsid w:val="003B03D7"/>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CEC"/>
    <w:rsid w:val="003C3DD5"/>
    <w:rsid w:val="003C43CB"/>
    <w:rsid w:val="003C4761"/>
    <w:rsid w:val="003C54E9"/>
    <w:rsid w:val="003C57D2"/>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14BC"/>
    <w:rsid w:val="004019AF"/>
    <w:rsid w:val="00401C05"/>
    <w:rsid w:val="00401CFD"/>
    <w:rsid w:val="004020C2"/>
    <w:rsid w:val="00402F71"/>
    <w:rsid w:val="0040308B"/>
    <w:rsid w:val="00403576"/>
    <w:rsid w:val="0040424B"/>
    <w:rsid w:val="004042E3"/>
    <w:rsid w:val="004045FC"/>
    <w:rsid w:val="00404C3F"/>
    <w:rsid w:val="00405981"/>
    <w:rsid w:val="00406267"/>
    <w:rsid w:val="00406A6D"/>
    <w:rsid w:val="00406BDB"/>
    <w:rsid w:val="004075B1"/>
    <w:rsid w:val="00407C1E"/>
    <w:rsid w:val="00410773"/>
    <w:rsid w:val="00410B35"/>
    <w:rsid w:val="00411074"/>
    <w:rsid w:val="0041181E"/>
    <w:rsid w:val="00412A1F"/>
    <w:rsid w:val="00413554"/>
    <w:rsid w:val="004135CD"/>
    <w:rsid w:val="00413AB8"/>
    <w:rsid w:val="00413C69"/>
    <w:rsid w:val="004144BB"/>
    <w:rsid w:val="004147D5"/>
    <w:rsid w:val="0041491B"/>
    <w:rsid w:val="00414C29"/>
    <w:rsid w:val="00414D31"/>
    <w:rsid w:val="00414E1F"/>
    <w:rsid w:val="00415310"/>
    <w:rsid w:val="004153BF"/>
    <w:rsid w:val="00415D8C"/>
    <w:rsid w:val="00417A2E"/>
    <w:rsid w:val="00417ECD"/>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90"/>
    <w:rsid w:val="004311C6"/>
    <w:rsid w:val="0043123D"/>
    <w:rsid w:val="00431583"/>
    <w:rsid w:val="00431A21"/>
    <w:rsid w:val="00432588"/>
    <w:rsid w:val="00432C65"/>
    <w:rsid w:val="00432C67"/>
    <w:rsid w:val="004338E0"/>
    <w:rsid w:val="00433C6A"/>
    <w:rsid w:val="00434221"/>
    <w:rsid w:val="004343CD"/>
    <w:rsid w:val="00434CFE"/>
    <w:rsid w:val="004353C8"/>
    <w:rsid w:val="0043563C"/>
    <w:rsid w:val="004359BD"/>
    <w:rsid w:val="00435D7C"/>
    <w:rsid w:val="004373E2"/>
    <w:rsid w:val="0043790C"/>
    <w:rsid w:val="00440C49"/>
    <w:rsid w:val="004419F2"/>
    <w:rsid w:val="00441AE7"/>
    <w:rsid w:val="00441E1B"/>
    <w:rsid w:val="00441F08"/>
    <w:rsid w:val="004420AC"/>
    <w:rsid w:val="00442875"/>
    <w:rsid w:val="00442B74"/>
    <w:rsid w:val="00442EAB"/>
    <w:rsid w:val="004433ED"/>
    <w:rsid w:val="004435F9"/>
    <w:rsid w:val="0044396E"/>
    <w:rsid w:val="00443ABF"/>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343"/>
    <w:rsid w:val="004554A4"/>
    <w:rsid w:val="004558F4"/>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0B7C"/>
    <w:rsid w:val="004713C5"/>
    <w:rsid w:val="0047179F"/>
    <w:rsid w:val="00471EDA"/>
    <w:rsid w:val="00472707"/>
    <w:rsid w:val="004728F8"/>
    <w:rsid w:val="0047504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602C"/>
    <w:rsid w:val="004960DC"/>
    <w:rsid w:val="00496450"/>
    <w:rsid w:val="0049645E"/>
    <w:rsid w:val="00496D2A"/>
    <w:rsid w:val="004978DC"/>
    <w:rsid w:val="004A017F"/>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03"/>
    <w:rsid w:val="004C2F78"/>
    <w:rsid w:val="004C307F"/>
    <w:rsid w:val="004C4815"/>
    <w:rsid w:val="004C4E69"/>
    <w:rsid w:val="004C6553"/>
    <w:rsid w:val="004C7579"/>
    <w:rsid w:val="004D0403"/>
    <w:rsid w:val="004D13D0"/>
    <w:rsid w:val="004D14F6"/>
    <w:rsid w:val="004D17F6"/>
    <w:rsid w:val="004D1D0F"/>
    <w:rsid w:val="004D2CB7"/>
    <w:rsid w:val="004D2E5A"/>
    <w:rsid w:val="004D3635"/>
    <w:rsid w:val="004D403D"/>
    <w:rsid w:val="004D41A2"/>
    <w:rsid w:val="004D5128"/>
    <w:rsid w:val="004D54FB"/>
    <w:rsid w:val="004D5D63"/>
    <w:rsid w:val="004D7148"/>
    <w:rsid w:val="004D71E2"/>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892"/>
    <w:rsid w:val="004F0FDC"/>
    <w:rsid w:val="004F14F3"/>
    <w:rsid w:val="004F1DDA"/>
    <w:rsid w:val="004F22B3"/>
    <w:rsid w:val="004F2AEA"/>
    <w:rsid w:val="004F2CCB"/>
    <w:rsid w:val="004F3A26"/>
    <w:rsid w:val="004F4A53"/>
    <w:rsid w:val="004F594D"/>
    <w:rsid w:val="004F6A93"/>
    <w:rsid w:val="004F6CE0"/>
    <w:rsid w:val="004F6D51"/>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44C"/>
    <w:rsid w:val="005155AB"/>
    <w:rsid w:val="0051581C"/>
    <w:rsid w:val="0051616A"/>
    <w:rsid w:val="005167EA"/>
    <w:rsid w:val="00517131"/>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08EF"/>
    <w:rsid w:val="00550BE7"/>
    <w:rsid w:val="00551730"/>
    <w:rsid w:val="00552555"/>
    <w:rsid w:val="00552561"/>
    <w:rsid w:val="00552F2A"/>
    <w:rsid w:val="00553105"/>
    <w:rsid w:val="0055369C"/>
    <w:rsid w:val="00553918"/>
    <w:rsid w:val="00554005"/>
    <w:rsid w:val="00554139"/>
    <w:rsid w:val="005543D3"/>
    <w:rsid w:val="00555483"/>
    <w:rsid w:val="00555CDE"/>
    <w:rsid w:val="00555D60"/>
    <w:rsid w:val="00556417"/>
    <w:rsid w:val="005570D3"/>
    <w:rsid w:val="005571F6"/>
    <w:rsid w:val="005574B0"/>
    <w:rsid w:val="005574F2"/>
    <w:rsid w:val="00557A1D"/>
    <w:rsid w:val="00557A39"/>
    <w:rsid w:val="00560DFC"/>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02A"/>
    <w:rsid w:val="005806A5"/>
    <w:rsid w:val="005808D0"/>
    <w:rsid w:val="005810D8"/>
    <w:rsid w:val="005817BC"/>
    <w:rsid w:val="00581872"/>
    <w:rsid w:val="00581FF6"/>
    <w:rsid w:val="00582648"/>
    <w:rsid w:val="00582F58"/>
    <w:rsid w:val="00583F40"/>
    <w:rsid w:val="00584ADB"/>
    <w:rsid w:val="00585203"/>
    <w:rsid w:val="005854D5"/>
    <w:rsid w:val="00585810"/>
    <w:rsid w:val="00585D37"/>
    <w:rsid w:val="00586E02"/>
    <w:rsid w:val="0058714A"/>
    <w:rsid w:val="00587599"/>
    <w:rsid w:val="00587A82"/>
    <w:rsid w:val="00587D5E"/>
    <w:rsid w:val="00590524"/>
    <w:rsid w:val="005913BE"/>
    <w:rsid w:val="00591C59"/>
    <w:rsid w:val="00592141"/>
    <w:rsid w:val="00592D8F"/>
    <w:rsid w:val="005931D5"/>
    <w:rsid w:val="0059330C"/>
    <w:rsid w:val="0059374A"/>
    <w:rsid w:val="00593B04"/>
    <w:rsid w:val="00594EA5"/>
    <w:rsid w:val="00595727"/>
    <w:rsid w:val="00595895"/>
    <w:rsid w:val="00595D73"/>
    <w:rsid w:val="00596596"/>
    <w:rsid w:val="00596891"/>
    <w:rsid w:val="00596E96"/>
    <w:rsid w:val="00596EF0"/>
    <w:rsid w:val="0059708C"/>
    <w:rsid w:val="005971FC"/>
    <w:rsid w:val="005A0140"/>
    <w:rsid w:val="005A0510"/>
    <w:rsid w:val="005A112C"/>
    <w:rsid w:val="005A1136"/>
    <w:rsid w:val="005A1586"/>
    <w:rsid w:val="005A2339"/>
    <w:rsid w:val="005A2523"/>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AFD"/>
    <w:rsid w:val="005C4BA9"/>
    <w:rsid w:val="005C54B3"/>
    <w:rsid w:val="005C55BA"/>
    <w:rsid w:val="005C5E12"/>
    <w:rsid w:val="005C678A"/>
    <w:rsid w:val="005C699C"/>
    <w:rsid w:val="005C6EF7"/>
    <w:rsid w:val="005D0191"/>
    <w:rsid w:val="005D15B9"/>
    <w:rsid w:val="005D1906"/>
    <w:rsid w:val="005D1BFA"/>
    <w:rsid w:val="005D234A"/>
    <w:rsid w:val="005D2AE2"/>
    <w:rsid w:val="005D3000"/>
    <w:rsid w:val="005D31A3"/>
    <w:rsid w:val="005D34B0"/>
    <w:rsid w:val="005D4603"/>
    <w:rsid w:val="005D478E"/>
    <w:rsid w:val="005D4E20"/>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F4E"/>
    <w:rsid w:val="005F1FC3"/>
    <w:rsid w:val="005F22EE"/>
    <w:rsid w:val="005F398C"/>
    <w:rsid w:val="005F3CEA"/>
    <w:rsid w:val="005F4E28"/>
    <w:rsid w:val="005F53C5"/>
    <w:rsid w:val="005F5EDE"/>
    <w:rsid w:val="005F6256"/>
    <w:rsid w:val="005F6342"/>
    <w:rsid w:val="005F67FC"/>
    <w:rsid w:val="005F69A2"/>
    <w:rsid w:val="005F727A"/>
    <w:rsid w:val="005F7683"/>
    <w:rsid w:val="005F77CA"/>
    <w:rsid w:val="005F7AB0"/>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1A"/>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0FE2"/>
    <w:rsid w:val="00621111"/>
    <w:rsid w:val="00621677"/>
    <w:rsid w:val="00621992"/>
    <w:rsid w:val="0062256C"/>
    <w:rsid w:val="00622FF4"/>
    <w:rsid w:val="006230EB"/>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226"/>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6AD"/>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4D3F"/>
    <w:rsid w:val="006C5271"/>
    <w:rsid w:val="006C5660"/>
    <w:rsid w:val="006C6109"/>
    <w:rsid w:val="006C61ED"/>
    <w:rsid w:val="006C7438"/>
    <w:rsid w:val="006C7E88"/>
    <w:rsid w:val="006D01B1"/>
    <w:rsid w:val="006D0342"/>
    <w:rsid w:val="006D051E"/>
    <w:rsid w:val="006D0663"/>
    <w:rsid w:val="006D08EE"/>
    <w:rsid w:val="006D1E04"/>
    <w:rsid w:val="006D2587"/>
    <w:rsid w:val="006D2AFD"/>
    <w:rsid w:val="006D2EAE"/>
    <w:rsid w:val="006D3C94"/>
    <w:rsid w:val="006D405B"/>
    <w:rsid w:val="006D5761"/>
    <w:rsid w:val="006D640F"/>
    <w:rsid w:val="006D64EC"/>
    <w:rsid w:val="006D75B9"/>
    <w:rsid w:val="006D7A1A"/>
    <w:rsid w:val="006D7A8A"/>
    <w:rsid w:val="006D7C3C"/>
    <w:rsid w:val="006D7FC5"/>
    <w:rsid w:val="006E030D"/>
    <w:rsid w:val="006E04F8"/>
    <w:rsid w:val="006E0561"/>
    <w:rsid w:val="006E0C32"/>
    <w:rsid w:val="006E0CA9"/>
    <w:rsid w:val="006E1B64"/>
    <w:rsid w:val="006E1E7C"/>
    <w:rsid w:val="006E2C2C"/>
    <w:rsid w:val="006E30FD"/>
    <w:rsid w:val="006E4317"/>
    <w:rsid w:val="006E4AF8"/>
    <w:rsid w:val="006E537C"/>
    <w:rsid w:val="006E58BF"/>
    <w:rsid w:val="006E69CC"/>
    <w:rsid w:val="006E6FF3"/>
    <w:rsid w:val="006E7865"/>
    <w:rsid w:val="006F021F"/>
    <w:rsid w:val="006F18B1"/>
    <w:rsid w:val="006F2188"/>
    <w:rsid w:val="006F3E27"/>
    <w:rsid w:val="006F4920"/>
    <w:rsid w:val="006F4C28"/>
    <w:rsid w:val="006F4EAB"/>
    <w:rsid w:val="006F59A1"/>
    <w:rsid w:val="006F5AA6"/>
    <w:rsid w:val="006F5D68"/>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AD1"/>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3CE"/>
    <w:rsid w:val="007523FC"/>
    <w:rsid w:val="0075242D"/>
    <w:rsid w:val="00753392"/>
    <w:rsid w:val="00755236"/>
    <w:rsid w:val="007558BC"/>
    <w:rsid w:val="00755DC0"/>
    <w:rsid w:val="00756C33"/>
    <w:rsid w:val="0075782B"/>
    <w:rsid w:val="007579FE"/>
    <w:rsid w:val="00757F4A"/>
    <w:rsid w:val="00760485"/>
    <w:rsid w:val="0076083E"/>
    <w:rsid w:val="0076188F"/>
    <w:rsid w:val="00761A84"/>
    <w:rsid w:val="00761E17"/>
    <w:rsid w:val="007635B5"/>
    <w:rsid w:val="00763D5A"/>
    <w:rsid w:val="007650BA"/>
    <w:rsid w:val="0076550D"/>
    <w:rsid w:val="00766024"/>
    <w:rsid w:val="00766981"/>
    <w:rsid w:val="0076725F"/>
    <w:rsid w:val="007674AC"/>
    <w:rsid w:val="007700F4"/>
    <w:rsid w:val="007705F4"/>
    <w:rsid w:val="00770ACC"/>
    <w:rsid w:val="00771595"/>
    <w:rsid w:val="00771BFB"/>
    <w:rsid w:val="007729A0"/>
    <w:rsid w:val="00773807"/>
    <w:rsid w:val="00773A84"/>
    <w:rsid w:val="007740A4"/>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33E6"/>
    <w:rsid w:val="00793828"/>
    <w:rsid w:val="00794305"/>
    <w:rsid w:val="0079453D"/>
    <w:rsid w:val="0079488B"/>
    <w:rsid w:val="00794913"/>
    <w:rsid w:val="00794EF9"/>
    <w:rsid w:val="0079595C"/>
    <w:rsid w:val="007979AA"/>
    <w:rsid w:val="007A0754"/>
    <w:rsid w:val="007A0A86"/>
    <w:rsid w:val="007A0D45"/>
    <w:rsid w:val="007A17C6"/>
    <w:rsid w:val="007A56AF"/>
    <w:rsid w:val="007A5E0E"/>
    <w:rsid w:val="007A630D"/>
    <w:rsid w:val="007A67F3"/>
    <w:rsid w:val="007A7FCA"/>
    <w:rsid w:val="007B1633"/>
    <w:rsid w:val="007B1A0C"/>
    <w:rsid w:val="007B24C8"/>
    <w:rsid w:val="007B2B1A"/>
    <w:rsid w:val="007B2BBB"/>
    <w:rsid w:val="007B2D1C"/>
    <w:rsid w:val="007B30D1"/>
    <w:rsid w:val="007B4000"/>
    <w:rsid w:val="007B4BFE"/>
    <w:rsid w:val="007B5873"/>
    <w:rsid w:val="007B59B5"/>
    <w:rsid w:val="007B5B2A"/>
    <w:rsid w:val="007B5E28"/>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40D3"/>
    <w:rsid w:val="007D6740"/>
    <w:rsid w:val="007D6974"/>
    <w:rsid w:val="007D6B42"/>
    <w:rsid w:val="007D723D"/>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2E57"/>
    <w:rsid w:val="00803636"/>
    <w:rsid w:val="008036EE"/>
    <w:rsid w:val="0080379B"/>
    <w:rsid w:val="008037E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0229"/>
    <w:rsid w:val="00831212"/>
    <w:rsid w:val="0083159F"/>
    <w:rsid w:val="00832A41"/>
    <w:rsid w:val="00834240"/>
    <w:rsid w:val="00835D0F"/>
    <w:rsid w:val="00835E1A"/>
    <w:rsid w:val="008363C9"/>
    <w:rsid w:val="00836CEB"/>
    <w:rsid w:val="0083745E"/>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D72"/>
    <w:rsid w:val="00852DBE"/>
    <w:rsid w:val="008530ED"/>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873F5"/>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71CB"/>
    <w:rsid w:val="008B029E"/>
    <w:rsid w:val="008B16FD"/>
    <w:rsid w:val="008B1A60"/>
    <w:rsid w:val="008B28B9"/>
    <w:rsid w:val="008B2DD1"/>
    <w:rsid w:val="008B2DDD"/>
    <w:rsid w:val="008B376A"/>
    <w:rsid w:val="008B6055"/>
    <w:rsid w:val="008B699C"/>
    <w:rsid w:val="008B6F71"/>
    <w:rsid w:val="008B74C5"/>
    <w:rsid w:val="008B7561"/>
    <w:rsid w:val="008B795E"/>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6C3B"/>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0A5"/>
    <w:rsid w:val="008E4302"/>
    <w:rsid w:val="008E4D14"/>
    <w:rsid w:val="008E4E9F"/>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8C"/>
    <w:rsid w:val="008F7200"/>
    <w:rsid w:val="009006E8"/>
    <w:rsid w:val="009010E8"/>
    <w:rsid w:val="0090127D"/>
    <w:rsid w:val="00901544"/>
    <w:rsid w:val="00901BF9"/>
    <w:rsid w:val="00901C28"/>
    <w:rsid w:val="0090200C"/>
    <w:rsid w:val="009025C2"/>
    <w:rsid w:val="00902C88"/>
    <w:rsid w:val="0090314E"/>
    <w:rsid w:val="00903740"/>
    <w:rsid w:val="00903B49"/>
    <w:rsid w:val="00903BAE"/>
    <w:rsid w:val="009042AF"/>
    <w:rsid w:val="00904698"/>
    <w:rsid w:val="00904784"/>
    <w:rsid w:val="00904913"/>
    <w:rsid w:val="00904985"/>
    <w:rsid w:val="00904A89"/>
    <w:rsid w:val="00904AD8"/>
    <w:rsid w:val="009054D3"/>
    <w:rsid w:val="00905D9D"/>
    <w:rsid w:val="009063EB"/>
    <w:rsid w:val="00907A4D"/>
    <w:rsid w:val="00907EE7"/>
    <w:rsid w:val="0091013A"/>
    <w:rsid w:val="009104ED"/>
    <w:rsid w:val="00910720"/>
    <w:rsid w:val="009107D8"/>
    <w:rsid w:val="00910908"/>
    <w:rsid w:val="00911015"/>
    <w:rsid w:val="009121A9"/>
    <w:rsid w:val="009125DE"/>
    <w:rsid w:val="00912666"/>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1A7B"/>
    <w:rsid w:val="0093292E"/>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3D51"/>
    <w:rsid w:val="009443A6"/>
    <w:rsid w:val="00944BB5"/>
    <w:rsid w:val="00944DDF"/>
    <w:rsid w:val="0094501D"/>
    <w:rsid w:val="00945138"/>
    <w:rsid w:val="00945400"/>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63C1"/>
    <w:rsid w:val="00956895"/>
    <w:rsid w:val="00957661"/>
    <w:rsid w:val="00957833"/>
    <w:rsid w:val="0096010E"/>
    <w:rsid w:val="00960BBD"/>
    <w:rsid w:val="00960C04"/>
    <w:rsid w:val="009612DF"/>
    <w:rsid w:val="00961803"/>
    <w:rsid w:val="0096270D"/>
    <w:rsid w:val="009627E4"/>
    <w:rsid w:val="00962B28"/>
    <w:rsid w:val="0096328C"/>
    <w:rsid w:val="00963409"/>
    <w:rsid w:val="0096363B"/>
    <w:rsid w:val="00963AB3"/>
    <w:rsid w:val="00963B93"/>
    <w:rsid w:val="00963E4B"/>
    <w:rsid w:val="00964FC7"/>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769"/>
    <w:rsid w:val="009B09C9"/>
    <w:rsid w:val="009B0F2B"/>
    <w:rsid w:val="009B139A"/>
    <w:rsid w:val="009B1A03"/>
    <w:rsid w:val="009B1AB0"/>
    <w:rsid w:val="009B1B38"/>
    <w:rsid w:val="009B1EAE"/>
    <w:rsid w:val="009B20FF"/>
    <w:rsid w:val="009B3C99"/>
    <w:rsid w:val="009B4388"/>
    <w:rsid w:val="009B48F3"/>
    <w:rsid w:val="009B4A55"/>
    <w:rsid w:val="009B5627"/>
    <w:rsid w:val="009B56AA"/>
    <w:rsid w:val="009B61D3"/>
    <w:rsid w:val="009B6E1F"/>
    <w:rsid w:val="009B74CF"/>
    <w:rsid w:val="009B7B40"/>
    <w:rsid w:val="009C077E"/>
    <w:rsid w:val="009C0D70"/>
    <w:rsid w:val="009C0E9E"/>
    <w:rsid w:val="009C14CC"/>
    <w:rsid w:val="009C15AF"/>
    <w:rsid w:val="009C18AD"/>
    <w:rsid w:val="009C1C05"/>
    <w:rsid w:val="009C3C3A"/>
    <w:rsid w:val="009C3E69"/>
    <w:rsid w:val="009C4904"/>
    <w:rsid w:val="009C4E9D"/>
    <w:rsid w:val="009C5691"/>
    <w:rsid w:val="009C5E16"/>
    <w:rsid w:val="009C6221"/>
    <w:rsid w:val="009C68C6"/>
    <w:rsid w:val="009C726C"/>
    <w:rsid w:val="009C7498"/>
    <w:rsid w:val="009D0D51"/>
    <w:rsid w:val="009D1190"/>
    <w:rsid w:val="009D1F95"/>
    <w:rsid w:val="009D2125"/>
    <w:rsid w:val="009D2A1F"/>
    <w:rsid w:val="009D372D"/>
    <w:rsid w:val="009D3C5F"/>
    <w:rsid w:val="009D3D2B"/>
    <w:rsid w:val="009D4C12"/>
    <w:rsid w:val="009D4C9A"/>
    <w:rsid w:val="009D5083"/>
    <w:rsid w:val="009D512A"/>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5EBF"/>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464"/>
    <w:rsid w:val="00A11685"/>
    <w:rsid w:val="00A11F83"/>
    <w:rsid w:val="00A12AAF"/>
    <w:rsid w:val="00A12F91"/>
    <w:rsid w:val="00A138E0"/>
    <w:rsid w:val="00A13E15"/>
    <w:rsid w:val="00A147ED"/>
    <w:rsid w:val="00A148F5"/>
    <w:rsid w:val="00A15489"/>
    <w:rsid w:val="00A15888"/>
    <w:rsid w:val="00A15C3B"/>
    <w:rsid w:val="00A15DDC"/>
    <w:rsid w:val="00A16053"/>
    <w:rsid w:val="00A16DF6"/>
    <w:rsid w:val="00A1709A"/>
    <w:rsid w:val="00A171D9"/>
    <w:rsid w:val="00A21226"/>
    <w:rsid w:val="00A218AE"/>
    <w:rsid w:val="00A22F26"/>
    <w:rsid w:val="00A2329A"/>
    <w:rsid w:val="00A2395F"/>
    <w:rsid w:val="00A23DB4"/>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707"/>
    <w:rsid w:val="00A35F76"/>
    <w:rsid w:val="00A36324"/>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52B1"/>
    <w:rsid w:val="00A56299"/>
    <w:rsid w:val="00A567C4"/>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1829"/>
    <w:rsid w:val="00A82948"/>
    <w:rsid w:val="00A8308E"/>
    <w:rsid w:val="00A84543"/>
    <w:rsid w:val="00A85337"/>
    <w:rsid w:val="00A85EAC"/>
    <w:rsid w:val="00A85FF0"/>
    <w:rsid w:val="00A86AEF"/>
    <w:rsid w:val="00A87606"/>
    <w:rsid w:val="00A87D92"/>
    <w:rsid w:val="00A911CE"/>
    <w:rsid w:val="00A915C3"/>
    <w:rsid w:val="00A92031"/>
    <w:rsid w:val="00A92734"/>
    <w:rsid w:val="00A92DFB"/>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F50"/>
    <w:rsid w:val="00AA279E"/>
    <w:rsid w:val="00AA2EB6"/>
    <w:rsid w:val="00AA3463"/>
    <w:rsid w:val="00AA3A26"/>
    <w:rsid w:val="00AA4AEA"/>
    <w:rsid w:val="00AA5EC1"/>
    <w:rsid w:val="00AA668F"/>
    <w:rsid w:val="00AA6C3E"/>
    <w:rsid w:val="00AA763C"/>
    <w:rsid w:val="00AB0010"/>
    <w:rsid w:val="00AB10C3"/>
    <w:rsid w:val="00AB144D"/>
    <w:rsid w:val="00AB1952"/>
    <w:rsid w:val="00AB30C3"/>
    <w:rsid w:val="00AB453E"/>
    <w:rsid w:val="00AB4682"/>
    <w:rsid w:val="00AB4C02"/>
    <w:rsid w:val="00AB5390"/>
    <w:rsid w:val="00AB5B0F"/>
    <w:rsid w:val="00AB5C1B"/>
    <w:rsid w:val="00AB707E"/>
    <w:rsid w:val="00AB74A8"/>
    <w:rsid w:val="00AC0C3A"/>
    <w:rsid w:val="00AC0FA7"/>
    <w:rsid w:val="00AC15E7"/>
    <w:rsid w:val="00AC1C65"/>
    <w:rsid w:val="00AC1DFB"/>
    <w:rsid w:val="00AC21C6"/>
    <w:rsid w:val="00AC26ED"/>
    <w:rsid w:val="00AC2A08"/>
    <w:rsid w:val="00AC31EA"/>
    <w:rsid w:val="00AC35B3"/>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3B2B"/>
    <w:rsid w:val="00AE4F6A"/>
    <w:rsid w:val="00AE5F48"/>
    <w:rsid w:val="00AE6A9C"/>
    <w:rsid w:val="00AE6F62"/>
    <w:rsid w:val="00AE7270"/>
    <w:rsid w:val="00AE7E66"/>
    <w:rsid w:val="00AF0B48"/>
    <w:rsid w:val="00AF2170"/>
    <w:rsid w:val="00AF239A"/>
    <w:rsid w:val="00AF2A18"/>
    <w:rsid w:val="00AF30A4"/>
    <w:rsid w:val="00AF329B"/>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0577"/>
    <w:rsid w:val="00B21185"/>
    <w:rsid w:val="00B21434"/>
    <w:rsid w:val="00B21BD8"/>
    <w:rsid w:val="00B2255A"/>
    <w:rsid w:val="00B232B5"/>
    <w:rsid w:val="00B239AD"/>
    <w:rsid w:val="00B239D8"/>
    <w:rsid w:val="00B242FB"/>
    <w:rsid w:val="00B26317"/>
    <w:rsid w:val="00B26CDA"/>
    <w:rsid w:val="00B27DB0"/>
    <w:rsid w:val="00B3046B"/>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37597"/>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DCB"/>
    <w:rsid w:val="00B914B4"/>
    <w:rsid w:val="00B91F83"/>
    <w:rsid w:val="00B91FD2"/>
    <w:rsid w:val="00B92299"/>
    <w:rsid w:val="00B92B0A"/>
    <w:rsid w:val="00B934F7"/>
    <w:rsid w:val="00B935FD"/>
    <w:rsid w:val="00B9408A"/>
    <w:rsid w:val="00B9517D"/>
    <w:rsid w:val="00B9571A"/>
    <w:rsid w:val="00B959C7"/>
    <w:rsid w:val="00B95C55"/>
    <w:rsid w:val="00B95CF2"/>
    <w:rsid w:val="00B96AAF"/>
    <w:rsid w:val="00B96EEE"/>
    <w:rsid w:val="00B97A63"/>
    <w:rsid w:val="00BA13EC"/>
    <w:rsid w:val="00BA19C0"/>
    <w:rsid w:val="00BA2841"/>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4C0A"/>
    <w:rsid w:val="00BB5996"/>
    <w:rsid w:val="00BB5EC5"/>
    <w:rsid w:val="00BB6227"/>
    <w:rsid w:val="00BB7F9B"/>
    <w:rsid w:val="00BC028E"/>
    <w:rsid w:val="00BC2090"/>
    <w:rsid w:val="00BC26D4"/>
    <w:rsid w:val="00BC332D"/>
    <w:rsid w:val="00BC35B3"/>
    <w:rsid w:val="00BC3700"/>
    <w:rsid w:val="00BC37F1"/>
    <w:rsid w:val="00BC3D81"/>
    <w:rsid w:val="00BC4143"/>
    <w:rsid w:val="00BC4E29"/>
    <w:rsid w:val="00BC5A20"/>
    <w:rsid w:val="00BC5CD3"/>
    <w:rsid w:val="00BC6295"/>
    <w:rsid w:val="00BC6398"/>
    <w:rsid w:val="00BC7659"/>
    <w:rsid w:val="00BC77BC"/>
    <w:rsid w:val="00BC7935"/>
    <w:rsid w:val="00BC7BEE"/>
    <w:rsid w:val="00BC7DBF"/>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4E1D"/>
    <w:rsid w:val="00BE50E7"/>
    <w:rsid w:val="00BE5383"/>
    <w:rsid w:val="00BE5D06"/>
    <w:rsid w:val="00BE6048"/>
    <w:rsid w:val="00BE679B"/>
    <w:rsid w:val="00BE67C5"/>
    <w:rsid w:val="00BE6AC7"/>
    <w:rsid w:val="00BE6B83"/>
    <w:rsid w:val="00BE6BEF"/>
    <w:rsid w:val="00BE6CCF"/>
    <w:rsid w:val="00BF1215"/>
    <w:rsid w:val="00BF20F7"/>
    <w:rsid w:val="00BF23C1"/>
    <w:rsid w:val="00BF2C4E"/>
    <w:rsid w:val="00BF2DB6"/>
    <w:rsid w:val="00BF2F35"/>
    <w:rsid w:val="00BF2F4A"/>
    <w:rsid w:val="00BF3459"/>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5205"/>
    <w:rsid w:val="00C05802"/>
    <w:rsid w:val="00C05855"/>
    <w:rsid w:val="00C05EBD"/>
    <w:rsid w:val="00C06077"/>
    <w:rsid w:val="00C06B6F"/>
    <w:rsid w:val="00C07543"/>
    <w:rsid w:val="00C0790E"/>
    <w:rsid w:val="00C07A58"/>
    <w:rsid w:val="00C07AAD"/>
    <w:rsid w:val="00C10495"/>
    <w:rsid w:val="00C1054B"/>
    <w:rsid w:val="00C11B60"/>
    <w:rsid w:val="00C120AA"/>
    <w:rsid w:val="00C12A90"/>
    <w:rsid w:val="00C13AC1"/>
    <w:rsid w:val="00C13B96"/>
    <w:rsid w:val="00C13C63"/>
    <w:rsid w:val="00C14307"/>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E9C"/>
    <w:rsid w:val="00C3314B"/>
    <w:rsid w:val="00C33C3E"/>
    <w:rsid w:val="00C33E2E"/>
    <w:rsid w:val="00C34F6B"/>
    <w:rsid w:val="00C35308"/>
    <w:rsid w:val="00C357BC"/>
    <w:rsid w:val="00C359CE"/>
    <w:rsid w:val="00C365B1"/>
    <w:rsid w:val="00C365E7"/>
    <w:rsid w:val="00C36B72"/>
    <w:rsid w:val="00C37642"/>
    <w:rsid w:val="00C378CC"/>
    <w:rsid w:val="00C4034E"/>
    <w:rsid w:val="00C4068C"/>
    <w:rsid w:val="00C407D6"/>
    <w:rsid w:val="00C407DE"/>
    <w:rsid w:val="00C41E71"/>
    <w:rsid w:val="00C42257"/>
    <w:rsid w:val="00C43892"/>
    <w:rsid w:val="00C43BE5"/>
    <w:rsid w:val="00C43CE3"/>
    <w:rsid w:val="00C4411A"/>
    <w:rsid w:val="00C44327"/>
    <w:rsid w:val="00C4436C"/>
    <w:rsid w:val="00C45BC8"/>
    <w:rsid w:val="00C464FD"/>
    <w:rsid w:val="00C46A65"/>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314"/>
    <w:rsid w:val="00C606C2"/>
    <w:rsid w:val="00C608C1"/>
    <w:rsid w:val="00C62069"/>
    <w:rsid w:val="00C622C7"/>
    <w:rsid w:val="00C6265A"/>
    <w:rsid w:val="00C629C6"/>
    <w:rsid w:val="00C62A26"/>
    <w:rsid w:val="00C62D72"/>
    <w:rsid w:val="00C63E3A"/>
    <w:rsid w:val="00C645DA"/>
    <w:rsid w:val="00C648E5"/>
    <w:rsid w:val="00C651F4"/>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09F3"/>
    <w:rsid w:val="00C712DF"/>
    <w:rsid w:val="00C7174F"/>
    <w:rsid w:val="00C7208E"/>
    <w:rsid w:val="00C73125"/>
    <w:rsid w:val="00C734CA"/>
    <w:rsid w:val="00C73716"/>
    <w:rsid w:val="00C73977"/>
    <w:rsid w:val="00C73C31"/>
    <w:rsid w:val="00C742EA"/>
    <w:rsid w:val="00C74A37"/>
    <w:rsid w:val="00C752A8"/>
    <w:rsid w:val="00C7569E"/>
    <w:rsid w:val="00C75807"/>
    <w:rsid w:val="00C75C2A"/>
    <w:rsid w:val="00C76230"/>
    <w:rsid w:val="00C76533"/>
    <w:rsid w:val="00C76804"/>
    <w:rsid w:val="00C76C8C"/>
    <w:rsid w:val="00C77331"/>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777"/>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689"/>
    <w:rsid w:val="00CA30B8"/>
    <w:rsid w:val="00CA3769"/>
    <w:rsid w:val="00CA3C0B"/>
    <w:rsid w:val="00CA4C11"/>
    <w:rsid w:val="00CA50CD"/>
    <w:rsid w:val="00CA58E7"/>
    <w:rsid w:val="00CA5986"/>
    <w:rsid w:val="00CA6671"/>
    <w:rsid w:val="00CA669D"/>
    <w:rsid w:val="00CA691E"/>
    <w:rsid w:val="00CA6993"/>
    <w:rsid w:val="00CA6AA7"/>
    <w:rsid w:val="00CA6E6F"/>
    <w:rsid w:val="00CA7714"/>
    <w:rsid w:val="00CB06D3"/>
    <w:rsid w:val="00CB0E0A"/>
    <w:rsid w:val="00CB125E"/>
    <w:rsid w:val="00CB16C6"/>
    <w:rsid w:val="00CB18DD"/>
    <w:rsid w:val="00CB1907"/>
    <w:rsid w:val="00CB217A"/>
    <w:rsid w:val="00CB2752"/>
    <w:rsid w:val="00CB2D0C"/>
    <w:rsid w:val="00CB43B9"/>
    <w:rsid w:val="00CB4589"/>
    <w:rsid w:val="00CB53DD"/>
    <w:rsid w:val="00CB6CAD"/>
    <w:rsid w:val="00CB7148"/>
    <w:rsid w:val="00CB7C03"/>
    <w:rsid w:val="00CB7F2F"/>
    <w:rsid w:val="00CC0141"/>
    <w:rsid w:val="00CC0626"/>
    <w:rsid w:val="00CC0793"/>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4A93"/>
    <w:rsid w:val="00CD52E7"/>
    <w:rsid w:val="00CD581D"/>
    <w:rsid w:val="00CD61BE"/>
    <w:rsid w:val="00CD7E30"/>
    <w:rsid w:val="00CE08BF"/>
    <w:rsid w:val="00CE0D9F"/>
    <w:rsid w:val="00CE0EA1"/>
    <w:rsid w:val="00CE0F04"/>
    <w:rsid w:val="00CE172D"/>
    <w:rsid w:val="00CE2216"/>
    <w:rsid w:val="00CE4374"/>
    <w:rsid w:val="00CE5D60"/>
    <w:rsid w:val="00CE61F9"/>
    <w:rsid w:val="00CE7246"/>
    <w:rsid w:val="00CE795A"/>
    <w:rsid w:val="00CF06D9"/>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3E1"/>
    <w:rsid w:val="00D105F8"/>
    <w:rsid w:val="00D108B5"/>
    <w:rsid w:val="00D11448"/>
    <w:rsid w:val="00D1198A"/>
    <w:rsid w:val="00D12130"/>
    <w:rsid w:val="00D13E4C"/>
    <w:rsid w:val="00D145EA"/>
    <w:rsid w:val="00D14FE7"/>
    <w:rsid w:val="00D1513F"/>
    <w:rsid w:val="00D15317"/>
    <w:rsid w:val="00D15412"/>
    <w:rsid w:val="00D154B3"/>
    <w:rsid w:val="00D15A47"/>
    <w:rsid w:val="00D15CB9"/>
    <w:rsid w:val="00D16889"/>
    <w:rsid w:val="00D20724"/>
    <w:rsid w:val="00D20985"/>
    <w:rsid w:val="00D20E4A"/>
    <w:rsid w:val="00D21258"/>
    <w:rsid w:val="00D2211F"/>
    <w:rsid w:val="00D228A3"/>
    <w:rsid w:val="00D232F0"/>
    <w:rsid w:val="00D2406A"/>
    <w:rsid w:val="00D249DE"/>
    <w:rsid w:val="00D24BC4"/>
    <w:rsid w:val="00D25A86"/>
    <w:rsid w:val="00D25E58"/>
    <w:rsid w:val="00D2670E"/>
    <w:rsid w:val="00D309BE"/>
    <w:rsid w:val="00D30A75"/>
    <w:rsid w:val="00D3140D"/>
    <w:rsid w:val="00D31A50"/>
    <w:rsid w:val="00D3294C"/>
    <w:rsid w:val="00D343D3"/>
    <w:rsid w:val="00D34878"/>
    <w:rsid w:val="00D34964"/>
    <w:rsid w:val="00D349F6"/>
    <w:rsid w:val="00D34B2A"/>
    <w:rsid w:val="00D34C3A"/>
    <w:rsid w:val="00D350CC"/>
    <w:rsid w:val="00D3582A"/>
    <w:rsid w:val="00D3739D"/>
    <w:rsid w:val="00D37FB0"/>
    <w:rsid w:val="00D40ECE"/>
    <w:rsid w:val="00D41D51"/>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5A7"/>
    <w:rsid w:val="00D65D32"/>
    <w:rsid w:val="00D65F6F"/>
    <w:rsid w:val="00D6602A"/>
    <w:rsid w:val="00D66062"/>
    <w:rsid w:val="00D67B45"/>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336"/>
    <w:rsid w:val="00DA35B7"/>
    <w:rsid w:val="00DA3AAE"/>
    <w:rsid w:val="00DA474C"/>
    <w:rsid w:val="00DA4C50"/>
    <w:rsid w:val="00DA51C5"/>
    <w:rsid w:val="00DA5DCB"/>
    <w:rsid w:val="00DA5FF1"/>
    <w:rsid w:val="00DA69E0"/>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5F2"/>
    <w:rsid w:val="00DC3C42"/>
    <w:rsid w:val="00DC3EFF"/>
    <w:rsid w:val="00DC3F48"/>
    <w:rsid w:val="00DC432C"/>
    <w:rsid w:val="00DC47A4"/>
    <w:rsid w:val="00DC59FD"/>
    <w:rsid w:val="00DC5A29"/>
    <w:rsid w:val="00DC61DC"/>
    <w:rsid w:val="00DC67A1"/>
    <w:rsid w:val="00DC7017"/>
    <w:rsid w:val="00DC7515"/>
    <w:rsid w:val="00DD0352"/>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4F9"/>
    <w:rsid w:val="00DE3BA0"/>
    <w:rsid w:val="00DE3EC9"/>
    <w:rsid w:val="00DE4188"/>
    <w:rsid w:val="00DE48AF"/>
    <w:rsid w:val="00DE52EF"/>
    <w:rsid w:val="00DE57BC"/>
    <w:rsid w:val="00DE57E8"/>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DE7"/>
    <w:rsid w:val="00E07242"/>
    <w:rsid w:val="00E07C47"/>
    <w:rsid w:val="00E13072"/>
    <w:rsid w:val="00E141DA"/>
    <w:rsid w:val="00E14531"/>
    <w:rsid w:val="00E1678F"/>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DED"/>
    <w:rsid w:val="00E611AD"/>
    <w:rsid w:val="00E620AD"/>
    <w:rsid w:val="00E622A1"/>
    <w:rsid w:val="00E62966"/>
    <w:rsid w:val="00E62E1F"/>
    <w:rsid w:val="00E632E3"/>
    <w:rsid w:val="00E63902"/>
    <w:rsid w:val="00E63B7B"/>
    <w:rsid w:val="00E63BC5"/>
    <w:rsid w:val="00E64B4F"/>
    <w:rsid w:val="00E65AE6"/>
    <w:rsid w:val="00E65C2D"/>
    <w:rsid w:val="00E67263"/>
    <w:rsid w:val="00E676EF"/>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8B5"/>
    <w:rsid w:val="00E80007"/>
    <w:rsid w:val="00E80B95"/>
    <w:rsid w:val="00E80BE7"/>
    <w:rsid w:val="00E80CF8"/>
    <w:rsid w:val="00E81464"/>
    <w:rsid w:val="00E8161E"/>
    <w:rsid w:val="00E81A5C"/>
    <w:rsid w:val="00E826F1"/>
    <w:rsid w:val="00E82C27"/>
    <w:rsid w:val="00E82CCE"/>
    <w:rsid w:val="00E844C5"/>
    <w:rsid w:val="00E849B4"/>
    <w:rsid w:val="00E84C3A"/>
    <w:rsid w:val="00E84C69"/>
    <w:rsid w:val="00E84D43"/>
    <w:rsid w:val="00E86669"/>
    <w:rsid w:val="00E8706D"/>
    <w:rsid w:val="00E873A0"/>
    <w:rsid w:val="00E87440"/>
    <w:rsid w:val="00E87D5D"/>
    <w:rsid w:val="00E87F73"/>
    <w:rsid w:val="00E9027E"/>
    <w:rsid w:val="00E91F65"/>
    <w:rsid w:val="00E9223E"/>
    <w:rsid w:val="00E92F56"/>
    <w:rsid w:val="00E93418"/>
    <w:rsid w:val="00E93E11"/>
    <w:rsid w:val="00E940B9"/>
    <w:rsid w:val="00E944F2"/>
    <w:rsid w:val="00E948B9"/>
    <w:rsid w:val="00E951BB"/>
    <w:rsid w:val="00E966B5"/>
    <w:rsid w:val="00E968ED"/>
    <w:rsid w:val="00E96CFE"/>
    <w:rsid w:val="00E97B1D"/>
    <w:rsid w:val="00EA00A8"/>
    <w:rsid w:val="00EA0113"/>
    <w:rsid w:val="00EA0FC9"/>
    <w:rsid w:val="00EA1A53"/>
    <w:rsid w:val="00EA204B"/>
    <w:rsid w:val="00EA3136"/>
    <w:rsid w:val="00EA32CF"/>
    <w:rsid w:val="00EA482C"/>
    <w:rsid w:val="00EA5AFA"/>
    <w:rsid w:val="00EA5C31"/>
    <w:rsid w:val="00EA5F4A"/>
    <w:rsid w:val="00EA6165"/>
    <w:rsid w:val="00EA689F"/>
    <w:rsid w:val="00EA6919"/>
    <w:rsid w:val="00EA6DAC"/>
    <w:rsid w:val="00EA7136"/>
    <w:rsid w:val="00EA72C6"/>
    <w:rsid w:val="00EA7565"/>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0F93"/>
    <w:rsid w:val="00EC16CD"/>
    <w:rsid w:val="00EC204C"/>
    <w:rsid w:val="00EC275D"/>
    <w:rsid w:val="00EC28E0"/>
    <w:rsid w:val="00EC2BEF"/>
    <w:rsid w:val="00EC3C71"/>
    <w:rsid w:val="00EC3F05"/>
    <w:rsid w:val="00EC40C1"/>
    <w:rsid w:val="00EC4151"/>
    <w:rsid w:val="00EC42DA"/>
    <w:rsid w:val="00EC4376"/>
    <w:rsid w:val="00EC6200"/>
    <w:rsid w:val="00EC7C79"/>
    <w:rsid w:val="00ED0405"/>
    <w:rsid w:val="00ED1DB0"/>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41A"/>
    <w:rsid w:val="00F0353C"/>
    <w:rsid w:val="00F0369B"/>
    <w:rsid w:val="00F04976"/>
    <w:rsid w:val="00F04EE3"/>
    <w:rsid w:val="00F04FA5"/>
    <w:rsid w:val="00F057D4"/>
    <w:rsid w:val="00F058FB"/>
    <w:rsid w:val="00F05F89"/>
    <w:rsid w:val="00F06260"/>
    <w:rsid w:val="00F070AB"/>
    <w:rsid w:val="00F07319"/>
    <w:rsid w:val="00F07EB3"/>
    <w:rsid w:val="00F109D1"/>
    <w:rsid w:val="00F10E83"/>
    <w:rsid w:val="00F11074"/>
    <w:rsid w:val="00F11FD8"/>
    <w:rsid w:val="00F124BC"/>
    <w:rsid w:val="00F133F9"/>
    <w:rsid w:val="00F14F78"/>
    <w:rsid w:val="00F15557"/>
    <w:rsid w:val="00F15905"/>
    <w:rsid w:val="00F160A9"/>
    <w:rsid w:val="00F16B29"/>
    <w:rsid w:val="00F16BF4"/>
    <w:rsid w:val="00F16EC9"/>
    <w:rsid w:val="00F173BF"/>
    <w:rsid w:val="00F20037"/>
    <w:rsid w:val="00F210D3"/>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5BD"/>
    <w:rsid w:val="00F316F8"/>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F42"/>
    <w:rsid w:val="00F54F44"/>
    <w:rsid w:val="00F5544B"/>
    <w:rsid w:val="00F55725"/>
    <w:rsid w:val="00F561AE"/>
    <w:rsid w:val="00F56ADE"/>
    <w:rsid w:val="00F56B9D"/>
    <w:rsid w:val="00F56CC2"/>
    <w:rsid w:val="00F56D9D"/>
    <w:rsid w:val="00F57E16"/>
    <w:rsid w:val="00F606FC"/>
    <w:rsid w:val="00F60FAC"/>
    <w:rsid w:val="00F618C3"/>
    <w:rsid w:val="00F61B6B"/>
    <w:rsid w:val="00F63C14"/>
    <w:rsid w:val="00F64F71"/>
    <w:rsid w:val="00F65AD7"/>
    <w:rsid w:val="00F65E71"/>
    <w:rsid w:val="00F66592"/>
    <w:rsid w:val="00F67259"/>
    <w:rsid w:val="00F67899"/>
    <w:rsid w:val="00F7043D"/>
    <w:rsid w:val="00F7099F"/>
    <w:rsid w:val="00F70A0E"/>
    <w:rsid w:val="00F712AB"/>
    <w:rsid w:val="00F71681"/>
    <w:rsid w:val="00F71F62"/>
    <w:rsid w:val="00F725BF"/>
    <w:rsid w:val="00F72DEF"/>
    <w:rsid w:val="00F73372"/>
    <w:rsid w:val="00F74051"/>
    <w:rsid w:val="00F75007"/>
    <w:rsid w:val="00F75067"/>
    <w:rsid w:val="00F7536E"/>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EFE"/>
    <w:rsid w:val="00F934AD"/>
    <w:rsid w:val="00F94591"/>
    <w:rsid w:val="00F94725"/>
    <w:rsid w:val="00F94E09"/>
    <w:rsid w:val="00F95916"/>
    <w:rsid w:val="00F95AFA"/>
    <w:rsid w:val="00F96012"/>
    <w:rsid w:val="00F97289"/>
    <w:rsid w:val="00F97C32"/>
    <w:rsid w:val="00FA0135"/>
    <w:rsid w:val="00FA08A4"/>
    <w:rsid w:val="00FA0B20"/>
    <w:rsid w:val="00FA0B3D"/>
    <w:rsid w:val="00FA1010"/>
    <w:rsid w:val="00FA1475"/>
    <w:rsid w:val="00FA156C"/>
    <w:rsid w:val="00FA2741"/>
    <w:rsid w:val="00FA33A8"/>
    <w:rsid w:val="00FA4C1D"/>
    <w:rsid w:val="00FA65BF"/>
    <w:rsid w:val="00FA6A15"/>
    <w:rsid w:val="00FA6D8E"/>
    <w:rsid w:val="00FA6EDC"/>
    <w:rsid w:val="00FA7254"/>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277B"/>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B90"/>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E0A30"/>
    <w:pPr>
      <w:spacing w:before="100" w:beforeAutospacing="1" w:after="100" w:afterAutospacing="1" w:line="240" w:lineRule="auto"/>
    </w:pPr>
    <w:rPr>
      <w:rFonts w:ascii="Times New Roman" w:eastAsia="Times New Roman" w:hAnsi="Times New Roman" w:cs="Times New Roman"/>
      <w:kern w:val="0"/>
      <w:lan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fontTable" Target="fontTable.xml"/><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theme" Target="theme/theme1.xml"/><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80</Pages>
  <Words>11595</Words>
  <Characters>66092</Characters>
  <Application>Microsoft Office Word</Application>
  <DocSecurity>0</DocSecurity>
  <Lines>550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850</cp:revision>
  <dcterms:created xsi:type="dcterms:W3CDTF">2026-01-13T08:57:00Z</dcterms:created>
  <dcterms:modified xsi:type="dcterms:W3CDTF">2026-06-09T13:32:00Z</dcterms:modified>
</cp:coreProperties>
</file>