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99" w:rsidRPr="00201720" w:rsidRDefault="00752C02" w:rsidP="001F77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Urn</w:t>
      </w:r>
      <w:r>
        <w:rPr>
          <w:rFonts w:ascii="Times New Roman" w:hAnsi="Times New Roman" w:cs="Times New Roman" w:hint="eastAsia"/>
        </w:rPr>
        <w:t>串的</w:t>
      </w:r>
      <w:r w:rsidR="008D713D">
        <w:rPr>
          <w:rFonts w:ascii="Times New Roman" w:hAnsi="Times New Roman" w:cs="Times New Roman" w:hint="eastAsia"/>
        </w:rPr>
        <w:t>详细说明</w:t>
      </w:r>
      <w:bookmarkStart w:id="0" w:name="_GoBack"/>
      <w:bookmarkEnd w:id="0"/>
    </w:p>
    <w:p w:rsidR="009A20C4" w:rsidRDefault="009A20C4" w:rsidP="009A20C4">
      <w:pPr>
        <w:pStyle w:val="ac"/>
        <w:spacing w:before="156" w:after="156"/>
      </w:pPr>
      <w:r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924"/>
        <w:gridCol w:w="1906"/>
        <w:gridCol w:w="1724"/>
      </w:tblGrid>
      <w:tr w:rsidR="009A20C4" w:rsidTr="009A20C4">
        <w:trPr>
          <w:trHeight w:val="327"/>
        </w:trPr>
        <w:tc>
          <w:tcPr>
            <w:tcW w:w="874" w:type="dxa"/>
            <w:vAlign w:val="center"/>
          </w:tcPr>
          <w:p w:rsidR="009A20C4" w:rsidRPr="00F066E6" w:rsidRDefault="009A20C4" w:rsidP="00743F09">
            <w:pPr>
              <w:pStyle w:val="ad"/>
              <w:jc w:val="center"/>
              <w:rPr>
                <w:b/>
              </w:rPr>
            </w:pPr>
            <w:r w:rsidRPr="00F066E6">
              <w:rPr>
                <w:rFonts w:hint="eastAsia"/>
                <w:b/>
              </w:rPr>
              <w:t>版本号</w:t>
            </w:r>
          </w:p>
        </w:tc>
        <w:tc>
          <w:tcPr>
            <w:tcW w:w="3914" w:type="dxa"/>
            <w:vAlign w:val="center"/>
          </w:tcPr>
          <w:p w:rsidR="009A20C4" w:rsidRPr="00F066E6" w:rsidRDefault="009A20C4" w:rsidP="00743F09">
            <w:pPr>
              <w:pStyle w:val="ad"/>
              <w:jc w:val="center"/>
              <w:rPr>
                <w:b/>
              </w:rPr>
            </w:pPr>
            <w:r w:rsidRPr="00F066E6">
              <w:rPr>
                <w:rFonts w:hint="eastAsia"/>
                <w:b/>
              </w:rPr>
              <w:t>变更说明</w:t>
            </w:r>
          </w:p>
        </w:tc>
        <w:tc>
          <w:tcPr>
            <w:tcW w:w="1906" w:type="dxa"/>
            <w:vAlign w:val="center"/>
          </w:tcPr>
          <w:p w:rsidR="009A20C4" w:rsidRDefault="009A20C4" w:rsidP="00743F09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  <w:p w:rsidR="009A20C4" w:rsidRPr="00F066E6" w:rsidRDefault="009A20C4" w:rsidP="00743F09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  <w:r w:rsidRPr="00F066E6">
              <w:rPr>
                <w:rFonts w:hint="eastAsia"/>
                <w:b/>
              </w:rPr>
              <w:t>日期</w:t>
            </w:r>
          </w:p>
        </w:tc>
        <w:tc>
          <w:tcPr>
            <w:tcW w:w="1720" w:type="dxa"/>
            <w:vAlign w:val="center"/>
          </w:tcPr>
          <w:p w:rsidR="009A20C4" w:rsidRDefault="009A20C4" w:rsidP="00743F09">
            <w:pPr>
              <w:pStyle w:val="ad"/>
              <w:jc w:val="center"/>
              <w:rPr>
                <w:b/>
              </w:rPr>
            </w:pPr>
            <w:r w:rsidRPr="00F066E6"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>核</w:t>
            </w:r>
            <w:r w:rsidRPr="00F066E6">
              <w:rPr>
                <w:rFonts w:hint="eastAsia"/>
                <w:b/>
              </w:rPr>
              <w:t>人</w:t>
            </w:r>
          </w:p>
          <w:p w:rsidR="009A20C4" w:rsidRPr="00F066E6" w:rsidRDefault="009A20C4" w:rsidP="00743F09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  <w:r w:rsidRPr="00F066E6">
              <w:rPr>
                <w:rFonts w:hint="eastAsia"/>
                <w:b/>
              </w:rPr>
              <w:t>日期</w:t>
            </w:r>
          </w:p>
        </w:tc>
      </w:tr>
      <w:tr w:rsidR="009A20C4" w:rsidTr="00743F09">
        <w:trPr>
          <w:trHeight w:val="327"/>
        </w:trPr>
        <w:tc>
          <w:tcPr>
            <w:tcW w:w="900" w:type="dxa"/>
            <w:vAlign w:val="center"/>
          </w:tcPr>
          <w:p w:rsidR="009A20C4" w:rsidRPr="0075563E" w:rsidRDefault="009A20C4" w:rsidP="00743F09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V 0.</w:t>
            </w:r>
            <w:r>
              <w:rPr>
                <w:rFonts w:ascii="Arial" w:hAnsi="Arial" w:hint="eastAsia"/>
                <w:szCs w:val="21"/>
              </w:rPr>
              <w:t>1</w:t>
            </w:r>
          </w:p>
        </w:tc>
        <w:tc>
          <w:tcPr>
            <w:tcW w:w="4320" w:type="dxa"/>
            <w:vAlign w:val="center"/>
          </w:tcPr>
          <w:p w:rsidR="009A20C4" w:rsidRPr="0075563E" w:rsidRDefault="009A20C4" w:rsidP="00743F09">
            <w:pPr>
              <w:jc w:val="left"/>
              <w:rPr>
                <w:rFonts w:ascii="Arial" w:hAnsi="Arial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9A20C4" w:rsidRDefault="009A20C4" w:rsidP="00743F09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武永波</w:t>
            </w:r>
          </w:p>
          <w:p w:rsidR="009A20C4" w:rsidRPr="0075563E" w:rsidRDefault="00687C25" w:rsidP="00743F09">
            <w:pPr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2020/1</w:t>
            </w:r>
            <w:r>
              <w:rPr>
                <w:rFonts w:ascii="Arial" w:hAnsi="Arial"/>
                <w:szCs w:val="21"/>
              </w:rPr>
              <w:t>2</w:t>
            </w:r>
            <w:r>
              <w:rPr>
                <w:rFonts w:ascii="Arial" w:hAnsi="Arial" w:hint="eastAsia"/>
                <w:szCs w:val="21"/>
              </w:rPr>
              <w:t>/</w:t>
            </w:r>
            <w:r>
              <w:rPr>
                <w:rFonts w:ascii="Arial" w:hAnsi="Arial"/>
                <w:szCs w:val="21"/>
              </w:rPr>
              <w:t>11</w:t>
            </w:r>
          </w:p>
        </w:tc>
        <w:tc>
          <w:tcPr>
            <w:tcW w:w="1871" w:type="dxa"/>
            <w:vAlign w:val="center"/>
          </w:tcPr>
          <w:p w:rsidR="009A20C4" w:rsidRPr="0075563E" w:rsidRDefault="009A20C4" w:rsidP="00743F09">
            <w:pPr>
              <w:jc w:val="left"/>
              <w:rPr>
                <w:rFonts w:ascii="Arial" w:hAnsi="Arial"/>
                <w:szCs w:val="21"/>
              </w:rPr>
            </w:pPr>
          </w:p>
        </w:tc>
      </w:tr>
      <w:tr w:rsidR="009A20C4" w:rsidTr="009A20C4">
        <w:trPr>
          <w:trHeight w:val="311"/>
        </w:trPr>
        <w:tc>
          <w:tcPr>
            <w:tcW w:w="874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3914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1906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1720" w:type="dxa"/>
            <w:vAlign w:val="center"/>
          </w:tcPr>
          <w:p w:rsidR="009A20C4" w:rsidRDefault="009A20C4" w:rsidP="00743F09">
            <w:pPr>
              <w:jc w:val="left"/>
            </w:pPr>
          </w:p>
        </w:tc>
      </w:tr>
      <w:tr w:rsidR="009A20C4" w:rsidTr="009A20C4">
        <w:trPr>
          <w:trHeight w:val="327"/>
        </w:trPr>
        <w:tc>
          <w:tcPr>
            <w:tcW w:w="874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3914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1906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1720" w:type="dxa"/>
            <w:vAlign w:val="center"/>
          </w:tcPr>
          <w:p w:rsidR="009A20C4" w:rsidRDefault="009A20C4" w:rsidP="00743F09">
            <w:pPr>
              <w:jc w:val="left"/>
            </w:pPr>
          </w:p>
        </w:tc>
      </w:tr>
      <w:tr w:rsidR="009A20C4" w:rsidTr="009A20C4">
        <w:trPr>
          <w:trHeight w:val="327"/>
        </w:trPr>
        <w:tc>
          <w:tcPr>
            <w:tcW w:w="874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3914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1906" w:type="dxa"/>
            <w:vAlign w:val="center"/>
          </w:tcPr>
          <w:p w:rsidR="009A20C4" w:rsidRDefault="009A20C4" w:rsidP="00743F09">
            <w:pPr>
              <w:jc w:val="left"/>
            </w:pPr>
          </w:p>
        </w:tc>
        <w:tc>
          <w:tcPr>
            <w:tcW w:w="1720" w:type="dxa"/>
            <w:vAlign w:val="center"/>
          </w:tcPr>
          <w:p w:rsidR="009A20C4" w:rsidRDefault="009A20C4" w:rsidP="00743F09">
            <w:pPr>
              <w:jc w:val="left"/>
            </w:pPr>
          </w:p>
        </w:tc>
      </w:tr>
    </w:tbl>
    <w:p w:rsidR="009A20C4" w:rsidRPr="00861A1A" w:rsidRDefault="009A20C4" w:rsidP="009A20C4"/>
    <w:p w:rsidR="00A86964" w:rsidRDefault="00A86964" w:rsidP="001F7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参考文档：</w:t>
      </w:r>
    </w:p>
    <w:p w:rsidR="00703B4D" w:rsidRDefault="00A86964" w:rsidP="001F7713">
      <w:pPr>
        <w:rPr>
          <w:rFonts w:ascii="Times New Roman" w:hAnsi="Times New Roman" w:cs="Times New Roman"/>
        </w:rPr>
      </w:pPr>
      <w:r w:rsidRPr="00A86964">
        <w:rPr>
          <w:rFonts w:ascii="Times New Roman" w:hAnsi="Times New Roman" w:cs="Times New Roman"/>
        </w:rPr>
        <w:t>07-092r3_Definition_identifier_URNs_in_OGC_namespace.pdf</w:t>
      </w:r>
      <w:r w:rsidR="00703B4D">
        <w:rPr>
          <w:rFonts w:ascii="Times New Roman" w:hAnsi="Times New Roman" w:cs="Times New Roman"/>
        </w:rPr>
        <w:t xml:space="preserve"> </w:t>
      </w:r>
      <w:hyperlink r:id="rId8" w:history="1">
        <w:r w:rsidR="00703B4D" w:rsidRPr="00703B4D">
          <w:rPr>
            <w:rStyle w:val="a7"/>
            <w:rFonts w:ascii="Times New Roman" w:hAnsi="Times New Roman" w:cs="Times New Roman"/>
          </w:rPr>
          <w:t>链接下载</w:t>
        </w:r>
      </w:hyperlink>
    </w:p>
    <w:p w:rsidR="00A86964" w:rsidRDefault="00A86964" w:rsidP="001F7713">
      <w:pPr>
        <w:rPr>
          <w:rFonts w:ascii="Times New Roman" w:hAnsi="Times New Roman" w:cs="Times New Roman"/>
        </w:rPr>
      </w:pPr>
      <w:r w:rsidRPr="00A86964">
        <w:rPr>
          <w:rFonts w:ascii="Times New Roman" w:hAnsi="Times New Roman" w:cs="Times New Roman"/>
        </w:rPr>
        <w:t>06-166_Draft_proposal_for_OGC_URN_for_IANA_consideration.pdf</w:t>
      </w:r>
      <w:r w:rsidR="00703B4D">
        <w:rPr>
          <w:rFonts w:ascii="Times New Roman" w:hAnsi="Times New Roman" w:cs="Times New Roman"/>
        </w:rPr>
        <w:t xml:space="preserve"> </w:t>
      </w:r>
      <w:hyperlink r:id="rId9" w:history="1">
        <w:r w:rsidR="00703B4D" w:rsidRPr="00703B4D">
          <w:rPr>
            <w:rStyle w:val="a7"/>
            <w:rFonts w:ascii="Times New Roman" w:hAnsi="Times New Roman" w:cs="Times New Roman"/>
          </w:rPr>
          <w:t>链接下载</w:t>
        </w:r>
      </w:hyperlink>
    </w:p>
    <w:p w:rsidR="00703B4D" w:rsidRPr="00201720" w:rsidRDefault="00703B4D" w:rsidP="001F7713">
      <w:pPr>
        <w:rPr>
          <w:rFonts w:ascii="Times New Roman" w:hAnsi="Times New Roman" w:cs="Times New Roman"/>
        </w:rPr>
      </w:pPr>
      <w:r w:rsidRPr="00703B4D">
        <w:rPr>
          <w:rFonts w:ascii="Times New Roman" w:hAnsi="Times New Roman" w:cs="Times New Roman"/>
        </w:rPr>
        <w:t>06-042_OpenGIS_Web_Map_Service_WMS_Implementation_Specification.pdf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703B4D">
          <w:rPr>
            <w:rStyle w:val="a7"/>
            <w:rFonts w:ascii="Times New Roman" w:hAnsi="Times New Roman" w:cs="Times New Roman"/>
          </w:rPr>
          <w:t>链接下载</w:t>
        </w:r>
      </w:hyperlink>
    </w:p>
    <w:p w:rsidR="001F7713" w:rsidRPr="00471B93" w:rsidRDefault="00EF627A" w:rsidP="00471B93">
      <w:pPr>
        <w:pStyle w:val="1"/>
        <w:keepNext w:val="0"/>
        <w:keepLines w:val="0"/>
        <w:numPr>
          <w:ilvl w:val="0"/>
          <w:numId w:val="12"/>
        </w:numPr>
        <w:tabs>
          <w:tab w:val="left" w:pos="360"/>
        </w:tabs>
        <w:spacing w:before="240" w:after="120" w:line="240" w:lineRule="auto"/>
        <w:rPr>
          <w:rFonts w:ascii="Arial" w:eastAsia="黑体" w:hAnsi="Arial" w:cs="Times New Roman"/>
          <w:sz w:val="32"/>
          <w:szCs w:val="32"/>
        </w:rPr>
      </w:pPr>
      <w:r>
        <w:rPr>
          <w:rFonts w:ascii="Arial" w:eastAsia="黑体" w:hAnsi="Arial" w:cs="Times New Roman" w:hint="eastAsia"/>
          <w:sz w:val="32"/>
          <w:szCs w:val="32"/>
        </w:rPr>
        <w:t>Urn</w:t>
      </w:r>
      <w:r>
        <w:rPr>
          <w:rFonts w:ascii="Arial" w:eastAsia="黑体" w:hAnsi="Arial" w:cs="Times New Roman" w:hint="eastAsia"/>
          <w:sz w:val="32"/>
          <w:szCs w:val="32"/>
        </w:rPr>
        <w:t>组成部分</w:t>
      </w:r>
    </w:p>
    <w:p w:rsidR="00EF627A" w:rsidRDefault="00EF627A" w:rsidP="001F7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组成：</w:t>
      </w:r>
      <w:r w:rsidRPr="00EF627A">
        <w:rPr>
          <w:rFonts w:ascii="Times New Roman" w:hAnsi="Times New Roman" w:cs="Times New Roman"/>
          <w:sz w:val="28"/>
        </w:rPr>
        <w:t>urn:ogc:def:objectType:authority:version:code</w:t>
      </w:r>
    </w:p>
    <w:p w:rsidR="00EF627A" w:rsidRPr="00EF627A" w:rsidRDefault="00EF627A" w:rsidP="00EF6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示例：</w:t>
      </w:r>
      <w:r w:rsidRPr="00EF627A">
        <w:rPr>
          <w:rFonts w:ascii="Times New Roman" w:hAnsi="Times New Roman" w:cs="Times New Roman"/>
          <w:sz w:val="28"/>
        </w:rPr>
        <w:t>urn:ogc:def:crs:EPSG::4526</w:t>
      </w:r>
    </w:p>
    <w:p w:rsidR="00EF627A" w:rsidRDefault="00EF627A" w:rsidP="00EF6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示例：</w:t>
      </w:r>
      <w:r w:rsidRPr="00EF627A">
        <w:rPr>
          <w:rFonts w:ascii="Times New Roman" w:hAnsi="Times New Roman" w:cs="Times New Roman"/>
          <w:sz w:val="28"/>
        </w:rPr>
        <w:t>urn:ogc:def:crs:OGC:1.3:CRS84</w:t>
      </w:r>
    </w:p>
    <w:p w:rsidR="00EF627A" w:rsidRDefault="00EF627A" w:rsidP="00EF6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0500" cy="1149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7A" w:rsidRDefault="00113841" w:rsidP="00EF627A">
      <w:pPr>
        <w:rPr>
          <w:rFonts w:ascii="Times New Roman" w:hAnsi="Times New Roman" w:cs="Times New Roman"/>
        </w:rPr>
      </w:pPr>
      <w:r w:rsidRPr="00113841">
        <w:rPr>
          <w:rFonts w:ascii="Times New Roman" w:hAnsi="Times New Roman" w:cs="Times New Roman"/>
        </w:rPr>
        <w:t>U</w:t>
      </w:r>
      <w:r w:rsidRPr="00113841">
        <w:rPr>
          <w:rFonts w:ascii="Times New Roman" w:hAnsi="Times New Roman" w:cs="Times New Roman" w:hint="eastAsia"/>
        </w:rPr>
        <w:t>rn</w:t>
      </w:r>
      <w:r>
        <w:rPr>
          <w:rFonts w:ascii="Times New Roman" w:hAnsi="Times New Roman" w:cs="Times New Roman" w:hint="eastAsia"/>
        </w:rPr>
        <w:t>名字由六个冒号组成。其中前缀【</w:t>
      </w:r>
      <w:r>
        <w:rPr>
          <w:rFonts w:ascii="Times New Roman" w:hAnsi="Times New Roman" w:cs="Times New Roman" w:hint="eastAsia"/>
        </w:rPr>
        <w:t>urn</w:t>
      </w:r>
      <w:r>
        <w:rPr>
          <w:rFonts w:ascii="Times New Roman" w:hAnsi="Times New Roman" w:cs="Times New Roman"/>
        </w:rPr>
        <w:t>:ogc:def</w:t>
      </w:r>
      <w:r>
        <w:rPr>
          <w:rFonts w:ascii="Times New Roman" w:hAnsi="Times New Roman" w:cs="Times New Roman" w:hint="eastAsia"/>
        </w:rPr>
        <w:t>】是固定格式。</w:t>
      </w:r>
    </w:p>
    <w:p w:rsidR="004166F3" w:rsidRDefault="004166F3" w:rsidP="00EF627A">
      <w:pPr>
        <w:rPr>
          <w:rFonts w:ascii="Times New Roman" w:hAnsi="Times New Roman" w:cs="Times New Roman"/>
        </w:rPr>
      </w:pPr>
    </w:p>
    <w:p w:rsidR="004166F3" w:rsidRDefault="004166F3" w:rsidP="004166F3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>“</w:t>
      </w:r>
      <w:r>
        <w:rPr>
          <w:rFonts w:ascii="Arial" w:eastAsia="黑体" w:hAnsi="Arial" w:cs="Times New Roman"/>
        </w:rPr>
        <w:t xml:space="preserve">ogc” </w:t>
      </w:r>
      <w:r>
        <w:rPr>
          <w:rFonts w:ascii="Arial" w:eastAsia="黑体" w:hAnsi="Arial" w:cs="Times New Roman" w:hint="eastAsia"/>
        </w:rPr>
        <w:t>部分</w:t>
      </w:r>
    </w:p>
    <w:p w:rsidR="004605EF" w:rsidRDefault="004166F3" w:rsidP="004605EF">
      <w:pPr>
        <w:rPr>
          <w:rFonts w:ascii="Times New Roman" w:hAnsi="Times New Roman" w:cs="Times New Roman"/>
        </w:rPr>
      </w:pPr>
      <w:r w:rsidRPr="004166F3">
        <w:rPr>
          <w:rFonts w:ascii="Times New Roman" w:hAnsi="Times New Roman" w:cs="Times New Roman" w:hint="eastAsia"/>
        </w:rPr>
        <w:t>“</w:t>
      </w:r>
      <w:r w:rsidRPr="004166F3">
        <w:rPr>
          <w:rFonts w:ascii="Times New Roman" w:hAnsi="Times New Roman" w:cs="Times New Roman" w:hint="eastAsia"/>
        </w:rPr>
        <w:t>ogc</w:t>
      </w:r>
      <w:r w:rsidRPr="004166F3">
        <w:rPr>
          <w:rFonts w:ascii="Times New Roman" w:hAnsi="Times New Roman" w:cs="Times New Roman" w:hint="eastAsia"/>
        </w:rPr>
        <w:t>”部分应该是</w:t>
      </w:r>
      <w:r w:rsidRPr="004166F3">
        <w:rPr>
          <w:rFonts w:ascii="Times New Roman" w:hAnsi="Times New Roman" w:cs="Times New Roman" w:hint="eastAsia"/>
        </w:rPr>
        <w:t>ogc</w:t>
      </w:r>
      <w:r w:rsidRPr="004166F3">
        <w:rPr>
          <w:rFonts w:ascii="Times New Roman" w:hAnsi="Times New Roman" w:cs="Times New Roman" w:hint="eastAsia"/>
        </w:rPr>
        <w:t>使用的所有</w:t>
      </w:r>
      <w:r w:rsidRPr="004166F3">
        <w:rPr>
          <w:rFonts w:ascii="Times New Roman" w:hAnsi="Times New Roman" w:cs="Times New Roman" w:hint="eastAsia"/>
        </w:rPr>
        <w:t>urn</w:t>
      </w:r>
      <w:r w:rsidRPr="004166F3">
        <w:rPr>
          <w:rFonts w:ascii="Times New Roman" w:hAnsi="Times New Roman" w:cs="Times New Roman" w:hint="eastAsia"/>
        </w:rPr>
        <w:t>的注册名称空间授权。</w:t>
      </w:r>
    </w:p>
    <w:p w:rsidR="004605EF" w:rsidRDefault="004605EF" w:rsidP="004605EF">
      <w:pPr>
        <w:rPr>
          <w:rFonts w:ascii="Times New Roman" w:hAnsi="Times New Roman" w:cs="Times New Roman"/>
        </w:rPr>
      </w:pPr>
      <w:r w:rsidRPr="00874AC2">
        <w:rPr>
          <w:rFonts w:ascii="Times New Roman" w:hAnsi="Times New Roman" w:cs="Times New Roman" w:hint="eastAsia"/>
        </w:rPr>
        <w:t>“</w:t>
      </w:r>
      <w:r w:rsidRPr="00874AC2">
        <w:rPr>
          <w:rFonts w:ascii="Times New Roman" w:hAnsi="Times New Roman" w:cs="Times New Roman" w:hint="eastAsia"/>
        </w:rPr>
        <w:t>ogc</w:t>
      </w:r>
      <w:r w:rsidRPr="00874AC2">
        <w:rPr>
          <w:rFonts w:ascii="Times New Roman" w:hAnsi="Times New Roman" w:cs="Times New Roman" w:hint="eastAsia"/>
        </w:rPr>
        <w:t>”部分表示</w:t>
      </w:r>
      <w:r w:rsidRPr="00874AC2">
        <w:rPr>
          <w:rFonts w:ascii="Times New Roman" w:hAnsi="Times New Roman" w:cs="Times New Roman" w:hint="eastAsia"/>
        </w:rPr>
        <w:t>URN</w:t>
      </w:r>
      <w:r w:rsidRPr="00874AC2">
        <w:rPr>
          <w:rFonts w:ascii="Times New Roman" w:hAnsi="Times New Roman" w:cs="Times New Roman" w:hint="eastAsia"/>
        </w:rPr>
        <w:t>中的命名空间权限，使用的值应该向</w:t>
      </w:r>
      <w:r w:rsidRPr="00874AC2">
        <w:rPr>
          <w:rFonts w:ascii="Times New Roman" w:hAnsi="Times New Roman" w:cs="Times New Roman" w:hint="eastAsia"/>
        </w:rPr>
        <w:t>IANA</w:t>
      </w:r>
      <w:r w:rsidRPr="00874AC2">
        <w:rPr>
          <w:rFonts w:ascii="Times New Roman" w:hAnsi="Times New Roman" w:cs="Times New Roman" w:hint="eastAsia"/>
        </w:rPr>
        <w:t>注册。在向</w:t>
      </w:r>
      <w:r w:rsidRPr="00874AC2">
        <w:rPr>
          <w:rFonts w:ascii="Times New Roman" w:hAnsi="Times New Roman" w:cs="Times New Roman" w:hint="eastAsia"/>
        </w:rPr>
        <w:t>IETF/IANA</w:t>
      </w:r>
      <w:r w:rsidRPr="00874AC2">
        <w:rPr>
          <w:rFonts w:ascii="Times New Roman" w:hAnsi="Times New Roman" w:cs="Times New Roman" w:hint="eastAsia"/>
        </w:rPr>
        <w:t>正式注册</w:t>
      </w:r>
      <w:r w:rsidRPr="00874AC2">
        <w:rPr>
          <w:rFonts w:ascii="Times New Roman" w:hAnsi="Times New Roman" w:cs="Times New Roman" w:hint="eastAsia"/>
        </w:rPr>
        <w:t>OGC</w:t>
      </w:r>
      <w:r w:rsidRPr="00874AC2">
        <w:rPr>
          <w:rFonts w:ascii="Times New Roman" w:hAnsi="Times New Roman" w:cs="Times New Roman" w:hint="eastAsia"/>
        </w:rPr>
        <w:t>方案之前，应该使用值“</w:t>
      </w:r>
      <w:r w:rsidRPr="00874AC2">
        <w:rPr>
          <w:rFonts w:ascii="Times New Roman" w:hAnsi="Times New Roman" w:cs="Times New Roman" w:hint="eastAsia"/>
        </w:rPr>
        <w:t>x-OGC</w:t>
      </w:r>
      <w:r w:rsidRPr="00874AC2">
        <w:rPr>
          <w:rFonts w:ascii="Times New Roman" w:hAnsi="Times New Roman" w:cs="Times New Roman" w:hint="eastAsia"/>
        </w:rPr>
        <w:t>”，其中“</w:t>
      </w:r>
      <w:r w:rsidRPr="00874AC2">
        <w:rPr>
          <w:rFonts w:ascii="Times New Roman" w:hAnsi="Times New Roman" w:cs="Times New Roman" w:hint="eastAsia"/>
        </w:rPr>
        <w:t>x</w:t>
      </w:r>
      <w:r w:rsidRPr="00874AC2">
        <w:rPr>
          <w:rFonts w:ascii="Times New Roman" w:hAnsi="Times New Roman" w:cs="Times New Roman" w:hint="eastAsia"/>
        </w:rPr>
        <w:t>”表示实验性的名称空间。</w:t>
      </w:r>
    </w:p>
    <w:p w:rsidR="004166F3" w:rsidRPr="004605EF" w:rsidRDefault="004166F3" w:rsidP="004166F3">
      <w:pPr>
        <w:pStyle w:val="a8"/>
        <w:ind w:left="425" w:firstLineChars="0" w:firstLine="0"/>
        <w:rPr>
          <w:rFonts w:ascii="Times New Roman" w:hAnsi="Times New Roman" w:cs="Times New Roman"/>
        </w:rPr>
      </w:pPr>
    </w:p>
    <w:p w:rsidR="004166F3" w:rsidRDefault="004166F3" w:rsidP="004166F3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lastRenderedPageBreak/>
        <w:t>“</w:t>
      </w:r>
      <w:r>
        <w:rPr>
          <w:rFonts w:ascii="Arial" w:eastAsia="黑体" w:hAnsi="Arial" w:cs="Times New Roman"/>
        </w:rPr>
        <w:t xml:space="preserve">def” </w:t>
      </w:r>
      <w:r>
        <w:rPr>
          <w:rFonts w:ascii="Arial" w:eastAsia="黑体" w:hAnsi="Arial" w:cs="Times New Roman" w:hint="eastAsia"/>
        </w:rPr>
        <w:t>部分</w:t>
      </w:r>
    </w:p>
    <w:p w:rsidR="004605EF" w:rsidRDefault="004166F3" w:rsidP="004605EF">
      <w:pPr>
        <w:rPr>
          <w:rFonts w:ascii="Times New Roman" w:hAnsi="Times New Roman" w:cs="Times New Roman"/>
        </w:rPr>
      </w:pPr>
      <w:r w:rsidRPr="004166F3">
        <w:rPr>
          <w:rFonts w:ascii="Times New Roman" w:hAnsi="Times New Roman" w:cs="Times New Roman" w:hint="eastAsia"/>
        </w:rPr>
        <w:t>“</w:t>
      </w:r>
      <w:r w:rsidRPr="004166F3">
        <w:rPr>
          <w:rFonts w:ascii="Times New Roman" w:hAnsi="Times New Roman" w:cs="Times New Roman" w:hint="eastAsia"/>
        </w:rPr>
        <w:t>def</w:t>
      </w:r>
      <w:r w:rsidRPr="004166F3">
        <w:rPr>
          <w:rFonts w:ascii="Times New Roman" w:hAnsi="Times New Roman" w:cs="Times New Roman" w:hint="eastAsia"/>
        </w:rPr>
        <w:t>”部分应为固定类别标签，用于标识引用对象定义的所有</w:t>
      </w:r>
      <w:r w:rsidRPr="004166F3">
        <w:rPr>
          <w:rFonts w:ascii="Times New Roman" w:hAnsi="Times New Roman" w:cs="Times New Roman" w:hint="eastAsia"/>
        </w:rPr>
        <w:t>OGC urn</w:t>
      </w:r>
      <w:r w:rsidRPr="004166F3">
        <w:rPr>
          <w:rFonts w:ascii="Times New Roman" w:hAnsi="Times New Roman" w:cs="Times New Roman" w:hint="eastAsia"/>
        </w:rPr>
        <w:t>。</w:t>
      </w:r>
    </w:p>
    <w:p w:rsidR="00B56C2E" w:rsidRDefault="00C35907" w:rsidP="004605EF">
      <w:pPr>
        <w:rPr>
          <w:rFonts w:ascii="Times New Roman" w:hAnsi="Times New Roman" w:cs="Times New Roman"/>
        </w:rPr>
      </w:pPr>
      <w:r w:rsidRPr="004166F3">
        <w:rPr>
          <w:rFonts w:ascii="Times New Roman" w:hAnsi="Times New Roman" w:cs="Times New Roman" w:hint="eastAsia"/>
        </w:rPr>
        <w:t>“</w:t>
      </w:r>
      <w:r w:rsidRPr="004166F3">
        <w:rPr>
          <w:rFonts w:ascii="Times New Roman" w:hAnsi="Times New Roman" w:cs="Times New Roman" w:hint="eastAsia"/>
        </w:rPr>
        <w:t>def</w:t>
      </w:r>
      <w:r w:rsidRPr="004166F3">
        <w:rPr>
          <w:rFonts w:ascii="Times New Roman" w:hAnsi="Times New Roman" w:cs="Times New Roman" w:hint="eastAsia"/>
        </w:rPr>
        <w:t>”</w:t>
      </w:r>
      <w:r w:rsidR="004605EF" w:rsidRPr="00874AC2">
        <w:rPr>
          <w:rFonts w:ascii="Times New Roman" w:hAnsi="Times New Roman" w:cs="Times New Roman" w:hint="eastAsia"/>
        </w:rPr>
        <w:t>部分是</w:t>
      </w:r>
      <w:r w:rsidR="004605EF" w:rsidRPr="00874AC2">
        <w:rPr>
          <w:rFonts w:ascii="Times New Roman" w:hAnsi="Times New Roman" w:cs="Times New Roman" w:hint="eastAsia"/>
        </w:rPr>
        <w:t>{</w:t>
      </w:r>
      <w:r w:rsidR="004605EF" w:rsidRPr="00874AC2">
        <w:rPr>
          <w:rFonts w:ascii="Times New Roman" w:hAnsi="Times New Roman" w:cs="Times New Roman" w:hint="eastAsia"/>
        </w:rPr>
        <w:t>类别</w:t>
      </w:r>
      <w:r w:rsidR="004605EF" w:rsidRPr="00874AC2">
        <w:rPr>
          <w:rFonts w:ascii="Times New Roman" w:hAnsi="Times New Roman" w:cs="Times New Roman" w:hint="eastAsia"/>
        </w:rPr>
        <w:t>.</w:t>
      </w:r>
      <w:r w:rsidR="004605EF" w:rsidRPr="00874AC2">
        <w:rPr>
          <w:rFonts w:ascii="Times New Roman" w:hAnsi="Times New Roman" w:cs="Times New Roman" w:hint="eastAsia"/>
        </w:rPr>
        <w:t>标签</w:t>
      </w:r>
      <w:r w:rsidR="004605EF" w:rsidRPr="00874AC2">
        <w:rPr>
          <w:rFonts w:ascii="Times New Roman" w:hAnsi="Times New Roman" w:cs="Times New Roman" w:hint="eastAsia"/>
        </w:rPr>
        <w:t>}[OGC 06-166]</w:t>
      </w:r>
      <w:r w:rsidR="004605EF" w:rsidRPr="00874AC2">
        <w:rPr>
          <w:rFonts w:ascii="Times New Roman" w:hAnsi="Times New Roman" w:cs="Times New Roman" w:hint="eastAsia"/>
        </w:rPr>
        <w:t>中规定的零件。</w:t>
      </w:r>
    </w:p>
    <w:p w:rsidR="004605EF" w:rsidRPr="00874AC2" w:rsidRDefault="004605EF" w:rsidP="00B56C2E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剩下的“</w:t>
      </w:r>
      <w:r w:rsidRPr="00874AC2">
        <w:rPr>
          <w:rFonts w:ascii="Times New Roman" w:hAnsi="Times New Roman" w:cs="Times New Roman" w:hint="eastAsia"/>
        </w:rPr>
        <w:t>objectType:authority:version:code</w:t>
      </w:r>
      <w:r w:rsidRPr="00874AC2">
        <w:rPr>
          <w:rFonts w:ascii="Times New Roman" w:hAnsi="Times New Roman" w:cs="Times New Roman" w:hint="eastAsia"/>
        </w:rPr>
        <w:t>”部分应该为是在</w:t>
      </w:r>
      <w:r w:rsidRPr="00874AC2">
        <w:rPr>
          <w:rFonts w:ascii="Times New Roman" w:hAnsi="Times New Roman" w:cs="Times New Roman" w:hint="eastAsia"/>
        </w:rPr>
        <w:t>[ogc06-166]</w:t>
      </w:r>
      <w:r w:rsidRPr="00874AC2">
        <w:rPr>
          <w:rFonts w:ascii="Times New Roman" w:hAnsi="Times New Roman" w:cs="Times New Roman" w:hint="eastAsia"/>
        </w:rPr>
        <w:t>中指定的</w:t>
      </w:r>
      <w:r w:rsidRPr="00874AC2">
        <w:rPr>
          <w:rFonts w:ascii="Times New Roman" w:hAnsi="Times New Roman" w:cs="Times New Roman" w:hint="eastAsia"/>
        </w:rPr>
        <w:t>{ResourceSpecificString}</w:t>
      </w:r>
      <w:r w:rsidRPr="00874AC2">
        <w:rPr>
          <w:rFonts w:ascii="Times New Roman" w:hAnsi="Times New Roman" w:cs="Times New Roman" w:hint="eastAsia"/>
        </w:rPr>
        <w:t>部分的值。</w:t>
      </w:r>
    </w:p>
    <w:p w:rsidR="004166F3" w:rsidRPr="004605EF" w:rsidRDefault="004166F3" w:rsidP="004166F3"/>
    <w:p w:rsidR="00FF6A7D" w:rsidRDefault="00FF6A7D" w:rsidP="00FF6A7D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>“</w:t>
      </w:r>
      <w:r w:rsidR="004605EF" w:rsidRPr="00CE7373">
        <w:rPr>
          <w:rFonts w:ascii="Times New Roman" w:hAnsi="Times New Roman" w:cs="Times New Roman" w:hint="eastAsia"/>
        </w:rPr>
        <w:t>objectType</w:t>
      </w:r>
      <w:r>
        <w:rPr>
          <w:rFonts w:ascii="Arial" w:eastAsia="黑体" w:hAnsi="Arial" w:cs="Times New Roman"/>
        </w:rPr>
        <w:t xml:space="preserve">” </w:t>
      </w:r>
      <w:r>
        <w:rPr>
          <w:rFonts w:ascii="Arial" w:eastAsia="黑体" w:hAnsi="Arial" w:cs="Times New Roman" w:hint="eastAsia"/>
        </w:rPr>
        <w:t>部分</w:t>
      </w:r>
    </w:p>
    <w:p w:rsidR="00FD7282" w:rsidRDefault="00FD7282" w:rsidP="00FD7282">
      <w:pPr>
        <w:rPr>
          <w:rFonts w:ascii="Times New Roman" w:hAnsi="Times New Roman" w:cs="Times New Roman"/>
        </w:rPr>
      </w:pPr>
      <w:r w:rsidRPr="00C36077">
        <w:rPr>
          <w:rFonts w:ascii="Times New Roman" w:hAnsi="Times New Roman" w:cs="Times New Roman" w:hint="eastAsia"/>
        </w:rPr>
        <w:t>“</w:t>
      </w:r>
      <w:r w:rsidRPr="00646B2A">
        <w:rPr>
          <w:rFonts w:ascii="Times New Roman" w:hAnsi="Times New Roman" w:cs="Times New Roman"/>
        </w:rPr>
        <w:t>objectType</w:t>
      </w:r>
      <w:r w:rsidRPr="00C36077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部分</w:t>
      </w:r>
      <w:r w:rsidRPr="00646B2A">
        <w:rPr>
          <w:rFonts w:ascii="Times New Roman" w:hAnsi="Times New Roman" w:cs="Times New Roman" w:hint="eastAsia"/>
        </w:rPr>
        <w:t>应为</w:t>
      </w:r>
      <w:r w:rsidRPr="00646B2A">
        <w:rPr>
          <w:rFonts w:ascii="Times New Roman" w:hAnsi="Times New Roman" w:cs="Times New Roman" w:hint="eastAsia"/>
        </w:rPr>
        <w:t>OGC</w:t>
      </w:r>
      <w:r w:rsidRPr="00646B2A">
        <w:rPr>
          <w:rFonts w:ascii="Times New Roman" w:hAnsi="Times New Roman" w:cs="Times New Roman" w:hint="eastAsia"/>
        </w:rPr>
        <w:t>指定的引用定义类型的唯一标识符。</w:t>
      </w:r>
    </w:p>
    <w:p w:rsidR="00FD7282" w:rsidRDefault="00FD7282" w:rsidP="00FD7282">
      <w:pPr>
        <w:rPr>
          <w:rFonts w:ascii="Times New Roman" w:hAnsi="Times New Roman" w:cs="Times New Roman"/>
        </w:rPr>
      </w:pPr>
      <w:r w:rsidRPr="00C36077">
        <w:rPr>
          <w:rFonts w:ascii="Times New Roman" w:hAnsi="Times New Roman" w:cs="Times New Roman" w:hint="eastAsia"/>
        </w:rPr>
        <w:t>“</w:t>
      </w:r>
      <w:r w:rsidRPr="00646B2A">
        <w:rPr>
          <w:rFonts w:ascii="Times New Roman" w:hAnsi="Times New Roman" w:cs="Times New Roman"/>
        </w:rPr>
        <w:t>objectType</w:t>
      </w:r>
      <w:r w:rsidRPr="00C36077">
        <w:rPr>
          <w:rFonts w:ascii="Times New Roman" w:hAnsi="Times New Roman" w:cs="Times New Roman" w:hint="eastAsia"/>
        </w:rPr>
        <w:t>”</w:t>
      </w:r>
      <w:r w:rsidRPr="00CE7373">
        <w:rPr>
          <w:rFonts w:ascii="Times New Roman" w:hAnsi="Times New Roman" w:cs="Times New Roman" w:hint="eastAsia"/>
        </w:rPr>
        <w:t>部分应为由</w:t>
      </w:r>
      <w:r w:rsidRPr="00CE7373">
        <w:rPr>
          <w:rFonts w:ascii="Times New Roman" w:hAnsi="Times New Roman" w:cs="Times New Roman" w:hint="eastAsia"/>
        </w:rPr>
        <w:t>URN</w:t>
      </w:r>
      <w:r w:rsidRPr="00CE7373">
        <w:rPr>
          <w:rFonts w:ascii="Times New Roman" w:hAnsi="Times New Roman" w:cs="Times New Roman" w:hint="eastAsia"/>
        </w:rPr>
        <w:t>标识的概念类型的</w:t>
      </w:r>
      <w:r w:rsidRPr="00CE7373">
        <w:rPr>
          <w:rFonts w:ascii="Times New Roman" w:hAnsi="Times New Roman" w:cs="Times New Roman" w:hint="eastAsia"/>
        </w:rPr>
        <w:t>OGC</w:t>
      </w:r>
      <w:r w:rsidRPr="00CE7373">
        <w:rPr>
          <w:rFonts w:ascii="Times New Roman" w:hAnsi="Times New Roman" w:cs="Times New Roman" w:hint="eastAsia"/>
        </w:rPr>
        <w:t>指定标记。</w:t>
      </w:r>
      <w:r w:rsidRPr="00CE7373">
        <w:rPr>
          <w:rFonts w:ascii="Times New Roman" w:hAnsi="Times New Roman" w:cs="Times New Roman" w:hint="eastAsia"/>
        </w:rPr>
        <w:t>OGC URN</w:t>
      </w:r>
      <w:r w:rsidRPr="00CE7373">
        <w:rPr>
          <w:rFonts w:ascii="Times New Roman" w:hAnsi="Times New Roman" w:cs="Times New Roman" w:hint="eastAsia"/>
        </w:rPr>
        <w:t>方案表示的对象类型集目前在本文档和修订版的表</w:t>
      </w:r>
      <w:r w:rsidRPr="00CE737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中规范性地指定。今后</w:t>
      </w:r>
      <w:r w:rsidRPr="00CE7373">
        <w:rPr>
          <w:rFonts w:ascii="Times New Roman" w:hAnsi="Times New Roman" w:cs="Times New Roman" w:hint="eastAsia"/>
        </w:rPr>
        <w:t>，预计这一机制将被动态注册表所取代。</w:t>
      </w:r>
    </w:p>
    <w:p w:rsidR="0090737E" w:rsidRDefault="0090737E" w:rsidP="0090737E">
      <w:pPr>
        <w:rPr>
          <w:rFonts w:ascii="Times New Roman" w:hAnsi="Times New Roman" w:cs="Times New Roman"/>
        </w:rPr>
      </w:pPr>
      <w:r w:rsidRPr="00F47995">
        <w:rPr>
          <w:rFonts w:ascii="Times New Roman" w:hAnsi="Times New Roman" w:cs="Times New Roman" w:hint="eastAsia"/>
        </w:rPr>
        <w:t>所需的“</w:t>
      </w:r>
      <w:r w:rsidRPr="00F47995">
        <w:rPr>
          <w:rFonts w:ascii="Times New Roman" w:hAnsi="Times New Roman" w:cs="Times New Roman" w:hint="eastAsia"/>
        </w:rPr>
        <w:t>objectType</w:t>
      </w:r>
      <w:r w:rsidRPr="00F47995">
        <w:rPr>
          <w:rFonts w:ascii="Times New Roman" w:hAnsi="Times New Roman" w:cs="Times New Roman" w:hint="eastAsia"/>
        </w:rPr>
        <w:t>”部分标识引用定义的类型，允许的“</w:t>
      </w:r>
      <w:r w:rsidRPr="00F47995">
        <w:rPr>
          <w:rFonts w:ascii="Times New Roman" w:hAnsi="Times New Roman" w:cs="Times New Roman" w:hint="eastAsia"/>
        </w:rPr>
        <w:t>objectType</w:t>
      </w:r>
      <w:r w:rsidRPr="00F47995">
        <w:rPr>
          <w:rFonts w:ascii="Times New Roman" w:hAnsi="Times New Roman" w:cs="Times New Roman" w:hint="eastAsia"/>
        </w:rPr>
        <w:t>”值应包括表</w:t>
      </w:r>
      <w:r w:rsidRPr="00F47995">
        <w:rPr>
          <w:rFonts w:ascii="Times New Roman" w:hAnsi="Times New Roman" w:cs="Times New Roman" w:hint="eastAsia"/>
        </w:rPr>
        <w:t>2</w:t>
      </w:r>
      <w:r w:rsidRPr="00F47995">
        <w:rPr>
          <w:rFonts w:ascii="Times New Roman" w:hAnsi="Times New Roman" w:cs="Times New Roman" w:hint="eastAsia"/>
        </w:rPr>
        <w:t>中列出的值。</w:t>
      </w:r>
    </w:p>
    <w:p w:rsidR="0090737E" w:rsidRPr="0090737E" w:rsidRDefault="0090737E" w:rsidP="00FD7282">
      <w:pPr>
        <w:rPr>
          <w:rFonts w:ascii="Times New Roman" w:hAnsi="Times New Roman" w:cs="Times New Roman"/>
        </w:rPr>
      </w:pPr>
    </w:p>
    <w:p w:rsidR="00FD7282" w:rsidRDefault="00EE345B" w:rsidP="00FD72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AD5816" wp14:editId="02192494">
            <wp:extent cx="5274310" cy="5016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F" w:rsidRDefault="00FD7282" w:rsidP="00294A0B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lastRenderedPageBreak/>
        <w:t xml:space="preserve"> </w:t>
      </w:r>
      <w:r w:rsidR="004605EF">
        <w:rPr>
          <w:rFonts w:ascii="Arial" w:eastAsia="黑体" w:hAnsi="Arial" w:cs="Times New Roman" w:hint="eastAsia"/>
        </w:rPr>
        <w:t>“</w:t>
      </w:r>
      <w:r w:rsidR="004605EF" w:rsidRPr="004605EF">
        <w:rPr>
          <w:rFonts w:ascii="Arial" w:eastAsia="黑体" w:hAnsi="Arial" w:cs="Times New Roman"/>
        </w:rPr>
        <w:t>authority</w:t>
      </w:r>
      <w:r w:rsidR="004605EF">
        <w:rPr>
          <w:rFonts w:ascii="Arial" w:eastAsia="黑体" w:hAnsi="Arial" w:cs="Times New Roman"/>
        </w:rPr>
        <w:t xml:space="preserve">” </w:t>
      </w:r>
      <w:r w:rsidR="004605EF">
        <w:rPr>
          <w:rFonts w:ascii="Arial" w:eastAsia="黑体" w:hAnsi="Arial" w:cs="Times New Roman" w:hint="eastAsia"/>
        </w:rPr>
        <w:t>部分</w:t>
      </w:r>
    </w:p>
    <w:p w:rsidR="005F25F1" w:rsidRDefault="005F25F1" w:rsidP="005F25F1">
      <w:pPr>
        <w:rPr>
          <w:rFonts w:ascii="Times New Roman" w:hAnsi="Times New Roman" w:cs="Times New Roman"/>
        </w:rPr>
      </w:pPr>
      <w:r w:rsidRPr="00874AC2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874AC2">
        <w:rPr>
          <w:rFonts w:ascii="Times New Roman" w:hAnsi="Times New Roman" w:cs="Times New Roman" w:hint="eastAsia"/>
        </w:rPr>
        <w:t>”部分</w:t>
      </w:r>
      <w:r w:rsidRPr="003C7106">
        <w:rPr>
          <w:rFonts w:ascii="Times New Roman" w:hAnsi="Times New Roman" w:cs="Times New Roman" w:hint="eastAsia"/>
        </w:rPr>
        <w:t>应为</w:t>
      </w:r>
      <w:r w:rsidRPr="003C7106">
        <w:rPr>
          <w:rFonts w:ascii="Times New Roman" w:hAnsi="Times New Roman" w:cs="Times New Roman" w:hint="eastAsia"/>
        </w:rPr>
        <w:t>OGC</w:t>
      </w:r>
      <w:r w:rsidRPr="003C7106">
        <w:rPr>
          <w:rFonts w:ascii="Times New Roman" w:hAnsi="Times New Roman" w:cs="Times New Roman" w:hint="eastAsia"/>
        </w:rPr>
        <w:t>指定的、规定了引用定义的机构的缩写。</w:t>
      </w:r>
      <w:r w:rsidRPr="00C54510">
        <w:rPr>
          <w:rFonts w:ascii="Times New Roman" w:hAnsi="Times New Roman" w:cs="Times New Roman" w:hint="eastAsia"/>
        </w:rPr>
        <w:t>表</w:t>
      </w:r>
      <w:r w:rsidRPr="00C54510">
        <w:rPr>
          <w:rFonts w:ascii="Times New Roman" w:hAnsi="Times New Roman" w:cs="Times New Roman" w:hint="eastAsia"/>
        </w:rPr>
        <w:t>1</w:t>
      </w:r>
      <w:r w:rsidRPr="00C54510">
        <w:rPr>
          <w:rFonts w:ascii="Times New Roman" w:hAnsi="Times New Roman" w:cs="Times New Roman" w:hint="eastAsia"/>
        </w:rPr>
        <w:t>规范性地规定了为</w:t>
      </w:r>
      <w:r w:rsidRPr="00C54510">
        <w:rPr>
          <w:rFonts w:ascii="Times New Roman" w:hAnsi="Times New Roman" w:cs="Times New Roman" w:hint="eastAsia"/>
        </w:rPr>
        <w:t>OGC URN</w:t>
      </w:r>
      <w:r w:rsidRPr="00C54510">
        <w:rPr>
          <w:rFonts w:ascii="Times New Roman" w:hAnsi="Times New Roman" w:cs="Times New Roman" w:hint="eastAsia"/>
        </w:rPr>
        <w:t>计划而认可的</w:t>
      </w:r>
      <w:r w:rsidRPr="00874AC2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874AC2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集合。</w:t>
      </w:r>
      <w:r w:rsidRPr="009A3E85">
        <w:rPr>
          <w:rFonts w:ascii="Times New Roman" w:hAnsi="Times New Roman" w:cs="Times New Roman" w:hint="eastAsia"/>
        </w:rPr>
        <w:t>今后，预计这一机制将被</w:t>
      </w:r>
      <w:r>
        <w:rPr>
          <w:rFonts w:ascii="Times New Roman" w:hAnsi="Times New Roman" w:cs="Times New Roman" w:hint="eastAsia"/>
        </w:rPr>
        <w:t>【</w:t>
      </w:r>
      <w:r w:rsidRPr="009A3E85">
        <w:rPr>
          <w:rFonts w:ascii="Times New Roman" w:hAnsi="Times New Roman" w:cs="Times New Roman" w:hint="eastAsia"/>
        </w:rPr>
        <w:t>动态注册表</w:t>
      </w:r>
      <w:r>
        <w:rPr>
          <w:rFonts w:ascii="Times New Roman" w:hAnsi="Times New Roman" w:cs="Times New Roman" w:hint="eastAsia"/>
        </w:rPr>
        <w:t>】</w:t>
      </w:r>
      <w:r w:rsidRPr="009A3E85">
        <w:rPr>
          <w:rFonts w:ascii="Times New Roman" w:hAnsi="Times New Roman" w:cs="Times New Roman" w:hint="eastAsia"/>
        </w:rPr>
        <w:t>所取代。</w:t>
      </w:r>
    </w:p>
    <w:p w:rsidR="00F550D9" w:rsidRDefault="00F550D9" w:rsidP="00F55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当引用的定义没有</w:t>
      </w:r>
      <w:r w:rsidRPr="00EC1B06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EC1B06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，并且引用的定义不是特定于</w:t>
      </w:r>
      <w:r w:rsidRPr="00EC1B06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EC1B06">
        <w:rPr>
          <w:rFonts w:ascii="Times New Roman" w:hAnsi="Times New Roman" w:cs="Times New Roman" w:hint="eastAsia"/>
        </w:rPr>
        <w:t>”版本时，可以省略这些</w:t>
      </w:r>
      <w:r w:rsidRPr="00EC1B06">
        <w:rPr>
          <w:rFonts w:ascii="Times New Roman" w:hAnsi="Times New Roman" w:cs="Times New Roman" w:hint="eastAsia"/>
        </w:rPr>
        <w:t>urn</w:t>
      </w:r>
      <w:r w:rsidRPr="00EC1B06">
        <w:rPr>
          <w:rFonts w:ascii="Times New Roman" w:hAnsi="Times New Roman" w:cs="Times New Roman" w:hint="eastAsia"/>
        </w:rPr>
        <w:t>的“</w:t>
      </w:r>
      <w:r w:rsidRPr="00972557">
        <w:rPr>
          <w:sz w:val="23"/>
          <w:szCs w:val="23"/>
        </w:rPr>
        <w:t>version</w:t>
      </w:r>
      <w:r w:rsidRPr="00EC1B06">
        <w:rPr>
          <w:rFonts w:ascii="Times New Roman" w:hAnsi="Times New Roman" w:cs="Times New Roman" w:hint="eastAsia"/>
        </w:rPr>
        <w:t>”部分。</w:t>
      </w:r>
    </w:p>
    <w:p w:rsidR="00F550D9" w:rsidRDefault="00F550D9" w:rsidP="00F55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当包括“</w:t>
      </w:r>
      <w:r>
        <w:rPr>
          <w:rFonts w:ascii="Times New Roman" w:hAnsi="Times New Roman" w:cs="Times New Roman" w:hint="eastAsia"/>
        </w:rPr>
        <w:t>version</w:t>
      </w:r>
      <w:r>
        <w:rPr>
          <w:rFonts w:ascii="Times New Roman" w:hAnsi="Times New Roman" w:cs="Times New Roman" w:hint="eastAsia"/>
        </w:rPr>
        <w:t>”时，应按照</w:t>
      </w:r>
      <w:r w:rsidRPr="00EC1B06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EC1B06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规定的格式记录。</w:t>
      </w:r>
      <w:r w:rsidRPr="00EC1B06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EC1B06">
        <w:rPr>
          <w:rFonts w:ascii="Times New Roman" w:hAnsi="Times New Roman" w:cs="Times New Roman" w:hint="eastAsia"/>
        </w:rPr>
        <w:t>”</w:t>
      </w:r>
      <w:r w:rsidRPr="00A24146">
        <w:rPr>
          <w:rFonts w:ascii="Times New Roman" w:hAnsi="Times New Roman" w:cs="Times New Roman" w:hint="eastAsia"/>
        </w:rPr>
        <w:t>格式有时是“</w:t>
      </w:r>
      <w:r w:rsidRPr="00A24146">
        <w:rPr>
          <w:rFonts w:ascii="Times New Roman" w:hAnsi="Times New Roman" w:cs="Times New Roman" w:hint="eastAsia"/>
        </w:rPr>
        <w:t>N.N.N</w:t>
      </w:r>
      <w:r w:rsidRPr="00A24146">
        <w:rPr>
          <w:rFonts w:ascii="Times New Roman" w:hAnsi="Times New Roman" w:cs="Times New Roman" w:hint="eastAsia"/>
        </w:rPr>
        <w:t>”或“</w:t>
      </w:r>
      <w:r w:rsidRPr="00A24146">
        <w:rPr>
          <w:rFonts w:ascii="Times New Roman" w:hAnsi="Times New Roman" w:cs="Times New Roman" w:hint="eastAsia"/>
        </w:rPr>
        <w:t>N.N</w:t>
      </w:r>
      <w:r w:rsidRPr="00A24146">
        <w:rPr>
          <w:rFonts w:ascii="Times New Roman" w:hAnsi="Times New Roman" w:cs="Times New Roman" w:hint="eastAsia"/>
        </w:rPr>
        <w:t>”，其中每个“</w:t>
      </w:r>
      <w:r w:rsidRPr="00A24146">
        <w:rPr>
          <w:rFonts w:ascii="Times New Roman" w:hAnsi="Times New Roman" w:cs="Times New Roman" w:hint="eastAsia"/>
        </w:rPr>
        <w:t>N</w:t>
      </w:r>
      <w:r w:rsidRPr="00A24146">
        <w:rPr>
          <w:rFonts w:ascii="Times New Roman" w:hAnsi="Times New Roman" w:cs="Times New Roman" w:hint="eastAsia"/>
        </w:rPr>
        <w:t>”代表一个整数。</w:t>
      </w:r>
    </w:p>
    <w:p w:rsidR="00F550D9" w:rsidRDefault="00F550D9" w:rsidP="005F25F1">
      <w:pPr>
        <w:rPr>
          <w:rFonts w:ascii="Times New Roman" w:hAnsi="Times New Roman" w:cs="Times New Roman"/>
        </w:rPr>
      </w:pPr>
      <w:r w:rsidRPr="00A97404">
        <w:rPr>
          <w:rFonts w:ascii="Times New Roman" w:hAnsi="Times New Roman" w:cs="Times New Roman" w:hint="eastAsia"/>
        </w:rPr>
        <w:t>如果</w:t>
      </w:r>
      <w:r w:rsidRPr="00EC1B06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EC1B06">
        <w:rPr>
          <w:rFonts w:ascii="Times New Roman" w:hAnsi="Times New Roman" w:cs="Times New Roman" w:hint="eastAsia"/>
        </w:rPr>
        <w:t>”</w:t>
      </w:r>
      <w:r w:rsidRPr="00A97404">
        <w:rPr>
          <w:rFonts w:ascii="Times New Roman" w:hAnsi="Times New Roman" w:cs="Times New Roman" w:hint="eastAsia"/>
        </w:rPr>
        <w:t>没有提供其他版本标识，则可以使用年份或其他日期。</w:t>
      </w:r>
    </w:p>
    <w:p w:rsidR="007B0134" w:rsidRDefault="007B0134" w:rsidP="005F25F1">
      <w:pPr>
        <w:rPr>
          <w:rFonts w:ascii="Times New Roman" w:hAnsi="Times New Roman" w:cs="Times New Roman"/>
        </w:rPr>
      </w:pPr>
    </w:p>
    <w:p w:rsidR="00294A0B" w:rsidRDefault="00294A0B" w:rsidP="0029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其中：</w:t>
      </w:r>
      <w:r w:rsidRPr="008162C8">
        <w:rPr>
          <w:rFonts w:ascii="Times New Roman" w:hAnsi="Times New Roman" w:cs="Times New Roman" w:hint="eastAsia"/>
        </w:rPr>
        <w:t>要求的</w:t>
      </w:r>
      <w:r w:rsidRPr="00EC1B06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EC1B06">
        <w:rPr>
          <w:rFonts w:ascii="Times New Roman" w:hAnsi="Times New Roman" w:cs="Times New Roman" w:hint="eastAsia"/>
        </w:rPr>
        <w:t>”</w:t>
      </w:r>
      <w:r w:rsidRPr="008162C8">
        <w:rPr>
          <w:rFonts w:ascii="Times New Roman" w:hAnsi="Times New Roman" w:cs="Times New Roman" w:hint="eastAsia"/>
        </w:rPr>
        <w:t>部分表示</w:t>
      </w:r>
      <w:r w:rsidRPr="008162C8">
        <w:rPr>
          <w:rFonts w:ascii="Times New Roman" w:hAnsi="Times New Roman" w:cs="Times New Roman" w:hint="eastAsia"/>
        </w:rPr>
        <w:t>OGC</w:t>
      </w:r>
      <w:r w:rsidRPr="008162C8">
        <w:rPr>
          <w:rFonts w:ascii="Times New Roman" w:hAnsi="Times New Roman" w:cs="Times New Roman" w:hint="eastAsia"/>
        </w:rPr>
        <w:t>认可的权限，允许的</w:t>
      </w:r>
      <w:r w:rsidRPr="00EC1B06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EC1B06">
        <w:rPr>
          <w:rFonts w:ascii="Times New Roman" w:hAnsi="Times New Roman" w:cs="Times New Roman" w:hint="eastAsia"/>
        </w:rPr>
        <w:t>”</w:t>
      </w:r>
      <w:r w:rsidRPr="008162C8">
        <w:rPr>
          <w:rFonts w:ascii="Times New Roman" w:hAnsi="Times New Roman" w:cs="Times New Roman" w:hint="eastAsia"/>
        </w:rPr>
        <w:t>值应包括表</w:t>
      </w:r>
      <w:r w:rsidRPr="008162C8">
        <w:rPr>
          <w:rFonts w:ascii="Times New Roman" w:hAnsi="Times New Roman" w:cs="Times New Roman" w:hint="eastAsia"/>
        </w:rPr>
        <w:t>1</w:t>
      </w:r>
      <w:r w:rsidRPr="008162C8">
        <w:rPr>
          <w:rFonts w:ascii="Times New Roman" w:hAnsi="Times New Roman" w:cs="Times New Roman" w:hint="eastAsia"/>
        </w:rPr>
        <w:t>中列出的值。在此表中，第三列引用每个“</w:t>
      </w:r>
      <w:r w:rsidRPr="008162C8">
        <w:rPr>
          <w:rFonts w:ascii="Times New Roman" w:hAnsi="Times New Roman" w:cs="Times New Roman" w:hint="eastAsia"/>
        </w:rPr>
        <w:t>authority</w:t>
      </w:r>
      <w:r w:rsidRPr="008162C8">
        <w:rPr>
          <w:rFonts w:ascii="Times New Roman" w:hAnsi="Times New Roman" w:cs="Times New Roman" w:hint="eastAsia"/>
        </w:rPr>
        <w:t>”值的规范。</w:t>
      </w:r>
    </w:p>
    <w:p w:rsidR="00294A0B" w:rsidRDefault="00294A0B" w:rsidP="00294A0B">
      <w:pPr>
        <w:rPr>
          <w:rFonts w:ascii="Times New Roman" w:hAnsi="Times New Roman" w:cs="Times New Roman"/>
        </w:rPr>
      </w:pPr>
      <w:r w:rsidRPr="008162C8">
        <w:rPr>
          <w:rFonts w:ascii="Times New Roman" w:hAnsi="Times New Roman" w:cs="Times New Roman" w:hint="eastAsia"/>
        </w:rPr>
        <w:t>当使用相应的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code</w:t>
      </w:r>
      <w:r w:rsidRPr="00463083">
        <w:rPr>
          <w:rFonts w:ascii="Times New Roman" w:hAnsi="Times New Roman" w:cs="Times New Roman" w:hint="eastAsia"/>
        </w:rPr>
        <w:t>”</w:t>
      </w:r>
      <w:r w:rsidRPr="008162C8">
        <w:rPr>
          <w:rFonts w:ascii="Times New Roman" w:hAnsi="Times New Roman" w:cs="Times New Roman" w:hint="eastAsia"/>
        </w:rPr>
        <w:t>和</w:t>
      </w:r>
      <w:r w:rsidRPr="00EC1B06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EC1B06">
        <w:rPr>
          <w:rFonts w:ascii="Times New Roman" w:hAnsi="Times New Roman" w:cs="Times New Roman" w:hint="eastAsia"/>
        </w:rPr>
        <w:t>”</w:t>
      </w:r>
      <w:r w:rsidRPr="008162C8">
        <w:rPr>
          <w:rFonts w:ascii="Times New Roman" w:hAnsi="Times New Roman" w:cs="Times New Roman" w:hint="eastAsia"/>
        </w:rPr>
        <w:t>值时，包含此</w:t>
      </w:r>
      <w:r w:rsidRPr="00EC1B06">
        <w:rPr>
          <w:rFonts w:ascii="Times New Roman" w:hAnsi="Times New Roman" w:cs="Times New Roman" w:hint="eastAsia"/>
        </w:rPr>
        <w:t>“</w:t>
      </w:r>
      <w:r>
        <w:rPr>
          <w:sz w:val="23"/>
          <w:szCs w:val="23"/>
        </w:rPr>
        <w:t>authority</w:t>
      </w:r>
      <w:r w:rsidRPr="00EC1B06">
        <w:rPr>
          <w:rFonts w:ascii="Times New Roman" w:hAnsi="Times New Roman" w:cs="Times New Roman" w:hint="eastAsia"/>
        </w:rPr>
        <w:t>”</w:t>
      </w:r>
      <w:r w:rsidRPr="008162C8">
        <w:rPr>
          <w:rFonts w:ascii="Times New Roman" w:hAnsi="Times New Roman" w:cs="Times New Roman" w:hint="eastAsia"/>
        </w:rPr>
        <w:t>值的所有</w:t>
      </w:r>
      <w:r w:rsidRPr="008162C8">
        <w:rPr>
          <w:rFonts w:ascii="Times New Roman" w:hAnsi="Times New Roman" w:cs="Times New Roman" w:hint="eastAsia"/>
        </w:rPr>
        <w:t>URN</w:t>
      </w:r>
      <w:r w:rsidRPr="008162C8">
        <w:rPr>
          <w:rFonts w:ascii="Times New Roman" w:hAnsi="Times New Roman" w:cs="Times New Roman" w:hint="eastAsia"/>
        </w:rPr>
        <w:t>应准确表示该规范的含义。</w:t>
      </w:r>
    </w:p>
    <w:p w:rsidR="00881475" w:rsidRDefault="00881475" w:rsidP="00294A0B">
      <w:pPr>
        <w:rPr>
          <w:rFonts w:ascii="Times New Roman" w:hAnsi="Times New Roman" w:cs="Times New Roman"/>
        </w:rPr>
      </w:pPr>
    </w:p>
    <w:p w:rsidR="00881475" w:rsidRDefault="00881475" w:rsidP="00881475">
      <w:pPr>
        <w:rPr>
          <w:sz w:val="20"/>
          <w:szCs w:val="20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动态注册表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sz w:val="20"/>
          <w:szCs w:val="20"/>
        </w:rPr>
        <w:t>dynamic registry.</w:t>
      </w:r>
    </w:p>
    <w:p w:rsidR="00881475" w:rsidRDefault="00881475" w:rsidP="00294A0B">
      <w:pPr>
        <w:rPr>
          <w:rFonts w:ascii="Times New Roman" w:hAnsi="Times New Roman" w:cs="Times New Roman"/>
        </w:rPr>
      </w:pPr>
    </w:p>
    <w:p w:rsidR="00294A0B" w:rsidRPr="00294A0B" w:rsidRDefault="00EE345B" w:rsidP="005F25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37670F" wp14:editId="07797528">
            <wp:extent cx="5274310" cy="264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F" w:rsidRDefault="005F25F1" w:rsidP="00294A0B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 xml:space="preserve"> </w:t>
      </w:r>
      <w:r w:rsidR="004605EF">
        <w:rPr>
          <w:rFonts w:ascii="Arial" w:eastAsia="黑体" w:hAnsi="Arial" w:cs="Times New Roman" w:hint="eastAsia"/>
        </w:rPr>
        <w:t>“</w:t>
      </w:r>
      <w:r w:rsidR="004605EF" w:rsidRPr="004605EF">
        <w:rPr>
          <w:rFonts w:ascii="Arial" w:eastAsia="黑体" w:hAnsi="Arial" w:cs="Times New Roman"/>
        </w:rPr>
        <w:t>version</w:t>
      </w:r>
      <w:r w:rsidR="004605EF">
        <w:rPr>
          <w:rFonts w:ascii="Arial" w:eastAsia="黑体" w:hAnsi="Arial" w:cs="Times New Roman"/>
        </w:rPr>
        <w:t xml:space="preserve">” </w:t>
      </w:r>
      <w:r w:rsidR="004605EF">
        <w:rPr>
          <w:rFonts w:ascii="Arial" w:eastAsia="黑体" w:hAnsi="Arial" w:cs="Times New Roman" w:hint="eastAsia"/>
        </w:rPr>
        <w:t>部分</w:t>
      </w:r>
    </w:p>
    <w:p w:rsidR="00F550D9" w:rsidRDefault="00F550D9" w:rsidP="00F550D9">
      <w:pPr>
        <w:rPr>
          <w:rFonts w:ascii="Times New Roman" w:hAnsi="Times New Roman" w:cs="Times New Roman"/>
        </w:rPr>
      </w:pPr>
      <w:r w:rsidRPr="00972557">
        <w:rPr>
          <w:rFonts w:ascii="Times New Roman" w:hAnsi="Times New Roman" w:cs="Times New Roman" w:hint="eastAsia"/>
        </w:rPr>
        <w:t>可选</w:t>
      </w:r>
      <w:r>
        <w:rPr>
          <w:rFonts w:ascii="Times New Roman" w:hAnsi="Times New Roman" w:cs="Times New Roman" w:hint="eastAsia"/>
        </w:rPr>
        <w:t>的</w:t>
      </w:r>
      <w:r w:rsidRPr="00874AC2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874AC2">
        <w:rPr>
          <w:rFonts w:ascii="Times New Roman" w:hAnsi="Times New Roman" w:cs="Times New Roman" w:hint="eastAsia"/>
        </w:rPr>
        <w:t>”部分</w:t>
      </w:r>
      <w:r w:rsidRPr="00972557">
        <w:rPr>
          <w:rFonts w:ascii="Times New Roman" w:hAnsi="Times New Roman" w:cs="Times New Roman" w:hint="eastAsia"/>
        </w:rPr>
        <w:t>应为参考定义的</w:t>
      </w:r>
      <w:r>
        <w:rPr>
          <w:rFonts w:ascii="Times New Roman" w:hAnsi="Times New Roman" w:cs="Times New Roman" w:hint="eastAsia"/>
        </w:rPr>
        <w:t>“</w:t>
      </w:r>
      <w:r w:rsidRPr="00972557">
        <w:rPr>
          <w:rFonts w:ascii="Times New Roman" w:hAnsi="Times New Roman" w:cs="Times New Roman"/>
        </w:rPr>
        <w:t>authority</w:t>
      </w:r>
      <w:r w:rsidRPr="00972557">
        <w:rPr>
          <w:rFonts w:ascii="Times New Roman" w:hAnsi="Times New Roman" w:cs="Times New Roman" w:hint="eastAsia"/>
        </w:rPr>
        <w:t>”或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code</w:t>
      </w:r>
      <w:r>
        <w:rPr>
          <w:rFonts w:ascii="Times New Roman" w:hAnsi="Times New Roman" w:cs="Times New Roman" w:hint="eastAsia"/>
        </w:rPr>
        <w:t>”的</w:t>
      </w:r>
      <w:r w:rsidRPr="00972557">
        <w:rPr>
          <w:rFonts w:ascii="Times New Roman" w:hAnsi="Times New Roman" w:cs="Times New Roman" w:hint="eastAsia"/>
        </w:rPr>
        <w:t>版本。</w:t>
      </w:r>
    </w:p>
    <w:p w:rsidR="00F550D9" w:rsidRDefault="00F550D9" w:rsidP="00F55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EC1B06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EC1B06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部分。</w:t>
      </w:r>
      <w:r w:rsidRPr="00C77C4F">
        <w:rPr>
          <w:rFonts w:ascii="Times New Roman" w:hAnsi="Times New Roman" w:cs="Times New Roman" w:hint="eastAsia"/>
        </w:rPr>
        <w:t>不应包括“</w:t>
      </w:r>
      <w:r w:rsidRPr="00C77C4F"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”或其他</w:t>
      </w:r>
      <w:r w:rsidRPr="00C77C4F">
        <w:rPr>
          <w:rFonts w:ascii="Times New Roman" w:hAnsi="Times New Roman" w:cs="Times New Roman" w:hint="eastAsia"/>
        </w:rPr>
        <w:t>前缀。</w:t>
      </w:r>
    </w:p>
    <w:p w:rsidR="004605EF" w:rsidRDefault="00F550D9" w:rsidP="00294A0B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 xml:space="preserve"> </w:t>
      </w:r>
      <w:r w:rsidR="004605EF">
        <w:rPr>
          <w:rFonts w:ascii="Arial" w:eastAsia="黑体" w:hAnsi="Arial" w:cs="Times New Roman" w:hint="eastAsia"/>
        </w:rPr>
        <w:t>“</w:t>
      </w:r>
      <w:r w:rsidR="004605EF">
        <w:rPr>
          <w:rFonts w:ascii="Arial" w:eastAsia="黑体" w:hAnsi="Arial" w:cs="Times New Roman"/>
        </w:rPr>
        <w:t xml:space="preserve">code” </w:t>
      </w:r>
      <w:r w:rsidR="004605EF">
        <w:rPr>
          <w:rFonts w:ascii="Arial" w:eastAsia="黑体" w:hAnsi="Arial" w:cs="Times New Roman" w:hint="eastAsia"/>
        </w:rPr>
        <w:t>部分</w:t>
      </w:r>
    </w:p>
    <w:p w:rsidR="004605EF" w:rsidRDefault="00094ABF" w:rsidP="004605EF">
      <w:pPr>
        <w:pStyle w:val="a8"/>
        <w:ind w:left="425" w:firstLineChars="0" w:firstLine="0"/>
        <w:rPr>
          <w:rFonts w:ascii="Times New Roman" w:hAnsi="Times New Roman" w:cs="Times New Roman"/>
        </w:rPr>
      </w:pPr>
      <w:r w:rsidRPr="00874AC2">
        <w:rPr>
          <w:rFonts w:ascii="Times New Roman" w:hAnsi="Times New Roman" w:cs="Times New Roman" w:hint="eastAsia"/>
        </w:rPr>
        <w:t>“</w:t>
      </w:r>
      <w:r w:rsidR="00074F8F">
        <w:rPr>
          <w:rFonts w:ascii="Times New Roman" w:hAnsi="Times New Roman" w:cs="Times New Roman" w:hint="eastAsia"/>
        </w:rPr>
        <w:t>code</w:t>
      </w:r>
      <w:r w:rsidRPr="00874AC2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部分</w:t>
      </w:r>
      <w:r w:rsidRPr="00094ABF">
        <w:rPr>
          <w:rFonts w:ascii="Times New Roman" w:hAnsi="Times New Roman" w:cs="Times New Roman" w:hint="eastAsia"/>
        </w:rPr>
        <w:t>是在</w:t>
      </w:r>
      <w:r w:rsidRPr="00094ABF">
        <w:rPr>
          <w:rFonts w:ascii="Times New Roman" w:hAnsi="Times New Roman" w:cs="Times New Roman" w:hint="eastAsia"/>
        </w:rPr>
        <w:t>[ogc06-166]</w:t>
      </w:r>
      <w:r w:rsidRPr="00094ABF">
        <w:rPr>
          <w:rFonts w:ascii="Times New Roman" w:hAnsi="Times New Roman" w:cs="Times New Roman" w:hint="eastAsia"/>
        </w:rPr>
        <w:t>中指定的</w:t>
      </w:r>
      <w:r w:rsidRPr="00094ABF">
        <w:rPr>
          <w:rFonts w:ascii="Times New Roman" w:hAnsi="Times New Roman" w:cs="Times New Roman" w:hint="eastAsia"/>
        </w:rPr>
        <w:t>{ResourceSpecificString}</w:t>
      </w:r>
      <w:r w:rsidRPr="00094ABF">
        <w:rPr>
          <w:rFonts w:ascii="Times New Roman" w:hAnsi="Times New Roman" w:cs="Times New Roman" w:hint="eastAsia"/>
        </w:rPr>
        <w:t>部分的值</w:t>
      </w:r>
      <w:r>
        <w:rPr>
          <w:rFonts w:ascii="Times New Roman" w:hAnsi="Times New Roman" w:cs="Times New Roman" w:hint="eastAsia"/>
        </w:rPr>
        <w:t>。</w:t>
      </w:r>
    </w:p>
    <w:p w:rsidR="00640D85" w:rsidRDefault="00640D85" w:rsidP="00640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code</w:t>
      </w:r>
      <w:r w:rsidRPr="00463083">
        <w:rPr>
          <w:rFonts w:ascii="Times New Roman" w:hAnsi="Times New Roman" w:cs="Times New Roman" w:hint="eastAsia"/>
        </w:rPr>
        <w:t>”部分应为引用定义的唯一标识符，如引用机构所规定。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code</w:t>
      </w:r>
      <w:r w:rsidRPr="00463083">
        <w:rPr>
          <w:rFonts w:ascii="Times New Roman" w:hAnsi="Times New Roman" w:cs="Times New Roman" w:hint="eastAsia"/>
        </w:rPr>
        <w:t>”部分</w:t>
      </w:r>
      <w:r>
        <w:rPr>
          <w:rFonts w:ascii="Times New Roman" w:hAnsi="Times New Roman" w:cs="Times New Roman" w:hint="eastAsia"/>
        </w:rPr>
        <w:t>可以是人类容</w:t>
      </w:r>
      <w:r>
        <w:rPr>
          <w:rFonts w:ascii="Times New Roman" w:hAnsi="Times New Roman" w:cs="Times New Roman" w:hint="eastAsia"/>
        </w:rPr>
        <w:lastRenderedPageBreak/>
        <w:t>易理解的部分，但是应该遵守一个原则就是，</w:t>
      </w:r>
      <w:r w:rsidRPr="00E82890">
        <w:rPr>
          <w:rFonts w:ascii="Times New Roman" w:hAnsi="Times New Roman" w:cs="Times New Roman" w:hint="eastAsia"/>
        </w:rPr>
        <w:t>它对于该</w:t>
      </w:r>
      <w:r>
        <w:rPr>
          <w:rFonts w:ascii="Times New Roman" w:hAnsi="Times New Roman" w:cs="Times New Roman" w:hint="eastAsia"/>
        </w:rPr>
        <w:t>“</w:t>
      </w:r>
      <w:r w:rsidRPr="00972557">
        <w:rPr>
          <w:rFonts w:ascii="Times New Roman" w:hAnsi="Times New Roman" w:cs="Times New Roman"/>
        </w:rPr>
        <w:t>authority</w:t>
      </w:r>
      <w:r w:rsidRPr="00972557">
        <w:rPr>
          <w:rFonts w:ascii="Times New Roman" w:hAnsi="Times New Roman" w:cs="Times New Roman" w:hint="eastAsia"/>
        </w:rPr>
        <w:t>”</w:t>
      </w:r>
      <w:r w:rsidRPr="00E82890">
        <w:rPr>
          <w:rFonts w:ascii="Times New Roman" w:hAnsi="Times New Roman" w:cs="Times New Roman" w:hint="eastAsia"/>
        </w:rPr>
        <w:t>、</w:t>
      </w:r>
      <w:r w:rsidRPr="00874AC2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874AC2">
        <w:rPr>
          <w:rFonts w:ascii="Times New Roman" w:hAnsi="Times New Roman" w:cs="Times New Roman" w:hint="eastAsia"/>
        </w:rPr>
        <w:t>”</w:t>
      </w:r>
      <w:r w:rsidRPr="00E82890">
        <w:rPr>
          <w:rFonts w:ascii="Times New Roman" w:hAnsi="Times New Roman" w:cs="Times New Roman" w:hint="eastAsia"/>
        </w:rPr>
        <w:t>和</w:t>
      </w:r>
      <w:r w:rsidRPr="00CE7373">
        <w:rPr>
          <w:rFonts w:ascii="Times New Roman" w:hAnsi="Times New Roman" w:cs="Times New Roman" w:hint="eastAsia"/>
        </w:rPr>
        <w:t>“</w:t>
      </w:r>
      <w:r w:rsidRPr="00CE7373">
        <w:rPr>
          <w:rFonts w:ascii="Times New Roman" w:hAnsi="Times New Roman" w:cs="Times New Roman" w:hint="eastAsia"/>
        </w:rPr>
        <w:t>objectType</w:t>
      </w:r>
      <w:r w:rsidRPr="00CE7373">
        <w:rPr>
          <w:rFonts w:ascii="Times New Roman" w:hAnsi="Times New Roman" w:cs="Times New Roman" w:hint="eastAsia"/>
        </w:rPr>
        <w:t>”</w:t>
      </w:r>
      <w:r w:rsidRPr="00E82890">
        <w:rPr>
          <w:rFonts w:ascii="Times New Roman" w:hAnsi="Times New Roman" w:cs="Times New Roman" w:hint="eastAsia"/>
        </w:rPr>
        <w:t>唯一的。</w:t>
      </w:r>
      <w:r>
        <w:rPr>
          <w:rFonts w:ascii="Times New Roman" w:hAnsi="Times New Roman" w:cs="Times New Roman" w:hint="eastAsia"/>
        </w:rPr>
        <w:t>其中：</w:t>
      </w:r>
      <w:r w:rsidRPr="003C2564">
        <w:rPr>
          <w:rFonts w:ascii="Times New Roman" w:hAnsi="Times New Roman" w:cs="Times New Roman" w:hint="eastAsia"/>
        </w:rPr>
        <w:t>在这种情况下，</w:t>
      </w:r>
      <w:r w:rsidRPr="003C2564">
        <w:rPr>
          <w:rFonts w:ascii="Times New Roman" w:hAnsi="Times New Roman" w:cs="Times New Roman" w:hint="eastAsia"/>
        </w:rPr>
        <w:t>URN</w:t>
      </w:r>
      <w:r w:rsidRPr="003C2564">
        <w:rPr>
          <w:rFonts w:ascii="Times New Roman" w:hAnsi="Times New Roman" w:cs="Times New Roman" w:hint="eastAsia"/>
        </w:rPr>
        <w:t>值的所有文本部分都不区分大小写。</w:t>
      </w:r>
    </w:p>
    <w:p w:rsidR="00640D85" w:rsidRPr="00640D85" w:rsidRDefault="00640D85" w:rsidP="004605EF">
      <w:pPr>
        <w:pStyle w:val="a8"/>
        <w:ind w:left="425" w:firstLineChars="0" w:firstLine="0"/>
        <w:rPr>
          <w:rFonts w:ascii="Times New Roman" w:hAnsi="Times New Roman" w:cs="Times New Roman"/>
        </w:rPr>
      </w:pPr>
    </w:p>
    <w:p w:rsidR="004605EF" w:rsidRDefault="005C66F3" w:rsidP="00294A0B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>示例</w:t>
      </w:r>
    </w:p>
    <w:p w:rsidR="00FD290D" w:rsidRDefault="00FD290D" w:rsidP="00FD290D">
      <w:pPr>
        <w:rPr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</w:rPr>
        <w:t>例子：</w:t>
      </w:r>
      <w:r>
        <w:rPr>
          <w:color w:val="000000"/>
          <w:sz w:val="20"/>
          <w:szCs w:val="20"/>
        </w:rPr>
        <w:t>urn:ogc:def:crs:EPSG:6.6:4326</w:t>
      </w:r>
    </w:p>
    <w:p w:rsidR="00FD290D" w:rsidRDefault="00FD290D" w:rsidP="00FD290D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应该理解为</w:t>
      </w:r>
      <w:r>
        <w:rPr>
          <w:color w:val="000000"/>
          <w:sz w:val="20"/>
          <w:szCs w:val="20"/>
        </w:rPr>
        <w:t xml:space="preserve">EPSG </w:t>
      </w:r>
      <w:r>
        <w:rPr>
          <w:rFonts w:hint="eastAsia"/>
          <w:color w:val="000000"/>
          <w:sz w:val="20"/>
          <w:szCs w:val="20"/>
        </w:rPr>
        <w:t>数据库版本</w:t>
      </w:r>
      <w:r>
        <w:rPr>
          <w:rFonts w:hint="eastAsia"/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.6</w:t>
      </w:r>
      <w:r>
        <w:rPr>
          <w:rFonts w:hint="eastAsia"/>
          <w:color w:val="000000"/>
          <w:sz w:val="20"/>
          <w:szCs w:val="20"/>
        </w:rPr>
        <w:t>中其中</w:t>
      </w:r>
      <w:r w:rsidRPr="00FD290D">
        <w:rPr>
          <w:rFonts w:hint="eastAsia"/>
          <w:color w:val="000000"/>
          <w:sz w:val="20"/>
          <w:szCs w:val="20"/>
        </w:rPr>
        <w:t>坐标参考系</w:t>
      </w:r>
      <w:r>
        <w:rPr>
          <w:rFonts w:hint="eastAsia"/>
          <w:color w:val="000000"/>
          <w:sz w:val="20"/>
          <w:szCs w:val="20"/>
        </w:rPr>
        <w:t>为</w:t>
      </w:r>
      <w:r>
        <w:rPr>
          <w:rFonts w:hint="eastAsia"/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326</w:t>
      </w:r>
      <w:r>
        <w:rPr>
          <w:rFonts w:hint="eastAsia"/>
          <w:color w:val="000000"/>
          <w:sz w:val="20"/>
          <w:szCs w:val="20"/>
        </w:rPr>
        <w:t>的空间参考。其中</w:t>
      </w:r>
      <w:r>
        <w:rPr>
          <w:color w:val="000000"/>
          <w:sz w:val="20"/>
          <w:szCs w:val="20"/>
        </w:rPr>
        <w:t>EPSG</w:t>
      </w:r>
      <w:r>
        <w:rPr>
          <w:rFonts w:hint="eastAsia"/>
          <w:color w:val="000000"/>
          <w:sz w:val="20"/>
          <w:szCs w:val="20"/>
        </w:rPr>
        <w:t>数据库是指</w:t>
      </w:r>
      <w:hyperlink r:id="rId14" w:history="1">
        <w:r w:rsidRPr="00223BE3">
          <w:rPr>
            <w:rStyle w:val="a7"/>
            <w:sz w:val="20"/>
            <w:szCs w:val="20"/>
          </w:rPr>
          <w:t>http://www.epsg.org/</w:t>
        </w:r>
      </w:hyperlink>
      <w:r>
        <w:rPr>
          <w:color w:val="000000"/>
          <w:sz w:val="20"/>
          <w:szCs w:val="20"/>
        </w:rPr>
        <w:t>.</w:t>
      </w:r>
    </w:p>
    <w:p w:rsidR="00FD290D" w:rsidRDefault="00FD290D" w:rsidP="00FD290D">
      <w:pPr>
        <w:rPr>
          <w:rFonts w:ascii="Times New Roman" w:hAnsi="Times New Roman" w:cs="Times New Roman"/>
        </w:rPr>
      </w:pPr>
      <w:r w:rsidRPr="00FD290D">
        <w:rPr>
          <w:rFonts w:ascii="Times New Roman" w:hAnsi="Times New Roman" w:cs="Times New Roman" w:hint="eastAsia"/>
        </w:rPr>
        <w:t>CRS</w:t>
      </w:r>
      <w:r w:rsidRPr="00FD290D">
        <w:rPr>
          <w:rFonts w:ascii="Times New Roman" w:hAnsi="Times New Roman" w:cs="Times New Roman" w:hint="eastAsia"/>
        </w:rPr>
        <w:t>指定轴顺序为纬度后接经度。</w:t>
      </w:r>
    </w:p>
    <w:p w:rsidR="00F47995" w:rsidRDefault="00F47995" w:rsidP="00FD290D">
      <w:pPr>
        <w:rPr>
          <w:rFonts w:ascii="Times New Roman" w:hAnsi="Times New Roman" w:cs="Times New Roman"/>
        </w:rPr>
      </w:pPr>
    </w:p>
    <w:p w:rsidR="00F47995" w:rsidRDefault="00F47995" w:rsidP="00FD290D">
      <w:pPr>
        <w:rPr>
          <w:rFonts w:ascii="Times New Roman" w:hAnsi="Times New Roman" w:cs="Times New Roman"/>
        </w:rPr>
      </w:pPr>
    </w:p>
    <w:p w:rsidR="004F30A9" w:rsidRDefault="004F30A9" w:rsidP="004F30A9">
      <w:pPr>
        <w:pStyle w:val="2"/>
        <w:numPr>
          <w:ilvl w:val="1"/>
          <w:numId w:val="14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>E</w:t>
      </w:r>
      <w:r>
        <w:rPr>
          <w:rFonts w:ascii="Arial" w:eastAsia="黑体" w:hAnsi="Arial" w:cs="Times New Roman"/>
        </w:rPr>
        <w:t>PSG</w:t>
      </w:r>
      <w:r>
        <w:rPr>
          <w:rFonts w:ascii="Arial" w:eastAsia="黑体" w:hAnsi="Arial" w:cs="Times New Roman" w:hint="eastAsia"/>
        </w:rPr>
        <w:t>形式</w:t>
      </w:r>
    </w:p>
    <w:p w:rsidR="00F47995" w:rsidRDefault="002E4378" w:rsidP="00640D8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有一种特殊形式，</w:t>
      </w:r>
      <w:r>
        <w:rPr>
          <w:rFonts w:ascii="Times New Roman" w:hAnsi="Times New Roman" w:cs="Times New Roman" w:hint="eastAsia"/>
        </w:rPr>
        <w:t>epsg</w:t>
      </w:r>
      <w:r>
        <w:rPr>
          <w:rFonts w:ascii="Times New Roman" w:hAnsi="Times New Roman" w:cs="Times New Roman" w:hint="eastAsia"/>
        </w:rPr>
        <w:t>形式。</w:t>
      </w:r>
      <w:r w:rsidR="00F47995" w:rsidRPr="00F47995">
        <w:rPr>
          <w:rFonts w:ascii="Times New Roman" w:hAnsi="Times New Roman" w:cs="Times New Roman" w:hint="eastAsia"/>
        </w:rPr>
        <w:t>专门针对情况，引用</w:t>
      </w:r>
      <w:r w:rsidR="00F47995" w:rsidRPr="00F47995">
        <w:rPr>
          <w:rFonts w:ascii="Times New Roman" w:hAnsi="Times New Roman" w:cs="Times New Roman"/>
        </w:rPr>
        <w:t>European Petroleum Survey Group</w:t>
      </w:r>
      <w:r w:rsidR="00F47995" w:rsidRPr="00F47995">
        <w:rPr>
          <w:rFonts w:ascii="Times New Roman" w:hAnsi="Times New Roman" w:cs="Times New Roman" w:hint="eastAsia"/>
        </w:rPr>
        <w:t>（</w:t>
      </w:r>
      <w:r w:rsidR="00F47995" w:rsidRPr="00F47995">
        <w:rPr>
          <w:rFonts w:ascii="Times New Roman" w:hAnsi="Times New Roman" w:cs="Times New Roman" w:hint="eastAsia"/>
        </w:rPr>
        <w:t>EPSG</w:t>
      </w:r>
      <w:r w:rsidR="00F47995" w:rsidRPr="00F47995">
        <w:rPr>
          <w:rFonts w:ascii="Times New Roman" w:hAnsi="Times New Roman" w:cs="Times New Roman" w:hint="eastAsia"/>
        </w:rPr>
        <w:t>）数据库中一个对象的</w:t>
      </w:r>
      <w:r w:rsidR="00F47995" w:rsidRPr="00F47995">
        <w:rPr>
          <w:rFonts w:ascii="Times New Roman" w:hAnsi="Times New Roman" w:cs="Times New Roman" w:hint="eastAsia"/>
        </w:rPr>
        <w:t>anyURI</w:t>
      </w:r>
      <w:r w:rsidR="00F47995" w:rsidRPr="00F47995">
        <w:rPr>
          <w:rFonts w:ascii="Times New Roman" w:hAnsi="Times New Roman" w:cs="Times New Roman" w:hint="eastAsia"/>
        </w:rPr>
        <w:t>的</w:t>
      </w:r>
      <w:r w:rsidR="00F47995" w:rsidRPr="00F47995">
        <w:rPr>
          <w:rFonts w:ascii="Times New Roman" w:hAnsi="Times New Roman" w:cs="Times New Roman" w:hint="eastAsia"/>
        </w:rPr>
        <w:t>URN</w:t>
      </w:r>
      <w:r w:rsidR="00F47995" w:rsidRPr="00F47995">
        <w:rPr>
          <w:rFonts w:ascii="Times New Roman" w:hAnsi="Times New Roman" w:cs="Times New Roman" w:hint="eastAsia"/>
        </w:rPr>
        <w:t>值应具有以下形式：</w:t>
      </w:r>
    </w:p>
    <w:p w:rsidR="00E475CF" w:rsidRDefault="00E475CF" w:rsidP="00E475CF">
      <w:pPr>
        <w:ind w:left="420" w:firstLine="420"/>
        <w:rPr>
          <w:sz w:val="22"/>
        </w:rPr>
      </w:pPr>
      <w:r>
        <w:rPr>
          <w:sz w:val="22"/>
        </w:rPr>
        <w:t>urn:ogc:def:objectType:EPSG::code</w:t>
      </w:r>
    </w:p>
    <w:p w:rsidR="007150FD" w:rsidRDefault="008011A6" w:rsidP="00640D8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在这种情况下，组成中</w:t>
      </w:r>
      <w:r w:rsidRPr="008011A6">
        <w:rPr>
          <w:rFonts w:ascii="Times New Roman" w:hAnsi="Times New Roman" w:cs="Times New Roman" w:hint="eastAsia"/>
        </w:rPr>
        <w:t>的“</w:t>
      </w:r>
      <w:r>
        <w:rPr>
          <w:sz w:val="23"/>
          <w:szCs w:val="23"/>
        </w:rPr>
        <w:t>authority</w:t>
      </w:r>
      <w:r w:rsidRPr="008011A6">
        <w:rPr>
          <w:rFonts w:ascii="Times New Roman" w:hAnsi="Times New Roman" w:cs="Times New Roman" w:hint="eastAsia"/>
        </w:rPr>
        <w:t>”部分应为“</w:t>
      </w:r>
      <w:r w:rsidRPr="008011A6">
        <w:rPr>
          <w:rFonts w:ascii="Times New Roman" w:hAnsi="Times New Roman" w:cs="Times New Roman" w:hint="eastAsia"/>
        </w:rPr>
        <w:t>EPSG</w:t>
      </w:r>
      <w:r w:rsidRPr="008011A6">
        <w:rPr>
          <w:rFonts w:ascii="Times New Roman" w:hAnsi="Times New Roman" w:cs="Times New Roman" w:hint="eastAsia"/>
        </w:rPr>
        <w:t>”。</w:t>
      </w:r>
    </w:p>
    <w:p w:rsidR="007150FD" w:rsidRDefault="002E4758" w:rsidP="00640D85">
      <w:pPr>
        <w:ind w:firstLine="420"/>
        <w:rPr>
          <w:rFonts w:ascii="Times New Roman" w:hAnsi="Times New Roman" w:cs="Times New Roman"/>
        </w:rPr>
      </w:pPr>
      <w:r w:rsidRPr="002E4758">
        <w:rPr>
          <w:rFonts w:ascii="Times New Roman" w:hAnsi="Times New Roman" w:cs="Times New Roman" w:hint="eastAsia"/>
        </w:rPr>
        <w:t>URN</w:t>
      </w:r>
      <w:r w:rsidRPr="002E4758">
        <w:rPr>
          <w:rFonts w:ascii="Times New Roman" w:hAnsi="Times New Roman" w:cs="Times New Roman" w:hint="eastAsia"/>
        </w:rPr>
        <w:t>的“</w:t>
      </w:r>
      <w:r w:rsidRPr="002E4758">
        <w:rPr>
          <w:rFonts w:ascii="Times New Roman" w:hAnsi="Times New Roman" w:cs="Times New Roman" w:hint="eastAsia"/>
        </w:rPr>
        <w:t>code</w:t>
      </w:r>
      <w:r w:rsidRPr="002E4758">
        <w:rPr>
          <w:rFonts w:ascii="Times New Roman" w:hAnsi="Times New Roman" w:cs="Times New Roman" w:hint="eastAsia"/>
        </w:rPr>
        <w:t>”部分应该是引用定义的</w:t>
      </w:r>
      <w:r w:rsidRPr="002E4758">
        <w:rPr>
          <w:rFonts w:ascii="Times New Roman" w:hAnsi="Times New Roman" w:cs="Times New Roman" w:hint="eastAsia"/>
        </w:rPr>
        <w:t>EPSG</w:t>
      </w:r>
      <w:r w:rsidRPr="002E4758">
        <w:rPr>
          <w:rFonts w:ascii="Times New Roman" w:hAnsi="Times New Roman" w:cs="Times New Roman" w:hint="eastAsia"/>
        </w:rPr>
        <w:t>“</w:t>
      </w:r>
      <w:r w:rsidRPr="002E4758">
        <w:rPr>
          <w:rFonts w:ascii="Times New Roman" w:hAnsi="Times New Roman" w:cs="Times New Roman" w:hint="eastAsia"/>
        </w:rPr>
        <w:t>code</w:t>
      </w:r>
      <w:r w:rsidRPr="002E4758">
        <w:rPr>
          <w:rFonts w:ascii="Times New Roman" w:hAnsi="Times New Roman" w:cs="Times New Roman" w:hint="eastAsia"/>
        </w:rPr>
        <w:t>”唯一标识符。</w:t>
      </w:r>
      <w:r>
        <w:rPr>
          <w:rFonts w:ascii="Times New Roman" w:hAnsi="Times New Roman" w:cs="Times New Roman" w:hint="eastAsia"/>
        </w:rPr>
        <w:t>也就是</w:t>
      </w:r>
      <w:r>
        <w:rPr>
          <w:rFonts w:ascii="Times New Roman" w:hAnsi="Times New Roman" w:cs="Times New Roman" w:hint="eastAsia"/>
        </w:rPr>
        <w:t>epsg</w:t>
      </w:r>
      <w:r>
        <w:rPr>
          <w:rFonts w:ascii="Times New Roman" w:hAnsi="Times New Roman" w:cs="Times New Roman" w:hint="eastAsia"/>
        </w:rPr>
        <w:t>号</w:t>
      </w:r>
      <w:r w:rsidR="00AD7DF8">
        <w:rPr>
          <w:rFonts w:ascii="Times New Roman" w:hAnsi="Times New Roman" w:cs="Times New Roman" w:hint="eastAsia"/>
        </w:rPr>
        <w:t>。</w:t>
      </w:r>
      <w:r w:rsidR="00841BD4" w:rsidRPr="00841BD4">
        <w:rPr>
          <w:rFonts w:ascii="Times New Roman" w:hAnsi="Times New Roman" w:cs="Times New Roman" w:hint="eastAsia"/>
        </w:rPr>
        <w:t>或者，</w:t>
      </w:r>
      <w:r w:rsidR="00841BD4" w:rsidRPr="00841BD4">
        <w:rPr>
          <w:rFonts w:ascii="Times New Roman" w:hAnsi="Times New Roman" w:cs="Times New Roman" w:hint="eastAsia"/>
        </w:rPr>
        <w:t>URN</w:t>
      </w:r>
      <w:r w:rsidR="00841BD4" w:rsidRPr="00841BD4">
        <w:rPr>
          <w:rFonts w:ascii="Times New Roman" w:hAnsi="Times New Roman" w:cs="Times New Roman" w:hint="eastAsia"/>
        </w:rPr>
        <w:t>的“</w:t>
      </w:r>
      <w:r w:rsidR="00841BD4" w:rsidRPr="00841BD4">
        <w:rPr>
          <w:rFonts w:ascii="Times New Roman" w:hAnsi="Times New Roman" w:cs="Times New Roman" w:hint="eastAsia"/>
        </w:rPr>
        <w:t>code</w:t>
      </w:r>
      <w:r w:rsidR="00841BD4" w:rsidRPr="00841BD4">
        <w:rPr>
          <w:rFonts w:ascii="Times New Roman" w:hAnsi="Times New Roman" w:cs="Times New Roman" w:hint="eastAsia"/>
        </w:rPr>
        <w:t>”部分可以是</w:t>
      </w:r>
      <w:r w:rsidR="00841BD4" w:rsidRPr="00841BD4">
        <w:rPr>
          <w:rFonts w:ascii="Times New Roman" w:hAnsi="Times New Roman" w:cs="Times New Roman" w:hint="eastAsia"/>
        </w:rPr>
        <w:t>EPSG</w:t>
      </w:r>
      <w:r w:rsidR="00841BD4" w:rsidRPr="00841BD4">
        <w:rPr>
          <w:rFonts w:ascii="Times New Roman" w:hAnsi="Times New Roman" w:cs="Times New Roman" w:hint="eastAsia"/>
        </w:rPr>
        <w:t>“</w:t>
      </w:r>
      <w:r w:rsidR="00841BD4" w:rsidRPr="00841BD4">
        <w:rPr>
          <w:rFonts w:ascii="Times New Roman" w:hAnsi="Times New Roman" w:cs="Times New Roman" w:hint="eastAsia"/>
        </w:rPr>
        <w:t>name</w:t>
      </w:r>
      <w:r w:rsidR="00841BD4">
        <w:rPr>
          <w:rFonts w:ascii="Times New Roman" w:hAnsi="Times New Roman" w:cs="Times New Roman" w:hint="eastAsia"/>
        </w:rPr>
        <w:t>”唯一标识符。</w:t>
      </w:r>
    </w:p>
    <w:p w:rsidR="007150FD" w:rsidRDefault="007150FD" w:rsidP="00DF39BA">
      <w:pPr>
        <w:rPr>
          <w:rFonts w:ascii="Times New Roman" w:hAnsi="Times New Roman" w:cs="Times New Roman"/>
        </w:rPr>
      </w:pPr>
    </w:p>
    <w:p w:rsidR="000C1DA8" w:rsidRDefault="00841BD4" w:rsidP="009B06F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建议省略</w:t>
      </w:r>
      <w:r w:rsidRPr="00EC1B06">
        <w:rPr>
          <w:rFonts w:ascii="Times New Roman" w:hAnsi="Times New Roman" w:cs="Times New Roman" w:hint="eastAsia"/>
        </w:rPr>
        <w:t>“</w:t>
      </w:r>
      <w:r w:rsidRPr="00972557">
        <w:rPr>
          <w:sz w:val="23"/>
          <w:szCs w:val="23"/>
        </w:rPr>
        <w:t>version</w:t>
      </w:r>
      <w:r w:rsidRPr="00EC1B06">
        <w:rPr>
          <w:rFonts w:ascii="Times New Roman" w:hAnsi="Times New Roman" w:cs="Times New Roman" w:hint="eastAsia"/>
        </w:rPr>
        <w:t>”</w:t>
      </w:r>
      <w:r w:rsidRPr="00841BD4">
        <w:rPr>
          <w:rFonts w:ascii="Times New Roman" w:hAnsi="Times New Roman" w:cs="Times New Roman" w:hint="eastAsia"/>
        </w:rPr>
        <w:t>，因为在</w:t>
      </w:r>
      <w:r w:rsidRPr="00841BD4">
        <w:rPr>
          <w:rFonts w:ascii="Times New Roman" w:hAnsi="Times New Roman" w:cs="Times New Roman" w:hint="eastAsia"/>
        </w:rPr>
        <w:t>EPSG</w:t>
      </w:r>
      <w:r w:rsidR="00FB3474">
        <w:rPr>
          <w:rFonts w:ascii="Times New Roman" w:hAnsi="Times New Roman" w:cs="Times New Roman" w:hint="eastAsia"/>
        </w:rPr>
        <w:t>数据集中标识引用的记录时不需要使用</w:t>
      </w:r>
      <w:r w:rsidR="00FB3474" w:rsidRPr="00EC1B06">
        <w:rPr>
          <w:rFonts w:ascii="Times New Roman" w:hAnsi="Times New Roman" w:cs="Times New Roman" w:hint="eastAsia"/>
        </w:rPr>
        <w:t>“</w:t>
      </w:r>
      <w:r w:rsidR="00FB3474" w:rsidRPr="00972557">
        <w:rPr>
          <w:sz w:val="23"/>
          <w:szCs w:val="23"/>
        </w:rPr>
        <w:t>version</w:t>
      </w:r>
      <w:r w:rsidR="00FB3474" w:rsidRPr="00EC1B06">
        <w:rPr>
          <w:rFonts w:ascii="Times New Roman" w:hAnsi="Times New Roman" w:cs="Times New Roman" w:hint="eastAsia"/>
        </w:rPr>
        <w:t>”</w:t>
      </w:r>
      <w:r w:rsidRPr="00841BD4">
        <w:rPr>
          <w:rFonts w:ascii="Times New Roman" w:hAnsi="Times New Roman" w:cs="Times New Roman" w:hint="eastAsia"/>
        </w:rPr>
        <w:t>，甚至可能导致混淆。</w:t>
      </w:r>
    </w:p>
    <w:p w:rsidR="000A6D58" w:rsidRDefault="000A6D58" w:rsidP="009B06FF">
      <w:pPr>
        <w:ind w:firstLine="420"/>
        <w:rPr>
          <w:rFonts w:ascii="Times New Roman" w:hAnsi="Times New Roman" w:cs="Times New Roman"/>
        </w:rPr>
      </w:pPr>
    </w:p>
    <w:p w:rsidR="000A6D58" w:rsidRPr="00B42475" w:rsidRDefault="000A6D58" w:rsidP="00835598">
      <w:pPr>
        <w:pStyle w:val="1"/>
        <w:keepNext w:val="0"/>
        <w:keepLines w:val="0"/>
        <w:numPr>
          <w:ilvl w:val="0"/>
          <w:numId w:val="12"/>
        </w:numPr>
        <w:tabs>
          <w:tab w:val="left" w:pos="360"/>
        </w:tabs>
        <w:spacing w:before="240" w:after="120" w:line="240" w:lineRule="auto"/>
        <w:rPr>
          <w:rFonts w:ascii="Arial" w:eastAsia="黑体" w:hAnsi="Arial" w:cs="Times New Roman"/>
          <w:sz w:val="32"/>
          <w:szCs w:val="32"/>
        </w:rPr>
      </w:pPr>
      <w:r w:rsidRPr="00B42475">
        <w:rPr>
          <w:rFonts w:ascii="Arial" w:eastAsia="黑体" w:hAnsi="Arial" w:cs="Times New Roman" w:hint="eastAsia"/>
          <w:sz w:val="32"/>
          <w:szCs w:val="32"/>
        </w:rPr>
        <w:t>urn</w:t>
      </w:r>
      <w:r w:rsidRPr="00B42475">
        <w:rPr>
          <w:rFonts w:ascii="Arial" w:eastAsia="黑体" w:hAnsi="Arial" w:cs="Times New Roman" w:hint="eastAsia"/>
          <w:sz w:val="32"/>
          <w:szCs w:val="32"/>
        </w:rPr>
        <w:t>串的解析</w:t>
      </w:r>
    </w:p>
    <w:p w:rsidR="000A6D58" w:rsidRDefault="000A6D58" w:rsidP="000A6D58">
      <w:r>
        <w:t>类似于串</w:t>
      </w:r>
      <w:r>
        <w:t>  urn:ogc:def:crs:EPSG::4526 </w:t>
      </w:r>
      <w:r>
        <w:t>和</w:t>
      </w:r>
      <w:r>
        <w:t> urn:ogc:def:crs:OGC:1.3:CRS84</w:t>
      </w:r>
      <w:r>
        <w:br/>
        <w:t>urn</w:t>
      </w:r>
      <w:r>
        <w:t>空间参考的解析的解决方案：</w:t>
      </w:r>
    </w:p>
    <w:p w:rsidR="000A6D58" w:rsidRDefault="000A6D58" w:rsidP="000A6D58">
      <w:r>
        <w:t>申请添加枚举类型</w:t>
      </w:r>
      <w:r>
        <w:t>GsSpatialReferenceFormat::eUrnFormat</w:t>
      </w:r>
    </w:p>
    <w:p w:rsidR="000A6D58" w:rsidRDefault="000A6D58" w:rsidP="000A6D58">
      <w:r>
        <w:rPr>
          <w:noProof/>
        </w:rPr>
        <w:lastRenderedPageBreak/>
        <w:drawing>
          <wp:inline distT="0" distB="0" distL="0" distR="0" wp14:anchorId="45CB66CB" wp14:editId="27335F6D">
            <wp:extent cx="3225800" cy="2425070"/>
            <wp:effectExtent l="0" t="0" r="0" b="0"/>
            <wp:docPr id="3" name="图片 3" descr="C:\Users\wuyongbo\Documents\WXWork\1688852029381514\Cache\Image\2020-12\OC$IC]J0GGTJ%MV%]7AKK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ongbo\Documents\WXWork\1688852029381514\Cache\Image\2020-12\OC$IC]J0GGTJ%MV%]7AKK1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07" cy="243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58" w:rsidRDefault="000A6D58" w:rsidP="000A6D58">
      <w:r>
        <w:t>接口的使用（构造函数）：</w:t>
      </w:r>
    </w:p>
    <w:p w:rsidR="00863769" w:rsidRDefault="000A6D58" w:rsidP="000A6D58">
      <w:r>
        <w:t> new GsSpatialReference("urn:ogc:def:crs:OGC:1.3:CRS84", GsSpatialReferenceFormat::eUrnFormat);</w:t>
      </w:r>
      <w:r>
        <w:br/>
      </w:r>
      <w:r>
        <w:t>接口的原理：优先使用</w:t>
      </w:r>
      <w:r>
        <w:t>gdal</w:t>
      </w:r>
      <w:r>
        <w:t>中</w:t>
      </w:r>
      <w:r>
        <w:t> ogr</w:t>
      </w:r>
      <w:r>
        <w:t>空间参考解析</w:t>
      </w:r>
    </w:p>
    <w:p w:rsidR="000A6D58" w:rsidRDefault="000A6D58" w:rsidP="000A6D58">
      <w:r>
        <w:rPr>
          <w:rFonts w:hint="eastAsia"/>
        </w:rPr>
        <w:t>如果解析不出结果。</w:t>
      </w:r>
      <w:r w:rsidRPr="00BB7BB6">
        <w:rPr>
          <w:rFonts w:hint="eastAsia"/>
          <w:highlight w:val="yellow"/>
        </w:rPr>
        <w:t>再按照最后一个冒号之后的</w:t>
      </w:r>
      <w:r w:rsidRPr="00BB7BB6">
        <w:rPr>
          <w:rFonts w:hint="eastAsia"/>
          <w:highlight w:val="yellow"/>
        </w:rPr>
        <w:t>epsg</w:t>
      </w:r>
      <w:r w:rsidRPr="00BB7BB6">
        <w:rPr>
          <w:rFonts w:hint="eastAsia"/>
          <w:highlight w:val="yellow"/>
        </w:rPr>
        <w:t>号解析。</w:t>
      </w:r>
    </w:p>
    <w:p w:rsidR="000A6D58" w:rsidRDefault="000A6D58" w:rsidP="000A6D58">
      <w:r>
        <w:rPr>
          <w:noProof/>
        </w:rPr>
        <w:drawing>
          <wp:inline distT="0" distB="0" distL="0" distR="0" wp14:anchorId="78E09EBA" wp14:editId="5C36465F">
            <wp:extent cx="4813300" cy="3399303"/>
            <wp:effectExtent l="0" t="0" r="6350" b="0"/>
            <wp:docPr id="5" name="图片 5" descr="C:\Users\wuyongbo\Documents\WXWork\1688852029381514\Cache\Image\2020-12\企业微信截图_1607332808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ongbo\Documents\WXWork\1688852029381514\Cache\Image\2020-12\企业微信截图_1607332808509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19" cy="341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58" w:rsidRDefault="000A6D58" w:rsidP="00835598">
      <w:pPr>
        <w:pStyle w:val="1"/>
        <w:keepNext w:val="0"/>
        <w:keepLines w:val="0"/>
        <w:numPr>
          <w:ilvl w:val="0"/>
          <w:numId w:val="12"/>
        </w:numPr>
        <w:tabs>
          <w:tab w:val="left" w:pos="360"/>
        </w:tabs>
        <w:spacing w:before="240" w:after="120" w:line="240" w:lineRule="auto"/>
        <w:rPr>
          <w:rFonts w:ascii="Arial" w:eastAsia="黑体" w:hAnsi="Arial" w:cs="Times New Roman"/>
          <w:sz w:val="32"/>
          <w:szCs w:val="32"/>
        </w:rPr>
      </w:pPr>
      <w:r w:rsidRPr="00B42475">
        <w:rPr>
          <w:rFonts w:ascii="Arial" w:eastAsia="黑体" w:hAnsi="Arial" w:cs="Times New Roman" w:hint="eastAsia"/>
          <w:sz w:val="32"/>
          <w:szCs w:val="32"/>
        </w:rPr>
        <w:t>urn</w:t>
      </w:r>
      <w:r>
        <w:rPr>
          <w:rFonts w:ascii="Arial" w:eastAsia="黑体" w:hAnsi="Arial" w:cs="Times New Roman" w:hint="eastAsia"/>
          <w:sz w:val="32"/>
          <w:szCs w:val="32"/>
        </w:rPr>
        <w:t>串的导出</w:t>
      </w:r>
    </w:p>
    <w:p w:rsidR="000A6D58" w:rsidRPr="00CA29A8" w:rsidRDefault="000A6D58" w:rsidP="00DF6026">
      <w:pPr>
        <w:pStyle w:val="2"/>
        <w:numPr>
          <w:ilvl w:val="1"/>
          <w:numId w:val="12"/>
        </w:numPr>
        <w:rPr>
          <w:rFonts w:ascii="Arial" w:eastAsia="黑体" w:hAnsi="Arial" w:cs="Times New Roman"/>
        </w:rPr>
      </w:pPr>
      <w:r>
        <w:rPr>
          <w:rFonts w:ascii="Arial" w:eastAsia="黑体" w:hAnsi="Arial" w:cs="Times New Roman" w:hint="eastAsia"/>
        </w:rPr>
        <w:t>epsg</w:t>
      </w:r>
      <w:r>
        <w:rPr>
          <w:rFonts w:ascii="Arial" w:eastAsia="黑体" w:hAnsi="Arial" w:cs="Times New Roman" w:hint="eastAsia"/>
        </w:rPr>
        <w:t>形式</w:t>
      </w:r>
    </w:p>
    <w:p w:rsidR="000A6D58" w:rsidRDefault="000A6D58" w:rsidP="000A6D58">
      <w:pPr>
        <w:ind w:firstLine="420"/>
        <w:rPr>
          <w:sz w:val="22"/>
        </w:rPr>
      </w:pPr>
      <w:r>
        <w:rPr>
          <w:sz w:val="22"/>
        </w:rPr>
        <w:t>urn:ogc:def:objectType:EPSG::code</w:t>
      </w:r>
    </w:p>
    <w:p w:rsidR="0038572F" w:rsidRDefault="0038572F" w:rsidP="000A6D58">
      <w:pPr>
        <w:ind w:firstLine="420"/>
        <w:rPr>
          <w:sz w:val="22"/>
        </w:rPr>
      </w:pPr>
    </w:p>
    <w:p w:rsidR="00B92C1F" w:rsidRPr="00B92C1F" w:rsidRDefault="00B92C1F" w:rsidP="000A6D58">
      <w:pPr>
        <w:ind w:firstLine="420"/>
        <w:rPr>
          <w:sz w:val="36"/>
        </w:rPr>
      </w:pPr>
      <w:r w:rsidRPr="00B92C1F">
        <w:rPr>
          <w:rFonts w:ascii="新宋体" w:eastAsia="新宋体" w:cs="新宋体"/>
          <w:color w:val="A31515"/>
          <w:kern w:val="0"/>
          <w:sz w:val="24"/>
          <w:szCs w:val="19"/>
        </w:rPr>
        <w:lastRenderedPageBreak/>
        <w:t>urn:ogc:def:crs:EPSG::4326</w:t>
      </w:r>
    </w:p>
    <w:p w:rsidR="000A6D58" w:rsidRDefault="000A6D58" w:rsidP="000A6D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在这种情况下，组成中</w:t>
      </w:r>
      <w:r w:rsidRPr="008011A6">
        <w:rPr>
          <w:rFonts w:ascii="Times New Roman" w:hAnsi="Times New Roman" w:cs="Times New Roman" w:hint="eastAsia"/>
        </w:rPr>
        <w:t>的“</w:t>
      </w:r>
      <w:r>
        <w:rPr>
          <w:sz w:val="23"/>
          <w:szCs w:val="23"/>
        </w:rPr>
        <w:t>authority</w:t>
      </w:r>
      <w:r w:rsidRPr="008011A6">
        <w:rPr>
          <w:rFonts w:ascii="Times New Roman" w:hAnsi="Times New Roman" w:cs="Times New Roman" w:hint="eastAsia"/>
        </w:rPr>
        <w:t>”部分应为“</w:t>
      </w:r>
      <w:r w:rsidRPr="008011A6">
        <w:rPr>
          <w:rFonts w:ascii="Times New Roman" w:hAnsi="Times New Roman" w:cs="Times New Roman" w:hint="eastAsia"/>
        </w:rPr>
        <w:t>EPSG</w:t>
      </w:r>
      <w:r w:rsidRPr="008011A6">
        <w:rPr>
          <w:rFonts w:ascii="Times New Roman" w:hAnsi="Times New Roman" w:cs="Times New Roman" w:hint="eastAsia"/>
        </w:rPr>
        <w:t>”。</w:t>
      </w:r>
    </w:p>
    <w:p w:rsidR="000A6D58" w:rsidRDefault="000A6D58" w:rsidP="000A6D58">
      <w:pPr>
        <w:ind w:firstLine="420"/>
        <w:rPr>
          <w:rFonts w:ascii="Times New Roman" w:hAnsi="Times New Roman" w:cs="Times New Roman"/>
        </w:rPr>
      </w:pPr>
      <w:r w:rsidRPr="002E4758">
        <w:rPr>
          <w:rFonts w:ascii="Times New Roman" w:hAnsi="Times New Roman" w:cs="Times New Roman" w:hint="eastAsia"/>
        </w:rPr>
        <w:t>URN</w:t>
      </w:r>
      <w:r w:rsidRPr="002E4758">
        <w:rPr>
          <w:rFonts w:ascii="Times New Roman" w:hAnsi="Times New Roman" w:cs="Times New Roman" w:hint="eastAsia"/>
        </w:rPr>
        <w:t>的“</w:t>
      </w:r>
      <w:r w:rsidRPr="002E4758">
        <w:rPr>
          <w:rFonts w:ascii="Times New Roman" w:hAnsi="Times New Roman" w:cs="Times New Roman" w:hint="eastAsia"/>
        </w:rPr>
        <w:t>code</w:t>
      </w:r>
      <w:r w:rsidRPr="002E4758">
        <w:rPr>
          <w:rFonts w:ascii="Times New Roman" w:hAnsi="Times New Roman" w:cs="Times New Roman" w:hint="eastAsia"/>
        </w:rPr>
        <w:t>”部分应该是引用定义的</w:t>
      </w:r>
      <w:r w:rsidRPr="002E4758">
        <w:rPr>
          <w:rFonts w:ascii="Times New Roman" w:hAnsi="Times New Roman" w:cs="Times New Roman" w:hint="eastAsia"/>
        </w:rPr>
        <w:t>EPSG</w:t>
      </w:r>
      <w:r w:rsidRPr="002E4758">
        <w:rPr>
          <w:rFonts w:ascii="Times New Roman" w:hAnsi="Times New Roman" w:cs="Times New Roman" w:hint="eastAsia"/>
        </w:rPr>
        <w:t>“</w:t>
      </w:r>
      <w:r w:rsidRPr="002E4758">
        <w:rPr>
          <w:rFonts w:ascii="Times New Roman" w:hAnsi="Times New Roman" w:cs="Times New Roman" w:hint="eastAsia"/>
        </w:rPr>
        <w:t>code</w:t>
      </w:r>
      <w:r w:rsidRPr="002E4758">
        <w:rPr>
          <w:rFonts w:ascii="Times New Roman" w:hAnsi="Times New Roman" w:cs="Times New Roman" w:hint="eastAsia"/>
        </w:rPr>
        <w:t>”唯一标识符。</w:t>
      </w:r>
      <w:r>
        <w:rPr>
          <w:rFonts w:ascii="Times New Roman" w:hAnsi="Times New Roman" w:cs="Times New Roman" w:hint="eastAsia"/>
        </w:rPr>
        <w:t>也就是</w:t>
      </w:r>
      <w:r>
        <w:rPr>
          <w:rFonts w:ascii="Times New Roman" w:hAnsi="Times New Roman" w:cs="Times New Roman" w:hint="eastAsia"/>
        </w:rPr>
        <w:t>epsg</w:t>
      </w:r>
      <w:r>
        <w:rPr>
          <w:rFonts w:ascii="Times New Roman" w:hAnsi="Times New Roman" w:cs="Times New Roman" w:hint="eastAsia"/>
        </w:rPr>
        <w:t>号。</w:t>
      </w:r>
      <w:r w:rsidRPr="00841BD4">
        <w:rPr>
          <w:rFonts w:ascii="Times New Roman" w:hAnsi="Times New Roman" w:cs="Times New Roman" w:hint="eastAsia"/>
        </w:rPr>
        <w:t>或者，</w:t>
      </w:r>
      <w:r w:rsidRPr="00841BD4">
        <w:rPr>
          <w:rFonts w:ascii="Times New Roman" w:hAnsi="Times New Roman" w:cs="Times New Roman" w:hint="eastAsia"/>
        </w:rPr>
        <w:t>URN</w:t>
      </w:r>
      <w:r w:rsidRPr="00841BD4">
        <w:rPr>
          <w:rFonts w:ascii="Times New Roman" w:hAnsi="Times New Roman" w:cs="Times New Roman" w:hint="eastAsia"/>
        </w:rPr>
        <w:t>的“</w:t>
      </w:r>
      <w:r w:rsidRPr="00841BD4">
        <w:rPr>
          <w:rFonts w:ascii="Times New Roman" w:hAnsi="Times New Roman" w:cs="Times New Roman" w:hint="eastAsia"/>
        </w:rPr>
        <w:t>code</w:t>
      </w:r>
      <w:r w:rsidRPr="00841BD4">
        <w:rPr>
          <w:rFonts w:ascii="Times New Roman" w:hAnsi="Times New Roman" w:cs="Times New Roman" w:hint="eastAsia"/>
        </w:rPr>
        <w:t>”部分可以是</w:t>
      </w:r>
      <w:r w:rsidRPr="00841BD4">
        <w:rPr>
          <w:rFonts w:ascii="Times New Roman" w:hAnsi="Times New Roman" w:cs="Times New Roman" w:hint="eastAsia"/>
        </w:rPr>
        <w:t>EPSG</w:t>
      </w:r>
      <w:r w:rsidRPr="00841BD4">
        <w:rPr>
          <w:rFonts w:ascii="Times New Roman" w:hAnsi="Times New Roman" w:cs="Times New Roman" w:hint="eastAsia"/>
        </w:rPr>
        <w:t>“</w:t>
      </w:r>
      <w:r w:rsidRPr="00841BD4"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”唯一标识符。</w:t>
      </w:r>
    </w:p>
    <w:p w:rsidR="000A6D58" w:rsidRDefault="000A6D58" w:rsidP="000A6D58">
      <w:pPr>
        <w:ind w:firstLine="420"/>
        <w:rPr>
          <w:sz w:val="22"/>
        </w:rPr>
      </w:pPr>
    </w:p>
    <w:p w:rsidR="000A6D58" w:rsidRPr="00B05073" w:rsidRDefault="000A6D58" w:rsidP="00DF6026">
      <w:pPr>
        <w:pStyle w:val="2"/>
        <w:numPr>
          <w:ilvl w:val="1"/>
          <w:numId w:val="12"/>
        </w:numPr>
        <w:rPr>
          <w:rFonts w:ascii="Arial" w:eastAsia="黑体" w:hAnsi="Arial" w:cs="Times New Roman"/>
        </w:rPr>
      </w:pPr>
      <w:r w:rsidRPr="00B05073">
        <w:rPr>
          <w:rFonts w:ascii="Arial" w:eastAsia="黑体" w:hAnsi="Arial" w:cs="Times New Roman" w:hint="eastAsia"/>
        </w:rPr>
        <w:t>name</w:t>
      </w:r>
      <w:r w:rsidRPr="00B05073">
        <w:rPr>
          <w:rFonts w:ascii="Arial" w:eastAsia="黑体" w:hAnsi="Arial" w:cs="Times New Roman" w:hint="eastAsia"/>
        </w:rPr>
        <w:t>形式</w:t>
      </w:r>
    </w:p>
    <w:p w:rsidR="000A6D58" w:rsidRPr="00CA29A8" w:rsidRDefault="000A6D58" w:rsidP="000A6D58">
      <w:r>
        <w:tab/>
      </w:r>
      <w:r>
        <w:rPr>
          <w:noProof/>
        </w:rPr>
        <w:drawing>
          <wp:inline distT="0" distB="0" distL="0" distR="0" wp14:anchorId="29368DA5" wp14:editId="2CE4B255">
            <wp:extent cx="5274310" cy="2329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58" w:rsidRDefault="00C76DFD" w:rsidP="009B06F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目前通过文档一共只查到了上面几种。</w:t>
      </w:r>
    </w:p>
    <w:p w:rsidR="004259D8" w:rsidRDefault="004259D8" w:rsidP="009B06FF">
      <w:pPr>
        <w:ind w:firstLine="420"/>
        <w:rPr>
          <w:rFonts w:ascii="Times New Roman" w:hAnsi="Times New Roman" w:cs="Times New Roman"/>
        </w:rPr>
      </w:pPr>
    </w:p>
    <w:p w:rsidR="004259D8" w:rsidRDefault="004259D8" w:rsidP="004259D8">
      <w:pPr>
        <w:pStyle w:val="2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接口形式</w:t>
      </w:r>
    </w:p>
    <w:p w:rsidR="004259D8" w:rsidRDefault="004259D8" w:rsidP="004259D8">
      <w:r>
        <w:rPr>
          <w:noProof/>
        </w:rPr>
        <w:drawing>
          <wp:inline distT="0" distB="0" distL="0" distR="0" wp14:anchorId="167F0D92" wp14:editId="3C8117AD">
            <wp:extent cx="2552700" cy="140228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205" cy="14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D8" w:rsidRDefault="004259D8" w:rsidP="004259D8">
      <w:r>
        <w:rPr>
          <w:noProof/>
        </w:rPr>
        <w:drawing>
          <wp:inline distT="0" distB="0" distL="0" distR="0" wp14:anchorId="162D680A" wp14:editId="6E08FCBB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GsSpatialReferenceURNFormat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\brief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未知类型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eUnknownFormat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 \brief EPSG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号格式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eEPSGFormat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/// \brief OGC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预定义形式</w:t>
      </w:r>
    </w:p>
    <w:p w:rsidR="00D15F91" w:rsidRDefault="00D15F91" w:rsidP="00D15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eOGCDefindedFormat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5F91" w:rsidRDefault="00D15F91" w:rsidP="00D15F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15F91" w:rsidRPr="004259D8" w:rsidRDefault="00D15F91" w:rsidP="00D15F91"/>
    <w:sectPr w:rsidR="00D15F91" w:rsidRPr="0042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12E" w:rsidRDefault="00C9412E" w:rsidP="001F7713">
      <w:r>
        <w:separator/>
      </w:r>
    </w:p>
  </w:endnote>
  <w:endnote w:type="continuationSeparator" w:id="0">
    <w:p w:rsidR="00C9412E" w:rsidRDefault="00C9412E" w:rsidP="001F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12E" w:rsidRDefault="00C9412E" w:rsidP="001F7713">
      <w:r>
        <w:separator/>
      </w:r>
    </w:p>
  </w:footnote>
  <w:footnote w:type="continuationSeparator" w:id="0">
    <w:p w:rsidR="00C9412E" w:rsidRDefault="00C9412E" w:rsidP="001F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9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50393A"/>
    <w:multiLevelType w:val="hybridMultilevel"/>
    <w:tmpl w:val="503EDF5E"/>
    <w:lvl w:ilvl="0" w:tplc="60261D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91B58"/>
    <w:multiLevelType w:val="hybridMultilevel"/>
    <w:tmpl w:val="78FCF934"/>
    <w:lvl w:ilvl="0" w:tplc="60261D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F27B1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7738B1"/>
    <w:multiLevelType w:val="hybridMultilevel"/>
    <w:tmpl w:val="17661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F1B91"/>
    <w:multiLevelType w:val="hybridMultilevel"/>
    <w:tmpl w:val="0BFE7BFA"/>
    <w:lvl w:ilvl="0" w:tplc="BBF42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A4A36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F702AD9"/>
    <w:multiLevelType w:val="multilevel"/>
    <w:tmpl w:val="A18280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3126AC1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F7D6F16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0D0227D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12C730A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1581887"/>
    <w:multiLevelType w:val="hybridMultilevel"/>
    <w:tmpl w:val="3FFE51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901171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12E140B"/>
    <w:multiLevelType w:val="multilevel"/>
    <w:tmpl w:val="A18280F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4B044C7"/>
    <w:multiLevelType w:val="multilevel"/>
    <w:tmpl w:val="454831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5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14"/>
  </w:num>
  <w:num w:numId="13">
    <w:abstractNumId w:val="6"/>
  </w:num>
  <w:num w:numId="14">
    <w:abstractNumId w:val="8"/>
  </w:num>
  <w:num w:numId="15">
    <w:abstractNumId w:val="15"/>
  </w:num>
  <w:num w:numId="16">
    <w:abstractNumId w:val="13"/>
  </w:num>
  <w:num w:numId="17">
    <w:abstractNumId w:val="11"/>
  </w:num>
  <w:num w:numId="18">
    <w:abstractNumId w:val="9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53"/>
    <w:rsid w:val="000119DD"/>
    <w:rsid w:val="00013A52"/>
    <w:rsid w:val="00022541"/>
    <w:rsid w:val="000239D1"/>
    <w:rsid w:val="00026A4A"/>
    <w:rsid w:val="00035619"/>
    <w:rsid w:val="0004060A"/>
    <w:rsid w:val="00051AF3"/>
    <w:rsid w:val="0005459E"/>
    <w:rsid w:val="00074F8F"/>
    <w:rsid w:val="00094906"/>
    <w:rsid w:val="00094ABF"/>
    <w:rsid w:val="0009795D"/>
    <w:rsid w:val="000A6D58"/>
    <w:rsid w:val="000B2066"/>
    <w:rsid w:val="000C1DA8"/>
    <w:rsid w:val="000C686B"/>
    <w:rsid w:val="000D114F"/>
    <w:rsid w:val="00113841"/>
    <w:rsid w:val="00123E1A"/>
    <w:rsid w:val="00147DD5"/>
    <w:rsid w:val="0016120E"/>
    <w:rsid w:val="00172C22"/>
    <w:rsid w:val="00174083"/>
    <w:rsid w:val="00197E59"/>
    <w:rsid w:val="001F7713"/>
    <w:rsid w:val="001F7F4E"/>
    <w:rsid w:val="00201720"/>
    <w:rsid w:val="00222AC8"/>
    <w:rsid w:val="002325FC"/>
    <w:rsid w:val="00245729"/>
    <w:rsid w:val="00252844"/>
    <w:rsid w:val="0026021D"/>
    <w:rsid w:val="002706B6"/>
    <w:rsid w:val="00277D1F"/>
    <w:rsid w:val="00290D94"/>
    <w:rsid w:val="00294A0B"/>
    <w:rsid w:val="002A51E9"/>
    <w:rsid w:val="002B0C1E"/>
    <w:rsid w:val="002B4D87"/>
    <w:rsid w:val="002D4530"/>
    <w:rsid w:val="002E4378"/>
    <w:rsid w:val="002E4758"/>
    <w:rsid w:val="002F1A7D"/>
    <w:rsid w:val="00305F19"/>
    <w:rsid w:val="003069A3"/>
    <w:rsid w:val="00311FE8"/>
    <w:rsid w:val="0031781E"/>
    <w:rsid w:val="00333A26"/>
    <w:rsid w:val="00347AD8"/>
    <w:rsid w:val="00377907"/>
    <w:rsid w:val="00381909"/>
    <w:rsid w:val="0038572F"/>
    <w:rsid w:val="00397286"/>
    <w:rsid w:val="003B237E"/>
    <w:rsid w:val="003C2564"/>
    <w:rsid w:val="003C7106"/>
    <w:rsid w:val="003F59DA"/>
    <w:rsid w:val="00402AC0"/>
    <w:rsid w:val="004166F3"/>
    <w:rsid w:val="004240BC"/>
    <w:rsid w:val="004259D8"/>
    <w:rsid w:val="0043188C"/>
    <w:rsid w:val="00435BAC"/>
    <w:rsid w:val="0044387B"/>
    <w:rsid w:val="004457B4"/>
    <w:rsid w:val="00455178"/>
    <w:rsid w:val="004605EF"/>
    <w:rsid w:val="00463083"/>
    <w:rsid w:val="004705EB"/>
    <w:rsid w:val="00471B93"/>
    <w:rsid w:val="00474A0D"/>
    <w:rsid w:val="00494B1D"/>
    <w:rsid w:val="004A1474"/>
    <w:rsid w:val="004E2A0B"/>
    <w:rsid w:val="004F30A9"/>
    <w:rsid w:val="004F786D"/>
    <w:rsid w:val="00514F93"/>
    <w:rsid w:val="0051685A"/>
    <w:rsid w:val="0052109E"/>
    <w:rsid w:val="00547BCA"/>
    <w:rsid w:val="00553B2A"/>
    <w:rsid w:val="00573CDD"/>
    <w:rsid w:val="00594D8F"/>
    <w:rsid w:val="00596125"/>
    <w:rsid w:val="005C66F3"/>
    <w:rsid w:val="005F25F1"/>
    <w:rsid w:val="00615FF3"/>
    <w:rsid w:val="00640D85"/>
    <w:rsid w:val="00646B2A"/>
    <w:rsid w:val="00651C85"/>
    <w:rsid w:val="006766AB"/>
    <w:rsid w:val="00681630"/>
    <w:rsid w:val="00687C25"/>
    <w:rsid w:val="006924E2"/>
    <w:rsid w:val="006A2553"/>
    <w:rsid w:val="006B2252"/>
    <w:rsid w:val="006D375C"/>
    <w:rsid w:val="00703B4D"/>
    <w:rsid w:val="007150FD"/>
    <w:rsid w:val="00723F57"/>
    <w:rsid w:val="007465C9"/>
    <w:rsid w:val="00752C02"/>
    <w:rsid w:val="00780823"/>
    <w:rsid w:val="00785D9C"/>
    <w:rsid w:val="00790AC1"/>
    <w:rsid w:val="00796586"/>
    <w:rsid w:val="0079773C"/>
    <w:rsid w:val="007A0A25"/>
    <w:rsid w:val="007B0134"/>
    <w:rsid w:val="007D6030"/>
    <w:rsid w:val="007E37CD"/>
    <w:rsid w:val="007F7374"/>
    <w:rsid w:val="008011A6"/>
    <w:rsid w:val="008162C8"/>
    <w:rsid w:val="00835598"/>
    <w:rsid w:val="00841BD4"/>
    <w:rsid w:val="00863769"/>
    <w:rsid w:val="008679EA"/>
    <w:rsid w:val="00874AC2"/>
    <w:rsid w:val="00881475"/>
    <w:rsid w:val="008B4F32"/>
    <w:rsid w:val="008B632A"/>
    <w:rsid w:val="008D713D"/>
    <w:rsid w:val="0090435F"/>
    <w:rsid w:val="0090737E"/>
    <w:rsid w:val="00911FA2"/>
    <w:rsid w:val="00921538"/>
    <w:rsid w:val="00924B53"/>
    <w:rsid w:val="00933793"/>
    <w:rsid w:val="00934FCD"/>
    <w:rsid w:val="00972557"/>
    <w:rsid w:val="00974FB8"/>
    <w:rsid w:val="009A20C4"/>
    <w:rsid w:val="009A3E85"/>
    <w:rsid w:val="009B06FF"/>
    <w:rsid w:val="009C3699"/>
    <w:rsid w:val="009E193E"/>
    <w:rsid w:val="00A05541"/>
    <w:rsid w:val="00A24146"/>
    <w:rsid w:val="00A2687A"/>
    <w:rsid w:val="00A86964"/>
    <w:rsid w:val="00A97404"/>
    <w:rsid w:val="00AD34AA"/>
    <w:rsid w:val="00AD7DF8"/>
    <w:rsid w:val="00AE233E"/>
    <w:rsid w:val="00AF7766"/>
    <w:rsid w:val="00B15084"/>
    <w:rsid w:val="00B47143"/>
    <w:rsid w:val="00B56C2E"/>
    <w:rsid w:val="00B75B6B"/>
    <w:rsid w:val="00B90BEA"/>
    <w:rsid w:val="00B92C1F"/>
    <w:rsid w:val="00BB7BB6"/>
    <w:rsid w:val="00BD332D"/>
    <w:rsid w:val="00BD39D0"/>
    <w:rsid w:val="00BD4378"/>
    <w:rsid w:val="00BE506B"/>
    <w:rsid w:val="00C35907"/>
    <w:rsid w:val="00C36041"/>
    <w:rsid w:val="00C36077"/>
    <w:rsid w:val="00C44437"/>
    <w:rsid w:val="00C50445"/>
    <w:rsid w:val="00C54510"/>
    <w:rsid w:val="00C56305"/>
    <w:rsid w:val="00C5746C"/>
    <w:rsid w:val="00C62159"/>
    <w:rsid w:val="00C76DD9"/>
    <w:rsid w:val="00C76DFD"/>
    <w:rsid w:val="00C77C4F"/>
    <w:rsid w:val="00C9412E"/>
    <w:rsid w:val="00CE7373"/>
    <w:rsid w:val="00CF44A7"/>
    <w:rsid w:val="00D04585"/>
    <w:rsid w:val="00D054D1"/>
    <w:rsid w:val="00D15F91"/>
    <w:rsid w:val="00D203F1"/>
    <w:rsid w:val="00D24AE4"/>
    <w:rsid w:val="00D27724"/>
    <w:rsid w:val="00D31873"/>
    <w:rsid w:val="00D32B04"/>
    <w:rsid w:val="00D853D6"/>
    <w:rsid w:val="00DA10F9"/>
    <w:rsid w:val="00DD6478"/>
    <w:rsid w:val="00DD78E6"/>
    <w:rsid w:val="00DE2E1F"/>
    <w:rsid w:val="00DF39BA"/>
    <w:rsid w:val="00DF6026"/>
    <w:rsid w:val="00E223A4"/>
    <w:rsid w:val="00E34D11"/>
    <w:rsid w:val="00E40801"/>
    <w:rsid w:val="00E40C52"/>
    <w:rsid w:val="00E475CF"/>
    <w:rsid w:val="00E6312C"/>
    <w:rsid w:val="00E82890"/>
    <w:rsid w:val="00EC1B06"/>
    <w:rsid w:val="00EE345B"/>
    <w:rsid w:val="00EE37D0"/>
    <w:rsid w:val="00EE60C9"/>
    <w:rsid w:val="00EE64E4"/>
    <w:rsid w:val="00EF4475"/>
    <w:rsid w:val="00EF627A"/>
    <w:rsid w:val="00F44B1F"/>
    <w:rsid w:val="00F47995"/>
    <w:rsid w:val="00F550D9"/>
    <w:rsid w:val="00F557BE"/>
    <w:rsid w:val="00F62A47"/>
    <w:rsid w:val="00F63DE6"/>
    <w:rsid w:val="00F75256"/>
    <w:rsid w:val="00F95269"/>
    <w:rsid w:val="00FB3474"/>
    <w:rsid w:val="00FC0CF0"/>
    <w:rsid w:val="00FD290D"/>
    <w:rsid w:val="00FD7282"/>
    <w:rsid w:val="00FE01C1"/>
    <w:rsid w:val="00FE1668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E23C"/>
  <w15:docId w15:val="{83979F1E-1928-41AC-8E0E-EF01B992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F7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F7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7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7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7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F77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F771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32B0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A0A2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0A2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7A0A25"/>
    <w:rPr>
      <w:color w:val="954F72" w:themeColor="followedHyperlink"/>
      <w:u w:val="single"/>
    </w:rPr>
  </w:style>
  <w:style w:type="paragraph" w:customStyle="1" w:styleId="ac">
    <w:name w:val="版本说明标题"/>
    <w:basedOn w:val="a"/>
    <w:autoRedefine/>
    <w:rsid w:val="009A20C4"/>
    <w:pPr>
      <w:adjustRightInd w:val="0"/>
      <w:snapToGrid w:val="0"/>
      <w:spacing w:beforeLines="50" w:afterLines="50"/>
      <w:jc w:val="center"/>
      <w:textAlignment w:val="baseline"/>
    </w:pPr>
    <w:rPr>
      <w:rFonts w:ascii="Arial" w:eastAsia="宋体" w:hAnsi="Arial" w:cs="宋体"/>
      <w:b/>
      <w:bCs/>
      <w:sz w:val="28"/>
      <w:szCs w:val="28"/>
    </w:rPr>
  </w:style>
  <w:style w:type="paragraph" w:customStyle="1" w:styleId="ad">
    <w:name w:val="样式 文件表格 + 两端对齐"/>
    <w:basedOn w:val="a"/>
    <w:autoRedefine/>
    <w:rsid w:val="009A20C4"/>
    <w:rPr>
      <w:rFonts w:ascii="Arial" w:eastAsia="宋体" w:hAnsi="Arial" w:cs="宋体"/>
      <w:szCs w:val="20"/>
    </w:rPr>
  </w:style>
  <w:style w:type="character" w:customStyle="1" w:styleId="30">
    <w:name w:val="标题 3 字符"/>
    <w:basedOn w:val="a0"/>
    <w:link w:val="3"/>
    <w:uiPriority w:val="9"/>
    <w:rsid w:val="00B471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23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10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0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12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68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ogc.org/files/?artifact_id=3057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ortal.ogc.org/files/?artifact_id=1441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portal.ogc.org/files/?artifact_id=18747" TargetMode="External"/><Relationship Id="rId14" Type="http://schemas.openxmlformats.org/officeDocument/2006/relationships/hyperlink" Target="http://www.epsg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1BA00-1B9B-4898-A617-D19F637F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罗枭</dc:creator>
  <cp:keywords/>
  <dc:description/>
  <cp:lastModifiedBy>武永波</cp:lastModifiedBy>
  <cp:revision>160</cp:revision>
  <dcterms:created xsi:type="dcterms:W3CDTF">2017-03-13T06:50:00Z</dcterms:created>
  <dcterms:modified xsi:type="dcterms:W3CDTF">2020-12-15T06:55:00Z</dcterms:modified>
</cp:coreProperties>
</file>