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Times New Roman" w:cs="Times New Roman" w:eastAsia="Times New Roman" w:hAnsi="Times New Roman"/>
          <w:b/>
          <w:bCs/>
          <w:sz w:val="32"/>
          <w:szCs w:val="32"/>
        </w:rPr>
        <w:t xml:space="preserve">Should AI Be Allowed in Schools?</w:t>
      </w:r>
    </w:p>
    <w:p>
      <w:pPr>
        <w:spacing w:after="120" w:before="0"/>
        <w:jc w:val="center"/>
      </w:pPr>
      <w:r>
        <w:rPr>
          <w:rFonts w:ascii="Times New Roman" w:cs="Times New Roman" w:eastAsia="Times New Roman" w:hAnsi="Times New Roman"/>
          <w:i/>
          <w:iCs/>
          <w:sz w:val="24"/>
          <w:szCs w:val="24"/>
        </w:rPr>
        <w:t xml:space="preserve">A Multimodal Composition</w:t>
      </w:r>
    </w:p>
    <w:p>
      <w:pPr>
        <w:spacing w:after="480" w:before="0"/>
        <w:jc w:val="center"/>
      </w:pPr>
      <w:r>
        <w:rPr>
          <w:rFonts w:ascii="Times New Roman" w:cs="Times New Roman" w:eastAsia="Times New Roman" w:hAnsi="Times New Roman"/>
          <w:sz w:val="22"/>
          <w:szCs w:val="22"/>
        </w:rPr>
        <w:t xml:space="preserve">Taylor | Rutgers University | Spring 2026</w:t>
      </w:r>
    </w:p>
    <w:p>
      <w:pPr>
        <w:pStyle w:val="Heading1"/>
      </w:pPr>
      <w:r>
        <w:rPr>
          <w:rFonts w:ascii="Times New Roman" w:cs="Times New Roman" w:eastAsia="Times New Roman" w:hAnsi="Times New Roman"/>
          <w:b/>
          <w:bCs/>
          <w:sz w:val="28"/>
          <w:szCs w:val="28"/>
        </w:rPr>
        <w:t xml:space="preserve">Central Question</w:t>
      </w:r>
    </w:p>
    <w:p>
      <w:pPr>
        <w:spacing w:after="240" w:line="480"/>
      </w:pPr>
      <w:r>
        <w:rPr>
          <w:rFonts w:ascii="Times New Roman" w:cs="Times New Roman" w:eastAsia="Times New Roman" w:hAnsi="Times New Roman"/>
          <w:i/>
          <w:iCs/>
          <w:sz w:val="24"/>
          <w:szCs w:val="24"/>
        </w:rPr>
        <w:t xml:space="preserve">Should AI be allowed in schools, and if so, how should it be taught?</w:t>
      </w:r>
    </w:p>
    <w:p>
      <w:pPr>
        <w:spacing w:after="240" w:line="480"/>
      </w:pPr>
      <w:r>
        <w:rPr>
          <w:rFonts w:ascii="Times New Roman" w:cs="Times New Roman" w:eastAsia="Times New Roman" w:hAnsi="Times New Roman"/>
          <w:sz w:val="24"/>
          <w:szCs w:val="24"/>
        </w:rPr>
        <w:t xml:space="preserve">AI should not just be permitted in schools — it should be taught as a literacy skill, particularly for writing, because learning to work with AI effectively prepares students for the real world while actually strengthening their thinking, not replacing it.</w:t>
      </w:r>
    </w:p>
    <w:p>
      <w:pPr>
        <w:pStyle w:val="Heading1"/>
      </w:pPr>
      <w:r>
        <w:rPr>
          <w:rFonts w:ascii="Times New Roman" w:cs="Times New Roman" w:eastAsia="Times New Roman" w:hAnsi="Times New Roman"/>
          <w:b/>
          <w:bCs/>
          <w:sz w:val="28"/>
          <w:szCs w:val="28"/>
        </w:rPr>
        <w:t xml:space="preserve">Introduction</w:t>
      </w:r>
    </w:p>
    <w:p>
      <w:pPr>
        <w:spacing w:after="240" w:line="480"/>
      </w:pPr>
      <w:r>
        <w:rPr>
          <w:rFonts w:ascii="Times New Roman" w:cs="Times New Roman" w:eastAsia="Times New Roman" w:hAnsi="Times New Roman"/>
          <w:sz w:val="24"/>
          <w:szCs w:val="24"/>
        </w:rPr>
        <w:t xml:space="preserve">Every generation of students has faced a version of the same debate: is the new tool a shortcut, or a skill? When calculators entered math classrooms, teachers worried students would stop learning arithmetic. When the internet became ubiquitous, critics warned it would make research lazy. In both cases, the answer was not to ban the tool but to teach students how to use it well. Artificial intelligence, and specifically AI writing assistants like ChatGPT, Claude, and others, presents the same moment of choice. The question is not whether AI should exist in schools — it already does, whether schools acknowledge it or not. The real question is: should schools teach students how to use it? The answer is yes.</w:t>
      </w:r>
    </w:p>
    <w:p>
      <w:pPr>
        <w:pStyle w:val="Heading1"/>
      </w:pPr>
      <w:r>
        <w:rPr>
          <w:rFonts w:ascii="Times New Roman" w:cs="Times New Roman" w:eastAsia="Times New Roman" w:hAnsi="Times New Roman"/>
          <w:b/>
          <w:bCs/>
          <w:sz w:val="28"/>
          <w:szCs w:val="28"/>
        </w:rPr>
        <w:t xml:space="preserve">AI Is Already in the Workplace — Schools Should Catch Up</w:t>
      </w:r>
    </w:p>
    <w:p>
      <w:pPr>
        <w:spacing w:after="240" w:line="480"/>
      </w:pPr>
      <w:r>
        <w:rPr>
          <w:rFonts w:ascii="Times New Roman" w:cs="Times New Roman" w:eastAsia="Times New Roman" w:hAnsi="Times New Roman"/>
          <w:sz w:val="24"/>
          <w:szCs w:val="24"/>
        </w:rPr>
        <w:t xml:space="preserve">One of the clearest arguments for teaching AI in schools is simply that the professional world has already adopted it. According to McKinsey &amp; Company's 2023 State of AI survey of 1,684 participants, one-third of all organizations are already regularly using generative AI in at least one business function — and 40 percent of those organizations plan to increase their AI investment further because of it. Students who graduate without experience using AI tools are entering a job market where AI literacy is increasingly expected, not optional. Writing, in particular, is one of the domains most transformed — marketers, developers, lawyers, and engineers are all using AI to draft, refine, and structure written work. Teaching students to do this well — critically, responsibly, with verification — is as practical as teaching them to use spreadsheets or presentation software.</w:t>
      </w:r>
    </w:p>
    <w:p>
      <w:pPr>
        <w:spacing w:after="240" w:line="480"/>
      </w:pPr>
      <w:r>
        <w:rPr>
          <w:rFonts w:ascii="Times New Roman" w:cs="Times New Roman" w:eastAsia="Times New Roman" w:hAnsi="Times New Roman"/>
          <w:sz w:val="24"/>
          <w:szCs w:val="24"/>
        </w:rPr>
        <w:t xml:space="preserve">The argument that AI "does the work for students" misunderstands what professional AI use actually looks like. A professional does not simply paste a prompt and submit the output. They evaluate it, edit it, fact-check it, and revise it to match their voice and their audience. Teaching students to do exactly that is teaching writing — just at a higher, more iterative level.</w:t>
      </w:r>
    </w:p>
    <w:p>
      <w:pPr>
        <w:pStyle w:val="Heading1"/>
      </w:pPr>
      <w:r>
        <w:rPr>
          <w:rFonts w:ascii="Times New Roman" w:cs="Times New Roman" w:eastAsia="Times New Roman" w:hAnsi="Times New Roman"/>
          <w:b/>
          <w:bCs/>
          <w:sz w:val="28"/>
          <w:szCs w:val="28"/>
        </w:rPr>
        <w:t xml:space="preserve">AI as a Writing Tool Builds Skills, Not Dependency</w:t>
      </w:r>
    </w:p>
    <w:p>
      <w:pPr>
        <w:spacing w:after="240" w:line="480"/>
      </w:pPr>
      <w:r>
        <w:rPr>
          <w:rFonts w:ascii="Times New Roman" w:cs="Times New Roman" w:eastAsia="Times New Roman" w:hAnsi="Times New Roman"/>
          <w:sz w:val="24"/>
          <w:szCs w:val="24"/>
        </w:rPr>
        <w:t xml:space="preserve">A common fear is that using AI to help write essays will make students worse writers. The research suggests the opposite when AI is used as a process tool rather than a product generator. In their 2023 SSRN paper, Ethan Mollick and Lilach Mollick of the Wharton School propose frameworks for AI as a tutor, coach, and feedback tool — all roles that scaffold student thinking rather than replace it. Students who use AI as a drafting scaffold — generating outlines, getting feedback on organization, or exploring multiple phrasings — can direct more cognitive energy toward argumentation and clarity, consistent with decades of research on scaffolded writing instruction.</w:t>
      </w:r>
    </w:p>
    <w:p>
      <w:pPr>
        <w:spacing w:after="240" w:line="480"/>
      </w:pPr>
      <w:r>
        <w:rPr>
          <w:rFonts w:ascii="Times New Roman" w:cs="Times New Roman" w:eastAsia="Times New Roman" w:hAnsi="Times New Roman"/>
          <w:sz w:val="24"/>
          <w:szCs w:val="24"/>
        </w:rPr>
        <w:t xml:space="preserve">There is also a significant equity argument. Not every student has a parent who is a skilled writer, access to private tutors, or the confidence to visit office hours. AI writing tools democratize access to feedback that was previously only available to students with those resources. A first-generation college student who has never been taught how to structure a thesis argument can use AI as a patient, available, always-on guide — not to cheat, but to learn.</w:t>
      </w:r>
    </w:p>
    <w:p>
      <w:pPr>
        <w:pStyle w:val="Heading1"/>
      </w:pPr>
      <w:r>
        <w:rPr>
          <w:rFonts w:ascii="Times New Roman" w:cs="Times New Roman" w:eastAsia="Times New Roman" w:hAnsi="Times New Roman"/>
          <w:b/>
          <w:bCs/>
          <w:sz w:val="28"/>
          <w:szCs w:val="28"/>
        </w:rPr>
        <w:t xml:space="preserve">Banning AI Doesn't Work — Teaching It Does</w:t>
      </w:r>
    </w:p>
    <w:p>
      <w:pPr>
        <w:spacing w:after="240" w:line="480"/>
      </w:pPr>
      <w:r>
        <w:rPr>
          <w:rFonts w:ascii="Times New Roman" w:cs="Times New Roman" w:eastAsia="Times New Roman" w:hAnsi="Times New Roman"/>
          <w:sz w:val="24"/>
          <w:szCs w:val="24"/>
        </w:rPr>
        <w:t xml:space="preserve">Some schools have responded to the rise of AI by banning its use and deploying AI-detection software. This approach has serious problems. Research published in Education Week found that AI detection tools are unreliable, with particularly high false-positive rates for English learners — a Stanford University study found that over half of TOEFL essays written by non-native speakers were incorrectly flagged as AI-generated, while native-speaker essays passed (Najarro, 2023). Falsely accusing a student of cheating can have lasting consequences on their academic record and relationship with their institution.</w:t>
      </w:r>
    </w:p>
    <w:p>
      <w:pPr>
        <w:spacing w:after="240" w:line="480"/>
      </w:pPr>
      <w:r>
        <w:rPr>
          <w:rFonts w:ascii="Times New Roman" w:cs="Times New Roman" w:eastAsia="Times New Roman" w:hAnsi="Times New Roman"/>
          <w:sz w:val="24"/>
          <w:szCs w:val="24"/>
        </w:rPr>
        <w:t xml:space="preserve">The more effective approach is what researchers and educators call AI-integrated pedagogy — explicitly teaching students when, how, and why to use AI tools, and building assignments that require demonstrated human thought even when AI assistance is permitted. As Roose argued in The New York Times, banning ChatGPT is not going to work; students have phones and other means of access regardless of school policy. Teaching AI literacy also opens up conversations about its limitations — hallucinated facts, biased outputs, stylistic flatness — which are critical thinking exercises in their own right.</w:t>
      </w:r>
    </w:p>
    <w:p>
      <w:pPr>
        <w:pStyle w:val="Heading1"/>
      </w:pPr>
      <w:r>
        <w:rPr>
          <w:rFonts w:ascii="Times New Roman" w:cs="Times New Roman" w:eastAsia="Times New Roman" w:hAnsi="Times New Roman"/>
          <w:b/>
          <w:bCs/>
          <w:sz w:val="28"/>
          <w:szCs w:val="28"/>
        </w:rPr>
        <w:t xml:space="preserve">Conclusion</w:t>
      </w:r>
    </w:p>
    <w:p>
      <w:pPr>
        <w:spacing w:after="240" w:line="480"/>
      </w:pPr>
      <w:r>
        <w:rPr>
          <w:rFonts w:ascii="Times New Roman" w:cs="Times New Roman" w:eastAsia="Times New Roman" w:hAnsi="Times New Roman"/>
          <w:sz w:val="24"/>
          <w:szCs w:val="24"/>
        </w:rPr>
        <w:t xml:space="preserve">The question "should AI be allowed in schools?" is already being answered by students themselves, every day. The better question — the more honest one — is whether schools will be part of teaching students to use it well. AI writing tools, used thoughtfully and taught explicitly, are not a threat to education. They are an extension of the same impulse that gave us dictionaries, grammar guides, peer review, and writing centers: the recognition that good writing is a craft that benefits from tools, feedback, and iteration. Schools that teach students to navigate AI critically and ethically are not lowering standards. They are raising them to meet the world their students are actually entering.</w:t>
      </w:r>
    </w:p>
    <w:p>
      <w:pPr>
        <w:pStyle w:val="Heading1"/>
      </w:pPr>
      <w:r>
        <w:rPr>
          <w:rFonts w:ascii="Times New Roman" w:cs="Times New Roman" w:eastAsia="Times New Roman" w:hAnsi="Times New Roman"/>
          <w:b/>
          <w:bCs/>
          <w:sz w:val="28"/>
          <w:szCs w:val="28"/>
        </w:rPr>
        <w:t xml:space="preserve">Works Cited</w:t>
      </w:r>
    </w:p>
    <w:p>
      <w:pPr>
        <w:spacing w:after="180" w:line="480"/>
        <w:ind w:left="720" w:hanging="720"/>
      </w:pPr>
      <w:r>
        <w:rPr>
          <w:rFonts w:ascii="Times New Roman" w:cs="Times New Roman" w:eastAsia="Times New Roman" w:hAnsi="Times New Roman"/>
          <w:sz w:val="24"/>
          <w:szCs w:val="24"/>
        </w:rPr>
        <w:t xml:space="preserve">Mollick, Ethan R. and Lilach Mollick. "Assigning AI: Seven Approaches for Students, with Prompts." SSRN, 23 Sept. 2023. https://doi.org/10.2139/ssrn.4475995.</w:t>
      </w:r>
    </w:p>
    <w:p>
      <w:pPr>
        <w:spacing w:after="180" w:line="480"/>
        <w:ind w:left="720" w:hanging="720"/>
      </w:pPr>
      <w:r>
        <w:rPr>
          <w:rFonts w:ascii="Times New Roman" w:cs="Times New Roman" w:eastAsia="Times New Roman" w:hAnsi="Times New Roman"/>
          <w:sz w:val="24"/>
          <w:szCs w:val="24"/>
        </w:rPr>
        <w:t xml:space="preserve">McKinsey &amp; Company. "The State of AI in 2023: Generative AI's Breakout Year." McKinsey Global Institute, 2023. https://www.mckinsey.com/capabilities/quantumblack/our-insights/the-state-of-ai-in-2023-generative-ais-breakout-year.</w:t>
      </w:r>
    </w:p>
    <w:p>
      <w:pPr>
        <w:spacing w:after="180" w:line="480"/>
        <w:ind w:left="720" w:hanging="720"/>
      </w:pPr>
      <w:r>
        <w:rPr>
          <w:rFonts w:ascii="Times New Roman" w:cs="Times New Roman" w:eastAsia="Times New Roman" w:hAnsi="Times New Roman"/>
          <w:sz w:val="24"/>
          <w:szCs w:val="24"/>
        </w:rPr>
        <w:t xml:space="preserve">Miao, Fengchun, and Wayne Holmes. "Guidance for Generative AI in Education and Research." UNESCO, 7 Sept. 2023. https://www.unesco.org/en/articles/guidance-generative-ai-education-and-research.</w:t>
      </w:r>
    </w:p>
    <w:p>
      <w:pPr>
        <w:spacing w:after="180" w:line="480"/>
        <w:ind w:left="720" w:hanging="720"/>
      </w:pPr>
      <w:r>
        <w:rPr>
          <w:rFonts w:ascii="Times New Roman" w:cs="Times New Roman" w:eastAsia="Times New Roman" w:hAnsi="Times New Roman"/>
          <w:sz w:val="24"/>
          <w:szCs w:val="24"/>
        </w:rPr>
        <w:t xml:space="preserve">Najarro, Ileana. "Another AI Issue for Schools to Know About: Bias Against Non-Native English Speakers." Education Week, 23 Aug. 2023. https://www.edweek.org/technology/another-ai-issue-for-schools-to-know-about-bias-against-non-native-english-speakers/2023/08.</w:t>
      </w:r>
    </w:p>
    <w:p>
      <w:pPr>
        <w:spacing w:after="180" w:line="480"/>
        <w:ind w:left="720" w:hanging="720"/>
      </w:pPr>
      <w:r>
        <w:rPr>
          <w:rFonts w:ascii="Times New Roman" w:cs="Times New Roman" w:eastAsia="Times New Roman" w:hAnsi="Times New Roman"/>
          <w:sz w:val="24"/>
          <w:szCs w:val="24"/>
        </w:rPr>
        <w:t xml:space="preserve">Roose, Kevin. "Don't Ban ChatGPT in Schools. Teach With It." The New York Times, 12 Jan. 2023. https://www.nytimes.com/2023/01/12/technology/chatgpt-schools-teachers.html.</w:t>
      </w:r>
    </w:p>
    <w:p>
      <w:pPr>
        <w:pStyle w:val="Heading1"/>
        <w:pageBreakBefore/>
      </w:pPr>
      <w:r>
        <w:rPr>
          <w:rFonts w:ascii="Times New Roman" w:cs="Times New Roman" w:eastAsia="Times New Roman" w:hAnsi="Times New Roman"/>
          <w:b/>
          <w:bCs/>
          <w:sz w:val="28"/>
          <w:szCs w:val="28"/>
        </w:rPr>
        <w:t xml:space="preserve">Reflection</w:t>
      </w:r>
    </w:p>
    <w:p>
      <w:pPr>
        <w:spacing w:after="240" w:line="480"/>
      </w:pPr>
      <w:r>
        <w:rPr>
          <w:rFonts w:ascii="Times New Roman" w:cs="Times New Roman" w:eastAsia="Times New Roman" w:hAnsi="Times New Roman"/>
          <w:sz w:val="24"/>
          <w:szCs w:val="24"/>
        </w:rPr>
        <w:t xml:space="preserve">This project began with a question I genuinely care about as both a student and a developer: should AI be allowed in schools? I chose to argue that it should not merely be permitted, but actively taught — particularly for writing — because I have seen firsthand how AI tools can be either a crutch or a scaffold depending on how you approach them.</w:t>
      </w:r>
    </w:p>
    <w:p>
      <w:pPr>
        <w:spacing w:after="240" w:line="480"/>
      </w:pPr>
      <w:r>
        <w:rPr>
          <w:rFonts w:ascii="Times New Roman" w:cs="Times New Roman" w:eastAsia="Times New Roman" w:hAnsi="Times New Roman"/>
          <w:sz w:val="24"/>
          <w:szCs w:val="24"/>
        </w:rPr>
        <w:t xml:space="preserve">For my multimodal composition, I utilized three primary modes of communication: Linguistic, Visual, and Spatial. The linguistic mode forms the backbone of the composition — the written argument itself, organized around a clear thesis and supported by expert sources. I chose this mode because my central claim is argumentative and required sustained prose reasoning to develop effectively.</w:t>
      </w:r>
    </w:p>
    <w:p>
      <w:pPr>
        <w:spacing w:after="240" w:line="480"/>
      </w:pPr>
      <w:r>
        <w:rPr>
          <w:rFonts w:ascii="Times New Roman" w:cs="Times New Roman" w:eastAsia="Times New Roman" w:hAnsi="Times New Roman"/>
          <w:sz w:val="24"/>
          <w:szCs w:val="24"/>
        </w:rPr>
        <w:t xml:space="preserve">The visual mode was incorporated through the companion website I created as part of this project. The site uses comparative infographics, visual section headers, and a designed layout to communicate the structure and stakes of the argument at a glance. I chose the visual mode because my audience — other students and educators — is accustomed to processing information digitally, and visual design can communicate tone and urgency in ways that pure text cannot.</w:t>
      </w:r>
    </w:p>
    <w:p>
      <w:pPr>
        <w:spacing w:after="240" w:line="480"/>
      </w:pPr>
      <w:r>
        <w:rPr>
          <w:rFonts w:ascii="Times New Roman" w:cs="Times New Roman" w:eastAsia="Times New Roman" w:hAnsi="Times New Roman"/>
          <w:sz w:val="24"/>
          <w:szCs w:val="24"/>
        </w:rPr>
        <w:t xml:space="preserve">The spatial mode was expressed through the deliberate layout and navigation of the website — the way sections flow, the hierarchy of information, and the use of whitespace to guide the reader's attention. I wanted the form of the project to reflect its argument: that AI and design tools, used intentionally, produce something more thoughtful than either could alone.</w:t>
      </w:r>
    </w:p>
    <w:p>
      <w:pPr>
        <w:spacing w:after="240" w:line="480"/>
      </w:pPr>
      <w:r>
        <w:rPr>
          <w:rFonts w:ascii="Times New Roman" w:cs="Times New Roman" w:eastAsia="Times New Roman" w:hAnsi="Times New Roman"/>
          <w:sz w:val="24"/>
          <w:szCs w:val="24"/>
        </w:rPr>
        <w:t xml:space="preserve">The most challenging part of this project was resisting the urge to oversimplify. The question of AI in schools is genuinely complex — there are real risks of dependency, academic dishonesty, and inequitable access. I tried to address these honestly rather than dismissing them, because a strong argument engages with counterarguments rather than avoiding them. Ultimately, I hope this project demonstrates that the question is not whether AI belongs in education, but how we ensure it belongs there on our terms.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026"/>
      </w:tabs>
    </w:pPr>
    <w:r>
      <w:rPr>
        <w:rFonts w:ascii="Times New Roman" w:cs="Times New Roman" w:eastAsia="Times New Roman" w:hAnsi="Times New Roman"/>
        <w:i/>
        <w:iCs/>
        <w:sz w:val="20"/>
        <w:szCs w:val="20"/>
      </w:rPr>
      <w:t xml:space="preserve">Should AI Be Allowed in Schools?</w:t>
    </w:r>
    <w:tab/>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2026-04-22T23:32:59.082Z</dcterms:created>
  <dcterms:modified xsi:type="dcterms:W3CDTF">2026-04-22T23:32:59.084Z</dcterms:modified>
</cp:coreProperties>
</file>

<file path=docProps/custom.xml><?xml version="1.0" encoding="utf-8"?>
<Properties xmlns="http://schemas.openxmlformats.org/officeDocument/2006/custom-properties" xmlns:vt="http://schemas.openxmlformats.org/officeDocument/2006/docPropsVTypes"/>
</file>