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Should AI Be Allowed in Schools?</w:t>
      </w:r>
    </w:p>
    <w:p>
      <w:pPr>
        <w:spacing w:after="120" w:before="0"/>
        <w:jc w:val="center"/>
      </w:pPr>
      <w:r>
        <w:rPr>
          <w:rFonts w:ascii="Times New Roman" w:cs="Times New Roman" w:eastAsia="Times New Roman" w:hAnsi="Times New Roman"/>
          <w:i/>
          <w:iCs/>
          <w:sz w:val="24"/>
          <w:szCs w:val="24"/>
        </w:rPr>
        <w:t xml:space="preserve">A Multimodal Composition</w:t>
      </w:r>
    </w:p>
    <w:p>
      <w:pPr>
        <w:spacing w:after="480" w:before="0"/>
        <w:jc w:val="center"/>
      </w:pPr>
      <w:r>
        <w:rPr>
          <w:rFonts w:ascii="Times New Roman" w:cs="Times New Roman" w:eastAsia="Times New Roman" w:hAnsi="Times New Roman"/>
          <w:sz w:val="22"/>
          <w:szCs w:val="22"/>
        </w:rPr>
        <w:t xml:space="preserve">Taylor Houghtaling | College Writing | Rutgers University | Spring 2026</w:t>
      </w:r>
    </w:p>
    <w:p>
      <w:pPr>
        <w:pStyle w:val="Heading1"/>
      </w:pPr>
      <w:r>
        <w:rPr>
          <w:rFonts w:ascii="Times New Roman" w:cs="Times New Roman" w:eastAsia="Times New Roman" w:hAnsi="Times New Roman"/>
          <w:b/>
          <w:bCs/>
          <w:sz w:val="28"/>
          <w:szCs w:val="28"/>
        </w:rPr>
        <w:t xml:space="preserve">Central Question</w:t>
      </w:r>
    </w:p>
    <w:p>
      <w:pPr>
        <w:spacing w:after="240" w:line="480"/>
      </w:pPr>
      <w:r>
        <w:rPr>
          <w:rFonts w:ascii="Times New Roman" w:cs="Times New Roman" w:eastAsia="Times New Roman" w:hAnsi="Times New Roman"/>
          <w:i/>
          <w:iCs/>
          <w:sz w:val="24"/>
          <w:szCs w:val="24"/>
        </w:rPr>
        <w:t xml:space="preserve">Should AI be allowed in schools, and if so, how should it be taught?</w:t>
      </w:r>
    </w:p>
    <w:p>
      <w:pPr>
        <w:spacing w:after="240" w:line="480"/>
      </w:pPr>
      <w:r>
        <w:rPr>
          <w:rFonts w:ascii="Times New Roman" w:cs="Times New Roman" w:eastAsia="Times New Roman" w:hAnsi="Times New Roman"/>
          <w:sz w:val="24"/>
          <w:szCs w:val="24"/>
        </w:rPr>
        <w:t xml:space="preserve">My argument is that AI should not just be permitted in schools — it should be taught, specifically as a literacy skill, with particular attention to writing. Students who learn to work with AI critically and deliberately will be better prepared for the world they are entering. Those who don't will still use it. The difference is that the second group won't know what they're doing.</w:t>
      </w:r>
    </w:p>
    <w:p>
      <w:pPr>
        <w:pStyle w:val="Heading1"/>
      </w:pPr>
      <w:r>
        <w:rPr>
          <w:rFonts w:ascii="Times New Roman" w:cs="Times New Roman" w:eastAsia="Times New Roman" w:hAnsi="Times New Roman"/>
          <w:b/>
          <w:bCs/>
          <w:sz w:val="28"/>
          <w:szCs w:val="28"/>
        </w:rPr>
        <w:t xml:space="preserve">Introduction</w:t>
      </w:r>
    </w:p>
    <w:p>
      <w:pPr>
        <w:spacing w:after="240" w:line="480"/>
      </w:pPr>
      <w:r>
        <w:rPr>
          <w:rFonts w:ascii="Times New Roman" w:cs="Times New Roman" w:eastAsia="Times New Roman" w:hAnsi="Times New Roman"/>
          <w:sz w:val="24"/>
          <w:szCs w:val="24"/>
        </w:rPr>
        <w:t xml:space="preserve">I want to be upfront about something: I use AI tools regularly. Not to finish my homework faster, but as part of building real software at a startup I co-founded called Tenzor LLC. When I'm working on a component — say, a checkout flow for a gym's point-of-sale system — I might ask an AI to help me think through how to structure the state, or to surface an approach I hadn't considered. Then I evaluate it, often reject parts of it, rewrite it to match our codebase, and ship something that's genuinely mine. That process is not cheating. That is how people work in 2026.</w:t>
      </w:r>
    </w:p>
    <w:p>
      <w:pPr>
        <w:spacing w:after="240" w:line="480"/>
      </w:pPr>
      <w:r>
        <w:rPr>
          <w:rFonts w:ascii="Times New Roman" w:cs="Times New Roman" w:eastAsia="Times New Roman" w:hAnsi="Times New Roman"/>
          <w:sz w:val="24"/>
          <w:szCs w:val="24"/>
        </w:rPr>
        <w:t xml:space="preserve">So when I hear the argument that AI should be banned from schools because students will use it to do their work for them, I think about how badly that misunderstands what good AI use actually looks like. The question is not whether students will use AI — they already are. The real question is whether their teachers are going to be part of that conversation or not.</w:t>
      </w:r>
    </w:p>
    <w:p>
      <w:pPr>
        <w:pStyle w:val="Heading1"/>
      </w:pPr>
      <w:r>
        <w:rPr>
          <w:rFonts w:ascii="Times New Roman" w:cs="Times New Roman" w:eastAsia="Times New Roman" w:hAnsi="Times New Roman"/>
          <w:b/>
          <w:bCs/>
          <w:sz w:val="28"/>
          <w:szCs w:val="28"/>
        </w:rPr>
        <w:t xml:space="preserve">AI Is Already in the Workplace — Schools Should Catch Up</w:t>
      </w:r>
    </w:p>
    <w:p>
      <w:pPr>
        <w:spacing w:after="240" w:line="480"/>
      </w:pPr>
      <w:r>
        <w:rPr>
          <w:rFonts w:ascii="Times New Roman" w:cs="Times New Roman" w:eastAsia="Times New Roman" w:hAnsi="Times New Roman"/>
          <w:sz w:val="24"/>
          <w:szCs w:val="24"/>
        </w:rPr>
        <w:t xml:space="preserve">The numbers on AI adoption are not just large — they are moving fast, and the Federal Reserve has put the most authoritative figures on the table. The Fed's April 2026 analysis finds that 78 percent of the entire U.S. labor force already works at a firm that has adopted AI. More specifically, 54 percent work at firms using large language models — the same category of AI a student would use for writing. Firm-level adoption grew 68 percent in the single year ending September 2025. In 2023, McKinsey found 40 percent of AI-adopting organizations planned to increase investment further. By 2025, Wharton showed 92 percent planned the same — more than double in two years. Gallup's 2026 survey of nearly 24,000 employees found 65 percent of workers in AI-adopting organizations reporting that AI improved their productivity (Gallup, 2026). Morgan Stanley confirmed the output: an average 11.5 percent net productivity gain across sectors most exposed (Morgan Stanley, 2026).</w:t>
      </w:r>
    </w:p>
    <w:p>
      <w:pPr>
        <w:spacing w:after="240" w:line="480"/>
      </w:pPr>
      <w:r>
        <w:rPr>
          <w:rFonts w:ascii="Times New Roman" w:cs="Times New Roman" w:eastAsia="Times New Roman" w:hAnsi="Times New Roman"/>
          <w:sz w:val="24"/>
          <w:szCs w:val="24"/>
        </w:rPr>
        <w:t xml:space="preserve">That trajectory matters for students. A first-year enrolling today graduates in 2029 into a labor market where 78 percent of workers are already inside AI-adopting firms. If schools wait for the conversation to feel more settled, they will spend four years producing graduates who are behind on day one. Teaching students to use AI well — critically, responsibly, with an eye toward verification and revision — is not lowering the bar. It is updating what the bar actually requires.</w:t>
      </w:r>
    </w:p>
    <w:p>
      <w:pPr>
        <w:pStyle w:val="Heading1"/>
      </w:pPr>
      <w:r>
        <w:rPr>
          <w:rFonts w:ascii="Times New Roman" w:cs="Times New Roman" w:eastAsia="Times New Roman" w:hAnsi="Times New Roman"/>
          <w:b/>
          <w:bCs/>
          <w:sz w:val="28"/>
          <w:szCs w:val="28"/>
        </w:rPr>
        <w:t xml:space="preserve">AI as a Writing Tool Builds Skills, Not Dependency — But the Risk Is Real</w:t>
      </w:r>
    </w:p>
    <w:p>
      <w:pPr>
        <w:spacing w:after="240" w:line="480"/>
      </w:pPr>
      <w:r>
        <w:rPr>
          <w:rFonts w:ascii="Times New Roman" w:cs="Times New Roman" w:eastAsia="Times New Roman" w:hAnsi="Times New Roman"/>
          <w:sz w:val="24"/>
          <w:szCs w:val="24"/>
        </w:rPr>
        <w:t xml:space="preserve">I want to be honest about the counterargument here because I think it is worth taking seriously. There is a real version of the concern that AI makes students worse writers. If a student opens ChatGPT, pastes in a prompt, and submits the output, they have not learned anything. They have not wrestled with their ideas, they have not figured out what they actually think, and they have not practiced the kind of slow, difficult reasoning that writing is supposed to build. That version of AI use is genuinely bad for learning — and it happens.</w:t>
      </w:r>
    </w:p>
    <w:p>
      <w:pPr>
        <w:spacing w:after="240" w:line="480"/>
      </w:pPr>
      <w:r>
        <w:rPr>
          <w:rFonts w:ascii="Times New Roman" w:cs="Times New Roman" w:eastAsia="Times New Roman" w:hAnsi="Times New Roman"/>
          <w:sz w:val="24"/>
          <w:szCs w:val="24"/>
        </w:rPr>
        <w:t xml:space="preserve">But that is a pedagogy problem, not an AI problem. Mollick and Mollick's 2023 research at the Wharton School argues that the difference between AI as a crutch and AI as a scaffold comes down entirely to how it is introduced. Their framework positions AI as a tutor, a coach, a feedback tool — something that pushes students to think harder, not something that thinks for them (Mollick and Mollick, 2023). A student who uses AI to generate a rough outline, then argues with that outline and rewrites it, has done more cognitive work than a student who stares at a blank page and gives up. The question is not whether to allow AI, but how to structure assignments so that AI use requires thinking.</w:t>
      </w:r>
    </w:p>
    <w:p>
      <w:pPr>
        <w:spacing w:after="240" w:line="480"/>
      </w:pPr>
      <w:r>
        <w:rPr>
          <w:rFonts w:ascii="Times New Roman" w:cs="Times New Roman" w:eastAsia="Times New Roman" w:hAnsi="Times New Roman"/>
          <w:sz w:val="24"/>
          <w:szCs w:val="24"/>
        </w:rPr>
        <w:t xml:space="preserve">There is also a real equity dimension to this. Students who come from families where academic writing is modeled at home, who have access to tutors, who feel comfortable in office hours — they have always had an advantage. AI, used thoughtfully, starts to close that gap. UNESCO's 2023 guidance on generative AI in education makes exactly this point, calling on institutions to support students in using these tools 'effectively, ethically, and transparently' rather than prohibiting access that would only disadvantage those who need it most (Miao and Holmes, 2023).</w:t>
      </w:r>
    </w:p>
    <w:p>
      <w:pPr>
        <w:pStyle w:val="Heading1"/>
      </w:pPr>
      <w:r>
        <w:rPr>
          <w:rFonts w:ascii="Times New Roman" w:cs="Times New Roman" w:eastAsia="Times New Roman" w:hAnsi="Times New Roman"/>
          <w:b/>
          <w:bCs/>
          <w:sz w:val="28"/>
          <w:szCs w:val="28"/>
        </w:rPr>
        <w:t xml:space="preserve">The Numbers Have Only Grown — and the Window Is Narrowing</w:t>
      </w:r>
    </w:p>
    <w:p>
      <w:pPr>
        <w:spacing w:after="240" w:line="480"/>
      </w:pPr>
      <w:r>
        <w:rPr>
          <w:rFonts w:ascii="Times New Roman" w:cs="Times New Roman" w:eastAsia="Times New Roman" w:hAnsi="Times New Roman"/>
          <w:sz w:val="24"/>
          <w:szCs w:val="24"/>
        </w:rPr>
        <w:t xml:space="preserve">One of the things that struck me while researching this essay is how quickly the data moved — and how authoritative the sources have become. In 2023, 40 percent of AI-adopting companies planned to increase investment. By 2025, 92 percent planned the same. Those numbers come from McKinsey and Wharton. But the Federal Reserve's April 2026 analysis, drawing on Census Bureau data and a survey of senior business executives, adds something harder: 78 percent of the U.S. labor force already works at a firm that has adopted AI. 54 percent works at firms using large language models specifically. Firm-level adoption grew 68 percent in a single year. When the Federal Reserve is tracking this as an economic indicator, it is no longer a tech trend. It is infrastructure.</w:t>
      </w:r>
    </w:p>
    <w:p>
      <w:pPr>
        <w:spacing w:after="240" w:line="480"/>
      </w:pPr>
      <w:r>
        <w:rPr>
          <w:rFonts w:ascii="Times New Roman" w:cs="Times New Roman" w:eastAsia="Times New Roman" w:hAnsi="Times New Roman"/>
          <w:sz w:val="24"/>
          <w:szCs w:val="24"/>
        </w:rPr>
        <w:t xml:space="preserve">The counterargument, of course, is that schools are not job training programs — that education is about developing the whole person, not just workforce readiness. I think that is fair. But AI literacy is not just a job skill. It is increasingly a civic one. Knowing how to evaluate AI-generated content, understanding where it fails, being able to distinguish between a well-sourced argument and a hallucinated one — these are things every person needs now, regardless of what they do for work. That makes this an education issue, not just an economic one.</w:t>
      </w:r>
    </w:p>
    <w:p>
      <w:pPr>
        <w:pStyle w:val="Heading1"/>
      </w:pPr>
      <w:r>
        <w:rPr>
          <w:rFonts w:ascii="Times New Roman" w:cs="Times New Roman" w:eastAsia="Times New Roman" w:hAnsi="Times New Roman"/>
          <w:b/>
          <w:bCs/>
          <w:sz w:val="28"/>
          <w:szCs w:val="28"/>
        </w:rPr>
        <w:t xml:space="preserve">Banning AI Doesn't Work — Teaching It Does</w:t>
      </w:r>
    </w:p>
    <w:p>
      <w:pPr>
        <w:spacing w:after="240" w:line="480"/>
      </w:pPr>
      <w:r>
        <w:rPr>
          <w:rFonts w:ascii="Times New Roman" w:cs="Times New Roman" w:eastAsia="Times New Roman" w:hAnsi="Times New Roman"/>
          <w:sz w:val="24"/>
          <w:szCs w:val="24"/>
        </w:rPr>
        <w:t xml:space="preserve">Some schools have moved to ban AI use and deploy detection software. I understand why. It is a fast response to a disruptive technology, and academic integrity is a real concern. But the evidence on whether it works is pretty clear: it does not.</w:t>
      </w:r>
    </w:p>
    <w:p>
      <w:pPr>
        <w:spacing w:after="240" w:line="480"/>
      </w:pPr>
      <w:r>
        <w:rPr>
          <w:rFonts w:ascii="Times New Roman" w:cs="Times New Roman" w:eastAsia="Times New Roman" w:hAnsi="Times New Roman"/>
          <w:sz w:val="24"/>
          <w:szCs w:val="24"/>
        </w:rPr>
        <w:t xml:space="preserve">A 2024 peer-reviewed study in the International Journal of Educational Technology in Higher Education tested six major AI detectors against 805 samples and found that simple manipulation techniques — the kind a student could apply in seconds — reduced detector accuracy by 17.4 percent. The authors concluded these tools 'cannot currently be recommended for determining academic integrity violations' (Perkins et al., 2024). A separate Stanford-backed study found over half of TOEFL essays written by non-native English speakers were falsely flagged as AI-generated, while native-speaker essays passed (Najarro, 2023). So the tools do not reliably catch what they are supposed to catch, and they disproportionately punish the students least likely to have had writing advantages to begin with.</w:t>
      </w:r>
    </w:p>
    <w:p>
      <w:pPr>
        <w:spacing w:after="240" w:line="480"/>
      </w:pPr>
      <w:r>
        <w:rPr>
          <w:rFonts w:ascii="Times New Roman" w:cs="Times New Roman" w:eastAsia="Times New Roman" w:hAnsi="Times New Roman"/>
          <w:sz w:val="24"/>
          <w:szCs w:val="24"/>
        </w:rPr>
        <w:t xml:space="preserve">Rutgers' own guidance reflects this ambivalence. The university's Library AI in Teaching guide acknowledges that detectors 'can be prone to produce false positives or negatives' and 'tend to be biased against non-native English writers.' The official OIT guidance, updated in 2025, does not ban AI — it leaves policy to instructors and calls for contextual judgment. That is the right instinct. What it lacks is a corresponding push toward actually teaching AI literacy, rather than simply leaving it unaddressed.</w:t>
      </w:r>
    </w:p>
    <w:p>
      <w:pPr>
        <w:spacing w:after="240" w:line="480"/>
      </w:pPr>
      <w:r>
        <w:rPr>
          <w:rFonts w:ascii="Times New Roman" w:cs="Times New Roman" w:eastAsia="Times New Roman" w:hAnsi="Times New Roman"/>
          <w:sz w:val="24"/>
          <w:szCs w:val="24"/>
        </w:rPr>
        <w:t xml:space="preserve">Kevin Roose made this point simply in the New York Times in January 2023: banning ChatGPT will not work because students have phones, laptops, and VPNs. The choice is not between a world with student AI use and a world without it. The choice is between a world where students use AI thoughtlessly and a world where they have been taught to use it well.</w:t>
      </w:r>
    </w:p>
    <w:p>
      <w:pPr>
        <w:pStyle w:val="Heading1"/>
      </w:pPr>
      <w:r>
        <w:rPr>
          <w:rFonts w:ascii="Times New Roman" w:cs="Times New Roman" w:eastAsia="Times New Roman" w:hAnsi="Times New Roman"/>
          <w:b/>
          <w:bCs/>
          <w:sz w:val="28"/>
          <w:szCs w:val="28"/>
        </w:rPr>
        <w:t xml:space="preserve">Conclusion</w:t>
      </w:r>
    </w:p>
    <w:p>
      <w:pPr>
        <w:spacing w:after="240" w:line="480"/>
      </w:pPr>
      <w:r>
        <w:rPr>
          <w:rFonts w:ascii="Times New Roman" w:cs="Times New Roman" w:eastAsia="Times New Roman" w:hAnsi="Times New Roman"/>
          <w:sz w:val="24"/>
          <w:szCs w:val="24"/>
        </w:rPr>
        <w:t xml:space="preserve">I am not arguing that AI is harmless or that every student will use it responsibly. I am arguing that the response to that reality cannot be to pretend it does not exist. From 2023 to 2026, the share of companies planning to increase AI investment went from 40 percent to 92 percent. That is the world students are heading into. Schools that teach AI literacy — critically, honestly, with attention to its failures as well as its uses — are preparing students for that world. Schools that don't are leaving students to figure it out on their own. They will figure it out. It would just be better if their education had been part of it.</w:t>
      </w:r>
    </w:p>
    <w:p>
      <w:pPr>
        <w:pStyle w:val="Heading1"/>
      </w:pPr>
      <w:r>
        <w:rPr>
          <w:rFonts w:ascii="Times New Roman" w:cs="Times New Roman" w:eastAsia="Times New Roman" w:hAnsi="Times New Roman"/>
          <w:b/>
          <w:bCs/>
          <w:sz w:val="28"/>
          <w:szCs w:val="28"/>
        </w:rPr>
        <w:t xml:space="preserve">Works Cited</w:t>
      </w:r>
    </w:p>
    <w:p>
      <w:pPr>
        <w:spacing w:after="180" w:line="480"/>
        <w:ind w:left="720" w:hanging="720"/>
      </w:pPr>
      <w:r>
        <w:rPr>
          <w:rFonts w:ascii="Times New Roman" w:cs="Times New Roman" w:eastAsia="Times New Roman" w:hAnsi="Times New Roman"/>
          <w:sz w:val="24"/>
          <w:szCs w:val="24"/>
        </w:rPr>
        <w:t xml:space="preserve">Mollick, Ethan R. and Lilach Mollick. "Assigning AI: Seven Approaches for Students, with Prompts." SSRN, 23 Sept. 2023. https://doi.org/10.2139/ssrn.4475995.</w:t>
      </w:r>
    </w:p>
    <w:p>
      <w:pPr>
        <w:spacing w:after="180" w:line="480"/>
        <w:ind w:left="720" w:hanging="720"/>
      </w:pPr>
      <w:r>
        <w:rPr>
          <w:rFonts w:ascii="Times New Roman" w:cs="Times New Roman" w:eastAsia="Times New Roman" w:hAnsi="Times New Roman"/>
          <w:sz w:val="24"/>
          <w:szCs w:val="24"/>
        </w:rPr>
        <w:t xml:space="preserve">Miao, Fengchun, and Wayne Holmes. "Guidance for Generative AI in Education and Research." UNESCO, 7 Sept. 2023. https://www.unesco.org/en/articles/guidance-generative-ai-education-and-research.</w:t>
      </w:r>
    </w:p>
    <w:p>
      <w:pPr>
        <w:spacing w:after="180" w:line="480"/>
        <w:ind w:left="720" w:hanging="720"/>
      </w:pPr>
      <w:r>
        <w:rPr>
          <w:rFonts w:ascii="Times New Roman" w:cs="Times New Roman" w:eastAsia="Times New Roman" w:hAnsi="Times New Roman"/>
          <w:sz w:val="24"/>
          <w:szCs w:val="24"/>
        </w:rPr>
        <w:t xml:space="preserve">Perkins, Mike, Jasper Roe, Binh H. Vu, Darius Postma, Don Hickerson, James McGaughran, and Huy Q. Khuat. "Simple Techniques to Bypass GenAI Text Detectors: Implications for Inclusive Education." International Journal of Educational Technology in Higher Education, vol. 21, 2024, article 53. https://link.springer.com/article/10.1186/s41239-024-00487-w.</w:t>
      </w:r>
    </w:p>
    <w:p>
      <w:pPr>
        <w:spacing w:after="180" w:line="480"/>
        <w:ind w:left="720" w:hanging="720"/>
      </w:pPr>
      <w:r>
        <w:rPr>
          <w:rFonts w:ascii="Times New Roman" w:cs="Times New Roman" w:eastAsia="Times New Roman" w:hAnsi="Times New Roman"/>
          <w:sz w:val="24"/>
          <w:szCs w:val="24"/>
        </w:rPr>
        <w:t xml:space="preserve">Najarro, Ileana. "Another AI Issue for Schools to Know About: Bias Against Non-Native English Speakers." Education Week, 23 Aug. 2023. https://www.edweek.org/technology/another-ai-issue-for-schools-to-know-about-bias-against-non-native-english-speakers/2023/08.</w:t>
      </w:r>
    </w:p>
    <w:p>
      <w:pPr>
        <w:spacing w:after="180" w:line="480"/>
        <w:ind w:left="720" w:hanging="720"/>
      </w:pPr>
      <w:r>
        <w:rPr>
          <w:rFonts w:ascii="Times New Roman" w:cs="Times New Roman" w:eastAsia="Times New Roman" w:hAnsi="Times New Roman"/>
          <w:sz w:val="24"/>
          <w:szCs w:val="24"/>
        </w:rPr>
        <w:t xml:space="preserve">Roose, Kevin. "Don't Ban ChatGPT in Schools. Teach With It." The New York Times, 12 Jan. 2023. https://www.nytimes.com/2023/01/12/technology/chatgpt-schools-teachers.html.</w:t>
      </w:r>
    </w:p>
    <w:p>
      <w:pPr>
        <w:spacing w:after="180" w:line="480"/>
        <w:ind w:left="720" w:hanging="720"/>
      </w:pPr>
      <w:r>
        <w:rPr>
          <w:rFonts w:ascii="Times New Roman" w:cs="Times New Roman" w:eastAsia="Times New Roman" w:hAnsi="Times New Roman"/>
          <w:sz w:val="24"/>
          <w:szCs w:val="24"/>
        </w:rPr>
        <w:t xml:space="preserve">Rutgers University Office of Information Technology. "Guidance on the Use of AI at Rutgers." Rutgers University, updated 2025. https://it.rutgers.edu/ai/guidance-on-the-use-of-ai-at-rutgers/.</w:t>
      </w:r>
    </w:p>
    <w:p>
      <w:pPr>
        <w:spacing w:after="180" w:line="480"/>
        <w:ind w:left="720" w:hanging="720"/>
      </w:pPr>
      <w:r>
        <w:rPr>
          <w:rFonts w:ascii="Times New Roman" w:cs="Times New Roman" w:eastAsia="Times New Roman" w:hAnsi="Times New Roman"/>
          <w:sz w:val="24"/>
          <w:szCs w:val="24"/>
        </w:rPr>
        <w:t xml:space="preserve">Rutgers University Libraries. "AI in Teaching." Rutgers University Research Guides, updated Jan. 2026. https://libguides.rutgers.edu/artificial-intelligence/ai-in-teaching.</w:t>
      </w:r>
    </w:p>
    <w:p>
      <w:pPr>
        <w:spacing w:after="180" w:line="480"/>
        <w:ind w:left="720" w:hanging="720"/>
      </w:pPr>
      <w:r>
        <w:rPr>
          <w:rFonts w:ascii="Times New Roman" w:cs="Times New Roman" w:eastAsia="Times New Roman" w:hAnsi="Times New Roman"/>
          <w:sz w:val="24"/>
          <w:szCs w:val="24"/>
        </w:rPr>
        <w:t xml:space="preserve">Gallup. "Rising AI Adoption Spurs Workforce Changes." Gallup Workplace, Feb. 2026. (n=23,717 U.S. employees) https://www.gallup.com/workplace/704225/rising-adoption-spurs-workforce-changes.aspx.</w:t>
      </w:r>
    </w:p>
    <w:p>
      <w:pPr>
        <w:spacing w:after="180" w:line="480"/>
        <w:ind w:left="720" w:hanging="720"/>
      </w:pPr>
      <w:r>
        <w:rPr>
          <w:rFonts w:ascii="Times New Roman" w:cs="Times New Roman" w:eastAsia="Times New Roman" w:hAnsi="Times New Roman"/>
          <w:sz w:val="24"/>
          <w:szCs w:val="24"/>
        </w:rPr>
        <w:t xml:space="preserve">Morgan Stanley Research. "AI Adoption Accelerates: Survey Findings." Morgan Stanley Insights, 2026. (n=935 executives, 5 sectors) https://www.morganstanley.com/insights/articles/ai-adoption-accelerates-survey-find.</w:t>
      </w:r>
    </w:p>
    <w:p>
      <w:pPr>
        <w:spacing w:after="180" w:line="480"/>
        <w:ind w:left="720" w:hanging="720"/>
      </w:pPr>
      <w:r>
        <w:rPr>
          <w:rFonts w:ascii="Times New Roman" w:cs="Times New Roman" w:eastAsia="Times New Roman" w:hAnsi="Times New Roman"/>
          <w:sz w:val="24"/>
          <w:szCs w:val="24"/>
        </w:rPr>
        <w:t xml:space="preserve">Korst, Jeremy, Stefano Puntoni, and Prasanna Tambe. "2025 AI Adoption Report: Gen AI Fast-Tracks Into the Enterprise." Knowledge at Wharton / GBK Collective, Oct. 2025. https://knowledge.wharton.upenn.edu/special-report/2025-ai-adoption-report/.</w:t>
      </w:r>
    </w:p>
    <w:p>
      <w:pPr>
        <w:spacing w:after="180" w:line="480"/>
        <w:ind w:left="720" w:hanging="720"/>
      </w:pPr>
      <w:r>
        <w:rPr>
          <w:rFonts w:ascii="Times New Roman" w:cs="Times New Roman" w:eastAsia="Times New Roman" w:hAnsi="Times New Roman"/>
          <w:sz w:val="24"/>
          <w:szCs w:val="24"/>
        </w:rPr>
        <w:t xml:space="preserve">Board of Governors of the Federal Reserve System. "Monitoring AI Adoption in the U.S. Economy." FEDS Notes, 3 Apr. 2026. https://www.federalreserve.gov/econres/notes/feds-notes/monitoring-ai-adoption-in-the-u-s-economy-20260403.html.</w:t>
      </w:r>
    </w:p>
    <w:p>
      <w:pPr>
        <w:pStyle w:val="Heading1"/>
        <w:pageBreakBefore/>
      </w:pPr>
      <w:r>
        <w:rPr>
          <w:rFonts w:ascii="Times New Roman" w:cs="Times New Roman" w:eastAsia="Times New Roman" w:hAnsi="Times New Roman"/>
          <w:b/>
          <w:bCs/>
          <w:sz w:val="28"/>
          <w:szCs w:val="28"/>
        </w:rPr>
        <w:t xml:space="preserve">Reflection</w:t>
      </w:r>
    </w:p>
    <w:p>
      <w:pPr>
        <w:spacing w:after="240" w:line="480"/>
      </w:pPr>
      <w:r>
        <w:rPr>
          <w:rFonts w:ascii="Times New Roman" w:cs="Times New Roman" w:eastAsia="Times New Roman" w:hAnsi="Times New Roman"/>
          <w:sz w:val="24"/>
          <w:szCs w:val="24"/>
        </w:rPr>
        <w:t xml:space="preserve">I came into this project with a perspective that I did not have to manufacture. As a Computer Engineering student at Rutgers and a co-founder of Tenzor LLC — a software startup I run with a few friends — I use AI tools almost every day. Not as a shortcut, but as part of a real development workflow. At Tenzor, we build client software: our first major project was a point-of-sale and client management system for a gym, built in Next.js and TypeScript with Stripe handling payments. When I was working on components like the checkout flow or the member PIN verification system, I would sometimes use AI to think through an approach or surface an edge case I had not considered. But I was always the one evaluating the output, integrating it into our codebase, and making the call on what shipped. The AI was a tool in the process. I was still the engineer.</w:t>
      </w:r>
    </w:p>
    <w:p>
      <w:pPr>
        <w:spacing w:after="240" w:line="480"/>
      </w:pPr>
      <w:r>
        <w:rPr>
          <w:rFonts w:ascii="Times New Roman" w:cs="Times New Roman" w:eastAsia="Times New Roman" w:hAnsi="Times New Roman"/>
          <w:sz w:val="24"/>
          <w:szCs w:val="24"/>
        </w:rPr>
        <w:t xml:space="preserve">That experience is what made this topic feel real to me rather than abstract. I know from practice what it looks like to use AI well — and I also know what it looks like when someone just pastes the output and calls it done. Those are completely different things. The first is a skill. The second is not. My argument in this essay is that schools should be teaching the first, because the second is going to happen regardless.</w:t>
      </w:r>
    </w:p>
    <w:p>
      <w:pPr>
        <w:spacing w:after="240" w:line="480"/>
      </w:pPr>
      <w:r>
        <w:rPr>
          <w:rFonts w:ascii="Times New Roman" w:cs="Times New Roman" w:eastAsia="Times New Roman" w:hAnsi="Times New Roman"/>
          <w:sz w:val="24"/>
          <w:szCs w:val="24"/>
        </w:rPr>
        <w:t xml:space="preserve">For the multimodal elements of this composition, I used three modes: Linguistic, Visual, and Spatial. The written essay is the primary linguistic artifact — I tried to write it in a voice that sounds like mine, including the parts where I complicate my own argument. I did not want it to read like a five-paragraph essay with a thesis bolted on. I wanted it to actually work through the tension.</w:t>
      </w:r>
    </w:p>
    <w:p>
      <w:pPr>
        <w:spacing w:after="240" w:line="480"/>
      </w:pPr>
      <w:r>
        <w:rPr>
          <w:rFonts w:ascii="Times New Roman" w:cs="Times New Roman" w:eastAsia="Times New Roman" w:hAnsi="Times New Roman"/>
          <w:sz w:val="24"/>
          <w:szCs w:val="24"/>
        </w:rPr>
        <w:t xml:space="preserve">The visual mode is the companion website, which I designed and built as a separate artifact. The site includes the written argument, an interactive comparison of banning versus teaching AI, a data table showing how AI adoption numbers have shifted from 2023 to 2026, and a live works cited section with real hyperlinks to sources. Building the site also gave me a chance to use AI tools in the way I was arguing for — using them to accelerate production of a designed artifact while keeping all the decisions about layout, content, and argument in my own hands.</w:t>
      </w:r>
    </w:p>
    <w:p>
      <w:pPr>
        <w:spacing w:after="240" w:line="480"/>
      </w:pPr>
      <w:r>
        <w:rPr>
          <w:rFonts w:ascii="Times New Roman" w:cs="Times New Roman" w:eastAsia="Times New Roman" w:hAnsi="Times New Roman"/>
          <w:sz w:val="24"/>
          <w:szCs w:val="24"/>
        </w:rPr>
        <w:t xml:space="preserve">The spatial mode lives in the website's structure: how sections flow into each other, how the data table is positioned to land after the argument has been set up, how the reader is guided from the central question through to the conclusion. Design decisions like that are spatial choices — they shape what the reader understands and when.</w:t>
      </w:r>
    </w:p>
    <w:p>
      <w:pPr>
        <w:spacing w:after="240" w:line="480"/>
      </w:pPr>
      <w:r>
        <w:rPr>
          <w:rFonts w:ascii="Times New Roman" w:cs="Times New Roman" w:eastAsia="Times New Roman" w:hAnsi="Times New Roman"/>
          <w:sz w:val="24"/>
          <w:szCs w:val="24"/>
        </w:rPr>
        <w:t xml:space="preserve">The hardest part of this project was the section on counterarguments. My instinct was to knock them down quickly and move on. But I think the stronger version of the essay is the one where I actually sit with the concern that AI makes students lazy, acknowledge that it can, and then explain why the answer to that is better teaching rather than prohibition. If I had just dismissed the counterargument, the essay would have been easier to write and less honest. I tried to make it honest.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tabs>
        <w:tab w:val="right" w:pos="9026"/>
      </w:tabs>
    </w:pPr>
    <w:r>
      <w:rPr>
        <w:rFonts w:ascii="Times New Roman" w:cs="Times New Roman" w:eastAsia="Times New Roman" w:hAnsi="Times New Roman"/>
        <w:i/>
        <w:iCs/>
        <w:sz w:val="20"/>
        <w:szCs w:val="20"/>
      </w:rPr>
      <w:t xml:space="preserve">Should AI Be Allowed in Schools?</w:t>
    </w:r>
    <w:tab/>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2026-04-23T05:03:37.931Z</dcterms:created>
  <dcterms:modified xsi:type="dcterms:W3CDTF">2026-04-23T05:03:37.932Z</dcterms:modified>
</cp:coreProperties>
</file>

<file path=docProps/custom.xml><?xml version="1.0" encoding="utf-8"?>
<Properties xmlns="http://schemas.openxmlformats.org/officeDocument/2006/custom-properties" xmlns:vt="http://schemas.openxmlformats.org/officeDocument/2006/docPropsVTypes"/>
</file>