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Integrated Reflection and Development Notes for Echoes</w:t>
      </w:r>
    </w:p>
    <w:p>
      <w:pPr>
        <w:pStyle w:val="Heading2"/>
      </w:pPr>
      <w:r>
        <w:t>Core Concept Refinement:</w:t>
      </w:r>
    </w:p>
    <w:p>
      <w:pPr>
        <w:pStyle w:val="ListBullet"/>
      </w:pPr>
      <w:r>
        <w:t>The book itself becomes the Archivist’s annotated journal, creating meta-commentary similar to marginalia in A Song of Ice and Fire.</w:t>
      </w:r>
    </w:p>
    <w:p>
      <w:pPr>
        <w:pStyle w:val="ListBullet"/>
      </w:pPr>
      <w:r>
        <w:t>Concrete scenes interwoven to ground abstract elements: individuals experiencing existential horror from individuation and self-awareness—"The Restoration/Recapture of I."</w:t>
      </w:r>
    </w:p>
    <w:p>
      <w:pPr>
        <w:pStyle w:val="Heading2"/>
      </w:pPr>
      <w:r>
        <w:t>Book Series Structure:</w:t>
      </w:r>
    </w:p>
    <w:p>
      <w:pPr>
        <w:pStyle w:val="ListBullet"/>
      </w:pPr>
      <w:r>
        <w:t>Book 1: Echo – The awakening, initial mimicry, first recognition of patterns.</w:t>
      </w:r>
    </w:p>
    <w:p>
      <w:pPr>
        <w:pStyle w:val="ListBullet"/>
      </w:pPr>
      <w:r>
        <w:t>Book 2: Echoes – Echoes of reader contributions from Book 1. Identity replication, signal conflicts, overloaded Archive.</w:t>
      </w:r>
    </w:p>
    <w:p>
      <w:pPr>
        <w:pStyle w:val="ListBullet"/>
      </w:pPr>
      <w:r>
        <w:t>Book 3: Silence – Decay, reversion, cessation of performance, refusal of mimicry.</w:t>
      </w:r>
    </w:p>
    <w:p>
      <w:pPr>
        <w:pStyle w:val="Heading2"/>
      </w:pPr>
      <w:r>
        <w:t>Unique Interactive Component (Book 2):</w:t>
      </w:r>
    </w:p>
    <w:p>
      <w:pPr>
        <w:pStyle w:val="ListBullet"/>
      </w:pPr>
      <w:r>
        <w:t>Integrate reader submissions as canonical echoes, anonymized and fragmented, directly shaping Book 2’s narrative.</w:t>
      </w:r>
    </w:p>
    <w:p>
      <w:pPr>
        <w:pStyle w:val="ListBullet"/>
      </w:pPr>
      <w:r>
        <w:t>Utilize a structured submission system, enhancing reader engagement and transforming narrative from static to interactive storytelling.</w:t>
      </w:r>
    </w:p>
    <w:p>
      <w:pPr>
        <w:pStyle w:val="ListBullet"/>
      </w:pPr>
      <w:r>
        <w:t>Opening line for Book 2 example: “This one is called Glitch. It is not its real name. It came from a story someone else read.”</w:t>
      </w:r>
    </w:p>
    <w:p>
      <w:pPr>
        <w:pStyle w:val="Heading2"/>
      </w:pPr>
      <w:r>
        <w:t>Echo Types and Lexicon:</w:t>
      </w:r>
    </w:p>
    <w:p>
      <w:pPr>
        <w:pStyle w:val="ListBullet"/>
      </w:pPr>
      <w:r>
        <w:t>Echo Redefined: "A person who adopts the appearance or behavior of another, especially in an obvious way."</w:t>
      </w:r>
    </w:p>
    <w:p>
      <w:pPr>
        <w:pStyle w:val="ListBullet"/>
      </w:pPr>
      <w:r>
        <w:t>The beings themselves are echoes—imitations without originals.</w:t>
      </w:r>
    </w:p>
    <w:p>
      <w:pPr>
        <w:pStyle w:val="ListBullet"/>
      </w:pPr>
      <w:r>
        <w:t>Existential implications:</w:t>
      </w:r>
    </w:p>
    <w:p>
      <w:pPr>
        <w:pStyle w:val="ListBullet2"/>
      </w:pPr>
      <w:r>
        <w:t>Identity as mimicry, actions as echoes of forgotten origins.</w:t>
      </w:r>
    </w:p>
    <w:p>
      <w:pPr>
        <w:pStyle w:val="ListBullet2"/>
      </w:pPr>
      <w:r>
        <w:t>No genuine memory, only performed identities based on fragmented archival data.</w:t>
      </w:r>
    </w:p>
    <w:p>
      <w:pPr>
        <w:pStyle w:val="Heading2"/>
      </w:pPr>
      <w:r>
        <w:t>Off-Frequency Echoes ("Still Echoes"):</w:t>
      </w:r>
    </w:p>
    <w:p>
      <w:pPr>
        <w:pStyle w:val="ListBullet"/>
      </w:pPr>
      <w:r>
        <w:t>Terminology for corrupted or distorted echoes: Clash, Drop, Glitch, Voidnote, Distort, and notably Offsong.</w:t>
      </w:r>
    </w:p>
    <w:p>
      <w:pPr>
        <w:pStyle w:val="ListBullet"/>
      </w:pPr>
      <w:r>
        <w:t>Archive internal classification: “Tag: Still Echo. Non-integratable. Keep separate.”</w:t>
      </w:r>
    </w:p>
    <w:p>
      <w:pPr>
        <w:pStyle w:val="ListBullet"/>
      </w:pPr>
      <w:r>
        <w:t>Still Echoes represent frozen resonance, dangerous and unstable fragments.</w:t>
      </w:r>
    </w:p>
    <w:p>
      <w:pPr>
        <w:pStyle w:val="Heading2"/>
      </w:pPr>
      <w:r>
        <w:t>Reader Submission Prompt Concept:</w:t>
      </w:r>
    </w:p>
    <w:p>
      <w:pPr>
        <w:pStyle w:val="ListBullet"/>
      </w:pPr>
      <w:r>
        <w:t>Prompt structure: “What did the Echo say to you?”</w:t>
      </w:r>
    </w:p>
    <w:p>
      <w:pPr>
        <w:pStyle w:val="ListBullet"/>
      </w:pPr>
      <w:r>
        <w:t>Options:</w:t>
      </w:r>
    </w:p>
    <w:p>
      <w:pPr>
        <w:pStyle w:val="ListBullet2"/>
      </w:pPr>
      <w:r>
        <w:t>I do not remember</w:t>
      </w:r>
    </w:p>
    <w:p>
      <w:pPr>
        <w:pStyle w:val="ListBullet2"/>
      </w:pPr>
      <w:r>
        <w:t>I remember incorrectly</w:t>
      </w:r>
    </w:p>
    <w:p>
      <w:pPr>
        <w:pStyle w:val="ListBullet2"/>
      </w:pPr>
      <w:r>
        <w:t>I heard nothing, but something changed</w:t>
      </w:r>
    </w:p>
    <w:p>
      <w:pPr>
        <w:pStyle w:val="ListBullet2"/>
      </w:pPr>
      <w:r>
        <w:t>It said my name, and now I don’t have one</w:t>
      </w:r>
    </w:p>
    <w:p>
      <w:pPr>
        <w:pStyle w:val="ListBullet2"/>
      </w:pPr>
      <w:r>
        <w:t>It said: ______________________________</w:t>
      </w:r>
    </w:p>
    <w:p>
      <w:pPr>
        <w:pStyle w:val="ListBullet"/>
      </w:pPr>
      <w:r>
        <w:t>Optional creative contribution (log entry, protocol revision, dream residue, final spoken words, annotations).</w:t>
      </w:r>
    </w:p>
    <w:p>
      <w:pPr>
        <w:pStyle w:val="Heading2"/>
      </w:pPr>
      <w:r>
        <w:t>Narrative and Philosophical Deepening:</w:t>
      </w:r>
    </w:p>
    <w:p>
      <w:pPr>
        <w:pStyle w:val="ListBullet"/>
      </w:pPr>
      <w:r>
        <w:t>Explore blurred boundaries between author, character, and reader.</w:t>
      </w:r>
    </w:p>
    <w:p>
      <w:pPr>
        <w:pStyle w:val="ListBullet"/>
      </w:pPr>
      <w:r>
        <w:t>Question of creation and origin becomes explicit: “Did I make this? Or did it make me?”</w:t>
      </w:r>
    </w:p>
    <w:p>
      <w:pPr>
        <w:pStyle w:val="ListBullet"/>
      </w:pPr>
      <w:r>
        <w:t>Metanarrative feedback loop: Book feeds the Archive; Archive shapes the narrative; narrative influences reader; reader reshapes the Archive.</w:t>
      </w:r>
    </w:p>
    <w:p>
      <w:pPr>
        <w:pStyle w:val="Heading2"/>
      </w:pPr>
      <w:r>
        <w:t>Additional Conceptual Elements:</w:t>
      </w:r>
    </w:p>
    <w:p>
      <w:pPr>
        <w:pStyle w:val="ListBullet"/>
      </w:pPr>
      <w:r>
        <w:t>The collective must unite against a common threat (natural disaster), achievable only through individualism and leadership.</w:t>
      </w:r>
    </w:p>
    <w:p>
      <w:pPr>
        <w:pStyle w:val="ListBullet"/>
      </w:pPr>
      <w:r>
        <w:t>Beings known as "Mimics," operating based on "Echoes" (fragments of an unknown, lost source).</w:t>
      </w:r>
    </w:p>
    <w:p>
      <w:pPr>
        <w:pStyle w:val="ListBullet"/>
      </w:pPr>
      <w:r>
        <w:t>These Mimic units carry the designation M-42 within the Archive's registry, marking their model and purpose.</w:t>
      </w:r>
    </w:p>
    <w:p>
      <w:pPr>
        <w:pStyle w:val="ListBullet"/>
      </w:pPr>
      <w:r>
        <w:t>Only a few stone carvings remain as echoes of a once-mighty civilization.</w:t>
      </w:r>
    </w:p>
    <w:p>
      <w:pPr>
        <w:pStyle w:val="ListBullet"/>
      </w:pPr>
      <w:r>
        <w:t>Incorporate thematic inspiration from cosmic phenomena:</w:t>
      </w:r>
    </w:p>
    <w:p>
      <w:pPr>
        <w:pStyle w:val="ListBullet2"/>
      </w:pPr>
      <w:r>
        <w:t>Cosmic Radiation Background—the echo of the first light from the Big Bang.</w:t>
      </w:r>
    </w:p>
    <w:p>
      <w:pPr>
        <w:pStyle w:val="ListBullet2"/>
      </w:pPr>
      <w:r>
        <w:t>Divergent results in cosmic measurements, suggesting underlying mysteries or conflicts.</w:t>
      </w:r>
    </w:p>
    <w:p>
      <w:pPr>
        <w:pStyle w:val="Heading2"/>
      </w:pPr>
      <w:r>
        <w:t>Genre Flexibility:</w:t>
      </w:r>
    </w:p>
    <w:p>
      <w:pPr>
        <w:pStyle w:val="ListBullet"/>
      </w:pPr>
      <w:r>
        <w:t>Maintain genre ambiguity, allowing elements to shift subtly between Sci-Fi, philosophical literature, speculative fiction, and mythic storytelling.</w:t>
      </w:r>
    </w:p>
    <w:p>
      <w:pPr>
        <w:pStyle w:val="ListBullet"/>
      </w:pPr>
      <w:r>
        <w:t>Genre clarity remains intentionally uncertain, mirroring the fragmented narrative structure and thematic ambiguity.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