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98A2" w14:textId="6C55934F" w:rsidR="00FC3752" w:rsidRPr="00800856" w:rsidRDefault="0006417E" w:rsidP="00FC3752">
      <w:pPr>
        <w:jc w:val="center"/>
        <w:rPr>
          <w:rFonts w:asciiTheme="majorHAnsi" w:hAnsiTheme="majorHAnsi" w:cstheme="majorHAnsi"/>
          <w:b/>
          <w:color w:val="538135" w:themeColor="accent6" w:themeShade="BF"/>
          <w:sz w:val="52"/>
        </w:rPr>
      </w:pPr>
      <w:r>
        <w:rPr>
          <w:rFonts w:asciiTheme="majorHAnsi" w:hAnsiTheme="majorHAnsi" w:cstheme="majorHAnsi"/>
          <w:b/>
          <w:color w:val="538135" w:themeColor="accent6" w:themeShade="BF"/>
          <w:sz w:val="52"/>
        </w:rPr>
        <w:t>KCB</w:t>
      </w:r>
      <w:r w:rsidR="00FC3752" w:rsidRPr="00800856">
        <w:rPr>
          <w:rFonts w:asciiTheme="majorHAnsi" w:hAnsiTheme="majorHAnsi" w:cstheme="majorHAnsi"/>
          <w:b/>
          <w:color w:val="538135" w:themeColor="accent6" w:themeShade="BF"/>
          <w:sz w:val="52"/>
        </w:rPr>
        <w:t xml:space="preserve"> B2</w:t>
      </w:r>
      <w:r>
        <w:rPr>
          <w:rFonts w:asciiTheme="majorHAnsi" w:hAnsiTheme="majorHAnsi" w:cstheme="majorHAnsi"/>
          <w:b/>
          <w:color w:val="538135" w:themeColor="accent6" w:themeShade="BF"/>
          <w:sz w:val="52"/>
        </w:rPr>
        <w:t>C</w:t>
      </w:r>
      <w:r w:rsidR="00FC3752" w:rsidRPr="00800856">
        <w:rPr>
          <w:rFonts w:asciiTheme="majorHAnsi" w:hAnsiTheme="majorHAnsi" w:cstheme="majorHAnsi"/>
          <w:b/>
          <w:color w:val="538135" w:themeColor="accent6" w:themeShade="BF"/>
          <w:sz w:val="52"/>
        </w:rPr>
        <w:t xml:space="preserve"> </w:t>
      </w:r>
      <w:r>
        <w:rPr>
          <w:rFonts w:asciiTheme="majorHAnsi" w:hAnsiTheme="majorHAnsi" w:cstheme="majorHAnsi"/>
          <w:b/>
          <w:color w:val="538135" w:themeColor="accent6" w:themeShade="BF"/>
          <w:sz w:val="52"/>
        </w:rPr>
        <w:t>1</w:t>
      </w:r>
      <w:r w:rsidR="00FC3752" w:rsidRPr="00800856">
        <w:rPr>
          <w:rFonts w:asciiTheme="majorHAnsi" w:hAnsiTheme="majorHAnsi" w:cstheme="majorHAnsi"/>
          <w:b/>
          <w:color w:val="538135" w:themeColor="accent6" w:themeShade="BF"/>
          <w:sz w:val="52"/>
        </w:rPr>
        <w:t xml:space="preserve">.0 </w:t>
      </w:r>
    </w:p>
    <w:p w14:paraId="6C27588A" w14:textId="77777777" w:rsidR="00FC3752" w:rsidRPr="00800856" w:rsidRDefault="00FC3752" w:rsidP="00FC3752">
      <w:pPr>
        <w:jc w:val="center"/>
        <w:rPr>
          <w:rFonts w:asciiTheme="majorHAnsi" w:hAnsiTheme="majorHAnsi" w:cstheme="majorHAnsi"/>
          <w:b/>
          <w:color w:val="538135" w:themeColor="accent6" w:themeShade="BF"/>
          <w:sz w:val="52"/>
        </w:rPr>
      </w:pPr>
      <w:r w:rsidRPr="00800856">
        <w:rPr>
          <w:rFonts w:asciiTheme="majorHAnsi" w:hAnsiTheme="majorHAnsi" w:cstheme="majorHAnsi"/>
          <w:b/>
          <w:color w:val="538135" w:themeColor="accent6" w:themeShade="BF"/>
          <w:sz w:val="44"/>
        </w:rPr>
        <w:t>Service Specification Document</w:t>
      </w:r>
    </w:p>
    <w:p w14:paraId="3C7C903B" w14:textId="77777777" w:rsidR="00FC3752" w:rsidRPr="00800856" w:rsidRDefault="00FC3752" w:rsidP="00FC3752">
      <w:pPr>
        <w:jc w:val="center"/>
        <w:rPr>
          <w:rFonts w:asciiTheme="majorHAnsi" w:hAnsiTheme="majorHAnsi" w:cstheme="majorHAnsi"/>
        </w:rPr>
      </w:pPr>
    </w:p>
    <w:p w14:paraId="11B60911" w14:textId="77777777" w:rsidR="00FC3752" w:rsidRPr="00800856" w:rsidRDefault="00FC3752" w:rsidP="00FC3752">
      <w:pPr>
        <w:jc w:val="center"/>
        <w:rPr>
          <w:rFonts w:asciiTheme="majorHAnsi" w:hAnsiTheme="majorHAnsi" w:cstheme="majorHAnsi"/>
        </w:rPr>
      </w:pPr>
    </w:p>
    <w:p w14:paraId="0F869EA8" w14:textId="77777777" w:rsidR="00FC3752" w:rsidRPr="00800856" w:rsidRDefault="00FC3752" w:rsidP="00FC3752">
      <w:pPr>
        <w:jc w:val="center"/>
        <w:rPr>
          <w:rFonts w:asciiTheme="majorHAnsi" w:hAnsiTheme="majorHAnsi" w:cstheme="majorHAnsi"/>
        </w:rPr>
      </w:pPr>
    </w:p>
    <w:p w14:paraId="3A813F77" w14:textId="77777777" w:rsidR="00FC3752" w:rsidRPr="00800856" w:rsidRDefault="00FC3752" w:rsidP="00FC3752">
      <w:pPr>
        <w:rPr>
          <w:rFonts w:asciiTheme="majorHAnsi" w:hAnsiTheme="majorHAnsi" w:cstheme="majorHAnsi"/>
          <w:b/>
          <w:sz w:val="24"/>
        </w:rPr>
      </w:pPr>
    </w:p>
    <w:p w14:paraId="0B6C870F" w14:textId="16017839" w:rsidR="00FC3752" w:rsidRPr="00800856" w:rsidRDefault="004D1B81" w:rsidP="00FC3752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Date: 1</w:t>
      </w:r>
      <w:r w:rsidR="00A33839">
        <w:rPr>
          <w:rFonts w:asciiTheme="majorHAnsi" w:hAnsiTheme="majorHAnsi" w:cstheme="majorHAnsi"/>
          <w:b/>
          <w:sz w:val="24"/>
        </w:rPr>
        <w:t>2</w:t>
      </w:r>
      <w:r w:rsidR="00FC3752" w:rsidRPr="00800856">
        <w:rPr>
          <w:rFonts w:asciiTheme="majorHAnsi" w:hAnsiTheme="majorHAnsi" w:cstheme="majorHAnsi"/>
          <w:b/>
          <w:sz w:val="24"/>
          <w:vertAlign w:val="superscript"/>
        </w:rPr>
        <w:t>th</w:t>
      </w:r>
      <w:r w:rsidR="00FC3752" w:rsidRPr="00800856">
        <w:rPr>
          <w:rFonts w:asciiTheme="majorHAnsi" w:hAnsiTheme="majorHAnsi" w:cstheme="majorHAnsi"/>
          <w:b/>
          <w:sz w:val="24"/>
        </w:rPr>
        <w:t xml:space="preserve"> </w:t>
      </w:r>
      <w:r w:rsidR="00A33839">
        <w:rPr>
          <w:rFonts w:asciiTheme="majorHAnsi" w:hAnsiTheme="majorHAnsi" w:cstheme="majorHAnsi"/>
          <w:b/>
          <w:sz w:val="24"/>
        </w:rPr>
        <w:t>November</w:t>
      </w:r>
      <w:r>
        <w:rPr>
          <w:rFonts w:asciiTheme="majorHAnsi" w:hAnsiTheme="majorHAnsi" w:cstheme="majorHAnsi"/>
          <w:b/>
          <w:sz w:val="24"/>
        </w:rPr>
        <w:t xml:space="preserve"> 20</w:t>
      </w:r>
      <w:r w:rsidR="00A33839">
        <w:rPr>
          <w:rFonts w:asciiTheme="majorHAnsi" w:hAnsiTheme="majorHAnsi" w:cstheme="majorHAnsi"/>
          <w:b/>
          <w:sz w:val="24"/>
        </w:rPr>
        <w:t>20</w:t>
      </w:r>
    </w:p>
    <w:p w14:paraId="5D860138" w14:textId="7FEC41A7" w:rsidR="00FC3752" w:rsidRPr="00800856" w:rsidRDefault="004D1B81" w:rsidP="00FC3752">
      <w:pPr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Version: 1.</w:t>
      </w:r>
      <w:r w:rsidR="00A33839">
        <w:rPr>
          <w:rFonts w:asciiTheme="majorHAnsi" w:hAnsiTheme="majorHAnsi" w:cstheme="majorHAnsi"/>
          <w:b/>
          <w:sz w:val="24"/>
        </w:rPr>
        <w:t>0</w:t>
      </w:r>
    </w:p>
    <w:p w14:paraId="78E9B913" w14:textId="77777777" w:rsidR="00FC3752" w:rsidRPr="00800856" w:rsidRDefault="00FC3752" w:rsidP="00FC3752">
      <w:pPr>
        <w:jc w:val="both"/>
        <w:rPr>
          <w:rFonts w:asciiTheme="majorHAnsi" w:hAnsiTheme="majorHAnsi" w:cstheme="majorHAnsi"/>
          <w:b/>
          <w:sz w:val="24"/>
        </w:rPr>
      </w:pPr>
    </w:p>
    <w:p w14:paraId="396E1825" w14:textId="77777777" w:rsidR="00FC3752" w:rsidRPr="00800856" w:rsidRDefault="00FC3752" w:rsidP="00FC3752">
      <w:pPr>
        <w:jc w:val="both"/>
        <w:rPr>
          <w:rFonts w:asciiTheme="majorHAnsi" w:hAnsiTheme="majorHAnsi" w:cstheme="majorHAnsi"/>
        </w:rPr>
      </w:pPr>
    </w:p>
    <w:p w14:paraId="4FA1223A" w14:textId="77777777" w:rsidR="00FC3752" w:rsidRPr="00800856" w:rsidRDefault="00FC3752" w:rsidP="00FC3752">
      <w:pPr>
        <w:jc w:val="both"/>
        <w:rPr>
          <w:rFonts w:asciiTheme="majorHAnsi" w:hAnsiTheme="majorHAnsi" w:cstheme="majorHAnsi"/>
        </w:rPr>
      </w:pPr>
    </w:p>
    <w:p w14:paraId="73AADC4A" w14:textId="77777777" w:rsidR="00FC3752" w:rsidRPr="00800856" w:rsidRDefault="00FC3752" w:rsidP="00FC3752">
      <w:pPr>
        <w:jc w:val="both"/>
        <w:rPr>
          <w:rFonts w:asciiTheme="majorHAnsi" w:hAnsiTheme="majorHAnsi" w:cstheme="majorHAnsi"/>
        </w:rPr>
      </w:pPr>
    </w:p>
    <w:p w14:paraId="7CD1FF2F" w14:textId="77777777" w:rsidR="00FC3752" w:rsidRPr="00800856" w:rsidRDefault="00FC3752" w:rsidP="00FC3752">
      <w:pPr>
        <w:jc w:val="both"/>
        <w:rPr>
          <w:rFonts w:asciiTheme="majorHAnsi" w:hAnsiTheme="majorHAnsi" w:cstheme="majorHAnsi"/>
        </w:rPr>
      </w:pPr>
    </w:p>
    <w:p w14:paraId="1F37BB77" w14:textId="77777777" w:rsidR="00FC3752" w:rsidRPr="00800856" w:rsidRDefault="00FC3752" w:rsidP="00FC3752">
      <w:pPr>
        <w:jc w:val="both"/>
        <w:rPr>
          <w:rFonts w:asciiTheme="majorHAnsi" w:hAnsiTheme="majorHAnsi" w:cstheme="majorHAnsi"/>
        </w:rPr>
      </w:pPr>
    </w:p>
    <w:p w14:paraId="381F94C7" w14:textId="77777777" w:rsidR="00FC3752" w:rsidRPr="00800856" w:rsidRDefault="00FC3752" w:rsidP="00FC3752">
      <w:pPr>
        <w:jc w:val="both"/>
        <w:rPr>
          <w:rFonts w:asciiTheme="majorHAnsi" w:hAnsiTheme="majorHAnsi" w:cstheme="majorHAnsi"/>
        </w:rPr>
      </w:pPr>
    </w:p>
    <w:p w14:paraId="2E9B7A40" w14:textId="77777777" w:rsidR="00FC3752" w:rsidRPr="00800856" w:rsidRDefault="00FC3752" w:rsidP="00FC3752">
      <w:pPr>
        <w:jc w:val="both"/>
        <w:rPr>
          <w:rFonts w:asciiTheme="majorHAnsi" w:hAnsiTheme="majorHAnsi" w:cstheme="majorHAnsi"/>
        </w:rPr>
      </w:pPr>
    </w:p>
    <w:p w14:paraId="1DADA891" w14:textId="77777777" w:rsidR="00FC3752" w:rsidRPr="00800856" w:rsidRDefault="00FC3752" w:rsidP="00FC3752">
      <w:pPr>
        <w:jc w:val="both"/>
        <w:rPr>
          <w:rFonts w:asciiTheme="majorHAnsi" w:hAnsiTheme="majorHAnsi" w:cstheme="majorHAnsi"/>
        </w:rPr>
      </w:pPr>
    </w:p>
    <w:p w14:paraId="2A2888CF" w14:textId="77777777" w:rsidR="00FC3752" w:rsidRPr="00800856" w:rsidRDefault="00FC3752" w:rsidP="00FC3752">
      <w:pPr>
        <w:rPr>
          <w:rFonts w:asciiTheme="majorHAnsi" w:hAnsiTheme="majorHAnsi" w:cstheme="majorHAnsi"/>
        </w:rPr>
      </w:pPr>
    </w:p>
    <w:p w14:paraId="4678E9E3" w14:textId="77777777" w:rsidR="00FC3752" w:rsidRPr="00800856" w:rsidRDefault="00FC3752" w:rsidP="00FC3752">
      <w:pPr>
        <w:rPr>
          <w:rFonts w:asciiTheme="majorHAnsi" w:hAnsiTheme="majorHAnsi" w:cstheme="majorHAnsi"/>
          <w:b/>
          <w:sz w:val="28"/>
        </w:rPr>
      </w:pPr>
    </w:p>
    <w:p w14:paraId="27B17A77" w14:textId="77777777" w:rsidR="00FC3752" w:rsidRPr="00800856" w:rsidRDefault="00FC3752" w:rsidP="00FC3752">
      <w:pPr>
        <w:rPr>
          <w:rFonts w:asciiTheme="majorHAnsi" w:hAnsiTheme="majorHAnsi" w:cstheme="majorHAnsi"/>
          <w:b/>
          <w:sz w:val="28"/>
        </w:rPr>
      </w:pPr>
      <w:r w:rsidRPr="00800856">
        <w:rPr>
          <w:rFonts w:asciiTheme="majorHAnsi" w:hAnsiTheme="majorHAnsi" w:cstheme="majorHAnsi"/>
          <w:b/>
          <w:sz w:val="28"/>
        </w:rPr>
        <w:t>Revision History</w:t>
      </w:r>
    </w:p>
    <w:p w14:paraId="5EB3E844" w14:textId="77777777" w:rsidR="00FC3752" w:rsidRPr="00800856" w:rsidRDefault="00FC3752" w:rsidP="00FC375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538135" w:themeColor="accent6" w:themeShade="BF"/>
          <w:sz w:val="32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75"/>
        <w:gridCol w:w="1080"/>
        <w:gridCol w:w="3780"/>
        <w:gridCol w:w="2340"/>
      </w:tblGrid>
      <w:tr w:rsidR="00FC3752" w:rsidRPr="00800856" w14:paraId="6ACDA8A2" w14:textId="77777777" w:rsidTr="00803909">
        <w:tc>
          <w:tcPr>
            <w:tcW w:w="1975" w:type="dxa"/>
            <w:shd w:val="clear" w:color="auto" w:fill="538135" w:themeFill="accent6" w:themeFillShade="BF"/>
          </w:tcPr>
          <w:p w14:paraId="36E26C05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80085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080" w:type="dxa"/>
            <w:shd w:val="clear" w:color="auto" w:fill="538135" w:themeFill="accent6" w:themeFillShade="BF"/>
          </w:tcPr>
          <w:p w14:paraId="2756C433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80085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Version</w:t>
            </w:r>
          </w:p>
        </w:tc>
        <w:tc>
          <w:tcPr>
            <w:tcW w:w="3780" w:type="dxa"/>
            <w:shd w:val="clear" w:color="auto" w:fill="538135" w:themeFill="accent6" w:themeFillShade="BF"/>
          </w:tcPr>
          <w:p w14:paraId="46B19DD6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80085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shd w:val="clear" w:color="auto" w:fill="538135" w:themeFill="accent6" w:themeFillShade="BF"/>
          </w:tcPr>
          <w:p w14:paraId="2700F542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80085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Revised By</w:t>
            </w:r>
          </w:p>
        </w:tc>
      </w:tr>
      <w:tr w:rsidR="00FC3752" w:rsidRPr="00800856" w14:paraId="57A6C6A2" w14:textId="77777777" w:rsidTr="00803909">
        <w:tc>
          <w:tcPr>
            <w:tcW w:w="1975" w:type="dxa"/>
            <w:shd w:val="clear" w:color="auto" w:fill="FFFFFF" w:themeFill="background1"/>
          </w:tcPr>
          <w:p w14:paraId="6ECB4FE0" w14:textId="1FE8F200" w:rsidR="00FC3752" w:rsidRPr="00800856" w:rsidRDefault="00803909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12</w:t>
            </w:r>
            <w:r w:rsidR="00FC3752" w:rsidRPr="00800856">
              <w:rPr>
                <w:rFonts w:asciiTheme="majorHAnsi" w:hAnsiTheme="majorHAnsi" w:cstheme="majorHAnsi"/>
                <w:bCs/>
                <w:sz w:val="20"/>
                <w:szCs w:val="20"/>
                <w:vertAlign w:val="superscript"/>
              </w:rPr>
              <w:t>th</w:t>
            </w:r>
            <w:r w:rsidR="00FC3752" w:rsidRPr="00800856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November</w:t>
            </w:r>
            <w:r w:rsidR="00042C8C" w:rsidRPr="00800856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20</w:t>
            </w: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20</w:t>
            </w:r>
          </w:p>
        </w:tc>
        <w:tc>
          <w:tcPr>
            <w:tcW w:w="1080" w:type="dxa"/>
            <w:shd w:val="clear" w:color="auto" w:fill="FFFFFF" w:themeFill="background1"/>
          </w:tcPr>
          <w:p w14:paraId="08C43C7D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800856">
              <w:rPr>
                <w:rFonts w:asciiTheme="majorHAnsi" w:hAnsiTheme="majorHAnsi" w:cstheme="majorHAnsi"/>
                <w:bCs/>
                <w:sz w:val="20"/>
                <w:szCs w:val="20"/>
              </w:rPr>
              <w:t>1.0</w:t>
            </w:r>
          </w:p>
        </w:tc>
        <w:tc>
          <w:tcPr>
            <w:tcW w:w="3780" w:type="dxa"/>
            <w:shd w:val="clear" w:color="auto" w:fill="FFFFFF" w:themeFill="background1"/>
          </w:tcPr>
          <w:p w14:paraId="6B51417A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800856">
              <w:rPr>
                <w:rFonts w:asciiTheme="majorHAnsi" w:hAnsiTheme="majorHAnsi" w:cstheme="majorHAnsi"/>
                <w:bCs/>
                <w:sz w:val="20"/>
                <w:szCs w:val="20"/>
              </w:rPr>
              <w:t>Initial Draft</w:t>
            </w:r>
          </w:p>
        </w:tc>
        <w:tc>
          <w:tcPr>
            <w:tcW w:w="2340" w:type="dxa"/>
            <w:shd w:val="clear" w:color="auto" w:fill="FFFFFF" w:themeFill="background1"/>
          </w:tcPr>
          <w:p w14:paraId="2749DCC2" w14:textId="662EDE6E" w:rsidR="00FC3752" w:rsidRPr="00800856" w:rsidRDefault="00803909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Geofrey Korir</w:t>
            </w:r>
          </w:p>
        </w:tc>
      </w:tr>
    </w:tbl>
    <w:p w14:paraId="74AC163E" w14:textId="77777777" w:rsidR="00FC3752" w:rsidRPr="00800856" w:rsidRDefault="00FC3752" w:rsidP="00FC3752">
      <w:pPr>
        <w:jc w:val="both"/>
        <w:rPr>
          <w:rFonts w:asciiTheme="majorHAnsi" w:hAnsiTheme="majorHAnsi" w:cstheme="majorHAnsi"/>
          <w:b/>
          <w:color w:val="538135" w:themeColor="accent6" w:themeShade="BF"/>
          <w:sz w:val="40"/>
        </w:rPr>
      </w:pPr>
    </w:p>
    <w:p w14:paraId="08DE2D02" w14:textId="77777777" w:rsidR="00FC3752" w:rsidRPr="00800856" w:rsidRDefault="00FC3752" w:rsidP="00FC375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sz w:val="20"/>
        </w:rPr>
      </w:pPr>
    </w:p>
    <w:p w14:paraId="4E71492B" w14:textId="77777777" w:rsidR="00FC3752" w:rsidRPr="00800856" w:rsidRDefault="00FC3752" w:rsidP="00FC3752">
      <w:pPr>
        <w:rPr>
          <w:rFonts w:asciiTheme="majorHAnsi" w:hAnsiTheme="majorHAnsi" w:cstheme="majorHAnsi"/>
          <w:b/>
          <w:sz w:val="28"/>
        </w:rPr>
      </w:pPr>
      <w:r w:rsidRPr="00800856">
        <w:rPr>
          <w:rFonts w:asciiTheme="majorHAnsi" w:hAnsiTheme="majorHAnsi" w:cstheme="majorHAnsi"/>
          <w:b/>
          <w:sz w:val="28"/>
        </w:rPr>
        <w:t>Sign Off required</w:t>
      </w:r>
    </w:p>
    <w:p w14:paraId="6B10CD3C" w14:textId="77777777" w:rsidR="00FC3752" w:rsidRPr="00800856" w:rsidRDefault="00FC3752" w:rsidP="00FC375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538135" w:themeColor="accent6" w:themeShade="BF"/>
          <w:sz w:val="32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75"/>
        <w:gridCol w:w="2790"/>
        <w:gridCol w:w="2070"/>
        <w:gridCol w:w="2340"/>
      </w:tblGrid>
      <w:tr w:rsidR="00FC3752" w:rsidRPr="00800856" w14:paraId="439D175D" w14:textId="77777777" w:rsidTr="00042C8C">
        <w:tc>
          <w:tcPr>
            <w:tcW w:w="1975" w:type="dxa"/>
            <w:shd w:val="clear" w:color="auto" w:fill="538135" w:themeFill="accent6" w:themeFillShade="BF"/>
          </w:tcPr>
          <w:p w14:paraId="7E9E7619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80085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 xml:space="preserve">Name </w:t>
            </w:r>
          </w:p>
        </w:tc>
        <w:tc>
          <w:tcPr>
            <w:tcW w:w="2790" w:type="dxa"/>
            <w:shd w:val="clear" w:color="auto" w:fill="538135" w:themeFill="accent6" w:themeFillShade="BF"/>
          </w:tcPr>
          <w:p w14:paraId="20258E4D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80085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 xml:space="preserve">Position </w:t>
            </w:r>
          </w:p>
        </w:tc>
        <w:tc>
          <w:tcPr>
            <w:tcW w:w="2070" w:type="dxa"/>
            <w:shd w:val="clear" w:color="auto" w:fill="538135" w:themeFill="accent6" w:themeFillShade="BF"/>
          </w:tcPr>
          <w:p w14:paraId="5BD0E521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80085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Signature</w:t>
            </w:r>
          </w:p>
        </w:tc>
        <w:tc>
          <w:tcPr>
            <w:tcW w:w="2340" w:type="dxa"/>
            <w:shd w:val="clear" w:color="auto" w:fill="538135" w:themeFill="accent6" w:themeFillShade="BF"/>
          </w:tcPr>
          <w:p w14:paraId="77F315ED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80085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FC3752" w:rsidRPr="00800856" w14:paraId="30E64410" w14:textId="77777777" w:rsidTr="00042C8C">
        <w:tc>
          <w:tcPr>
            <w:tcW w:w="1975" w:type="dxa"/>
            <w:shd w:val="clear" w:color="auto" w:fill="FFFFFF" w:themeFill="background1"/>
          </w:tcPr>
          <w:p w14:paraId="7C9624C5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270D9F8A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50AE4248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48319321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</w:tr>
      <w:tr w:rsidR="00FC3752" w:rsidRPr="00800856" w14:paraId="1BC4CFD4" w14:textId="77777777" w:rsidTr="00042C8C">
        <w:tc>
          <w:tcPr>
            <w:tcW w:w="1975" w:type="dxa"/>
            <w:shd w:val="clear" w:color="auto" w:fill="FFFFFF" w:themeFill="background1"/>
          </w:tcPr>
          <w:p w14:paraId="0CCDE2F2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51881C2E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6DADE860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43B898A5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</w:tr>
      <w:tr w:rsidR="00FC3752" w:rsidRPr="00800856" w14:paraId="27B59A1C" w14:textId="77777777" w:rsidTr="00042C8C">
        <w:tc>
          <w:tcPr>
            <w:tcW w:w="1975" w:type="dxa"/>
            <w:shd w:val="clear" w:color="auto" w:fill="FFFFFF" w:themeFill="background1"/>
          </w:tcPr>
          <w:p w14:paraId="6865C258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22DD8B01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282A6175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7CE992E7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</w:tr>
      <w:tr w:rsidR="00FC3752" w:rsidRPr="00800856" w14:paraId="25EB51FC" w14:textId="77777777" w:rsidTr="00042C8C">
        <w:tc>
          <w:tcPr>
            <w:tcW w:w="1975" w:type="dxa"/>
            <w:shd w:val="clear" w:color="auto" w:fill="FFFFFF" w:themeFill="background1"/>
          </w:tcPr>
          <w:p w14:paraId="7CE5F71D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14:paraId="1D4616AA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24E02671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462F76BF" w14:textId="77777777" w:rsidR="00FC3752" w:rsidRPr="00800856" w:rsidRDefault="00FC3752" w:rsidP="00042C8C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</w:tc>
      </w:tr>
    </w:tbl>
    <w:p w14:paraId="4FB4E6CB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p w14:paraId="6A06E710" w14:textId="77777777" w:rsidR="00042C8C" w:rsidRPr="00800856" w:rsidRDefault="00042C8C" w:rsidP="00FC3752">
      <w:pPr>
        <w:jc w:val="both"/>
        <w:rPr>
          <w:rFonts w:asciiTheme="majorHAnsi" w:hAnsiTheme="majorHAnsi" w:cstheme="majorHAnsi"/>
          <w:sz w:val="18"/>
        </w:rPr>
      </w:pPr>
    </w:p>
    <w:p w14:paraId="25DB518B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p w14:paraId="69D3F738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p w14:paraId="03C00241" w14:textId="77777777" w:rsidR="00FC3752" w:rsidRPr="00800856" w:rsidRDefault="00FC3752" w:rsidP="00FC3752">
      <w:pPr>
        <w:rPr>
          <w:rFonts w:asciiTheme="majorHAnsi" w:hAnsiTheme="majorHAnsi" w:cstheme="majorHAnsi"/>
          <w:b/>
          <w:sz w:val="28"/>
        </w:rPr>
      </w:pPr>
      <w:r w:rsidRPr="00800856">
        <w:rPr>
          <w:rFonts w:asciiTheme="majorHAnsi" w:hAnsiTheme="majorHAnsi" w:cstheme="majorHAnsi"/>
          <w:b/>
          <w:sz w:val="28"/>
        </w:rPr>
        <w:t>Proprietary Notice</w:t>
      </w:r>
    </w:p>
    <w:p w14:paraId="78232218" w14:textId="77777777" w:rsidR="00FC3752" w:rsidRPr="00800856" w:rsidRDefault="00FC3752" w:rsidP="00FC375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sz w:val="20"/>
        </w:rPr>
      </w:pPr>
    </w:p>
    <w:p w14:paraId="76DFF28B" w14:textId="39FA04CC" w:rsidR="00FC3752" w:rsidRPr="00800856" w:rsidRDefault="00FC3752" w:rsidP="00FC3752">
      <w:pPr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 xml:space="preserve">This document contains information specific and confidential to </w:t>
      </w:r>
      <w:r w:rsidR="00803909">
        <w:rPr>
          <w:rFonts w:asciiTheme="majorHAnsi" w:hAnsiTheme="majorHAnsi" w:cstheme="majorHAnsi"/>
          <w:sz w:val="20"/>
        </w:rPr>
        <w:t>KCB</w:t>
      </w:r>
      <w:r w:rsidRPr="00800856">
        <w:rPr>
          <w:rFonts w:asciiTheme="majorHAnsi" w:hAnsiTheme="majorHAnsi" w:cstheme="majorHAnsi"/>
          <w:sz w:val="20"/>
        </w:rPr>
        <w:t xml:space="preserve"> Ltd. Reading this document is an undertaking to observe the confidentiality and copyright of the </w:t>
      </w:r>
      <w:r w:rsidR="00803909">
        <w:rPr>
          <w:rFonts w:asciiTheme="majorHAnsi" w:hAnsiTheme="majorHAnsi" w:cstheme="majorHAnsi"/>
          <w:sz w:val="20"/>
        </w:rPr>
        <w:t>KCB’</w:t>
      </w:r>
      <w:r w:rsidRPr="00800856">
        <w:rPr>
          <w:rFonts w:asciiTheme="majorHAnsi" w:hAnsiTheme="majorHAnsi" w:cstheme="majorHAnsi"/>
          <w:sz w:val="20"/>
        </w:rPr>
        <w:t xml:space="preserve">s Ltd information and to undertake that the information contained herein will not be reproduced in whole or part, discussed, or distributed under any circumstances without the prior written permission of </w:t>
      </w:r>
      <w:r w:rsidR="00803909">
        <w:rPr>
          <w:rFonts w:asciiTheme="majorHAnsi" w:hAnsiTheme="majorHAnsi" w:cstheme="majorHAnsi"/>
          <w:sz w:val="20"/>
        </w:rPr>
        <w:t>KCB</w:t>
      </w:r>
      <w:r w:rsidRPr="00800856">
        <w:rPr>
          <w:rFonts w:asciiTheme="majorHAnsi" w:hAnsiTheme="majorHAnsi" w:cstheme="majorHAnsi"/>
          <w:sz w:val="20"/>
        </w:rPr>
        <w:t xml:space="preserve"> Ltd.</w:t>
      </w:r>
      <w:r w:rsidR="001043F4">
        <w:rPr>
          <w:rFonts w:asciiTheme="majorHAnsi" w:hAnsiTheme="majorHAnsi" w:cstheme="majorHAnsi"/>
          <w:sz w:val="20"/>
        </w:rPr>
        <w:t xml:space="preserve"> </w:t>
      </w:r>
    </w:p>
    <w:p w14:paraId="0868BA35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1012291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C3289" w14:textId="77777777" w:rsidR="00FC3752" w:rsidRPr="00800856" w:rsidRDefault="00FC3752" w:rsidP="00FC3752">
          <w:pPr>
            <w:pStyle w:val="TOCHeading"/>
            <w:rPr>
              <w:rFonts w:cstheme="majorHAnsi"/>
            </w:rPr>
          </w:pPr>
          <w:r w:rsidRPr="00800856">
            <w:rPr>
              <w:rFonts w:cstheme="majorHAnsi"/>
            </w:rPr>
            <w:t>Contents</w:t>
          </w:r>
        </w:p>
        <w:p w14:paraId="22708469" w14:textId="22A3B311" w:rsidR="00CB397C" w:rsidRDefault="00FC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00856">
            <w:rPr>
              <w:rFonts w:asciiTheme="majorHAnsi" w:hAnsiTheme="majorHAnsi" w:cstheme="majorHAnsi"/>
            </w:rPr>
            <w:fldChar w:fldCharType="begin"/>
          </w:r>
          <w:r w:rsidRPr="00800856">
            <w:rPr>
              <w:rFonts w:asciiTheme="majorHAnsi" w:hAnsiTheme="majorHAnsi" w:cstheme="majorHAnsi"/>
            </w:rPr>
            <w:instrText xml:space="preserve"> TOC \o "1-3" \h \z \u </w:instrText>
          </w:r>
          <w:r w:rsidRPr="00800856">
            <w:rPr>
              <w:rFonts w:asciiTheme="majorHAnsi" w:hAnsiTheme="majorHAnsi" w:cstheme="majorHAnsi"/>
            </w:rPr>
            <w:fldChar w:fldCharType="separate"/>
          </w:r>
          <w:hyperlink w:anchor="_Toc56078190" w:history="1">
            <w:r w:rsidR="00CB397C" w:rsidRPr="00DF5D2B">
              <w:rPr>
                <w:rStyle w:val="Hyperlink"/>
                <w:rFonts w:eastAsia="Times New Roman" w:cstheme="majorHAnsi"/>
                <w:noProof/>
              </w:rPr>
              <w:t>1.</w:t>
            </w:r>
            <w:r w:rsidR="00CB397C">
              <w:rPr>
                <w:rFonts w:eastAsiaTheme="minorEastAsia"/>
                <w:noProof/>
              </w:rPr>
              <w:tab/>
            </w:r>
            <w:r w:rsidR="00CB397C" w:rsidRPr="00DF5D2B">
              <w:rPr>
                <w:rStyle w:val="Hyperlink"/>
                <w:rFonts w:eastAsia="Times New Roman" w:cstheme="majorHAnsi"/>
                <w:noProof/>
              </w:rPr>
              <w:t>Introduction</w:t>
            </w:r>
            <w:r w:rsidR="00CB397C">
              <w:rPr>
                <w:noProof/>
                <w:webHidden/>
              </w:rPr>
              <w:tab/>
            </w:r>
            <w:r w:rsidR="00CB397C">
              <w:rPr>
                <w:noProof/>
                <w:webHidden/>
              </w:rPr>
              <w:fldChar w:fldCharType="begin"/>
            </w:r>
            <w:r w:rsidR="00CB397C">
              <w:rPr>
                <w:noProof/>
                <w:webHidden/>
              </w:rPr>
              <w:instrText xml:space="preserve"> PAGEREF _Toc56078190 \h </w:instrText>
            </w:r>
            <w:r w:rsidR="00CB397C">
              <w:rPr>
                <w:noProof/>
                <w:webHidden/>
              </w:rPr>
            </w:r>
            <w:r w:rsidR="00CB397C">
              <w:rPr>
                <w:noProof/>
                <w:webHidden/>
              </w:rPr>
              <w:fldChar w:fldCharType="separate"/>
            </w:r>
            <w:r w:rsidR="00CB397C">
              <w:rPr>
                <w:noProof/>
                <w:webHidden/>
              </w:rPr>
              <w:t>1</w:t>
            </w:r>
            <w:r w:rsidR="00CB397C">
              <w:rPr>
                <w:noProof/>
                <w:webHidden/>
              </w:rPr>
              <w:fldChar w:fldCharType="end"/>
            </w:r>
          </w:hyperlink>
        </w:p>
        <w:p w14:paraId="519468DD" w14:textId="3408DA84" w:rsidR="00CB397C" w:rsidRDefault="00CB39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6078191" w:history="1">
            <w:r w:rsidRPr="00DF5D2B">
              <w:rPr>
                <w:rStyle w:val="Hyperlink"/>
                <w:rFonts w:eastAsia="Times New Roman" w:cstheme="majorHAns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F5D2B">
              <w:rPr>
                <w:rStyle w:val="Hyperlink"/>
                <w:rFonts w:eastAsia="Times New Roman" w:cstheme="majorHAnsi"/>
                <w:noProof/>
              </w:rPr>
              <w:t>Design Constraints, Assumptions, Dependencies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D361" w14:textId="3180FFEF" w:rsidR="00CB397C" w:rsidRDefault="00CB39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6078192" w:history="1">
            <w:r w:rsidRPr="00DF5D2B">
              <w:rPr>
                <w:rStyle w:val="Hyperlink"/>
                <w:rFonts w:eastAsia="Times New Roman" w:cstheme="majorHAns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F5D2B">
              <w:rPr>
                <w:rStyle w:val="Hyperlink"/>
                <w:rFonts w:eastAsia="Times New Roman" w:cstheme="majorHAnsi"/>
                <w:noProof/>
              </w:rPr>
              <w:t>Solution Platform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2450A" w14:textId="06C51C10" w:rsidR="00FC3752" w:rsidRPr="00800856" w:rsidRDefault="00FC3752" w:rsidP="00FC3752">
          <w:pPr>
            <w:rPr>
              <w:rFonts w:asciiTheme="majorHAnsi" w:hAnsiTheme="majorHAnsi" w:cstheme="majorHAnsi"/>
            </w:rPr>
          </w:pPr>
          <w:r w:rsidRPr="00800856">
            <w:rPr>
              <w:rFonts w:asciiTheme="majorHAnsi" w:hAnsiTheme="majorHAnsi" w:cstheme="majorHAnsi"/>
            </w:rPr>
            <w:fldChar w:fldCharType="end"/>
          </w:r>
        </w:p>
      </w:sdtContent>
    </w:sdt>
    <w:p w14:paraId="5AAF6B25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p w14:paraId="16AE5478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p w14:paraId="38EB33E5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p w14:paraId="3232A9CA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p w14:paraId="5CA87CCD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p w14:paraId="46C8BD2F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p w14:paraId="1E0E7F74" w14:textId="77777777" w:rsidR="00FC3752" w:rsidRPr="00800856" w:rsidRDefault="00FC3752" w:rsidP="00FC3752">
      <w:pPr>
        <w:jc w:val="both"/>
        <w:rPr>
          <w:rFonts w:asciiTheme="majorHAnsi" w:hAnsiTheme="majorHAnsi" w:cstheme="majorHAnsi"/>
          <w:sz w:val="18"/>
        </w:rPr>
      </w:pPr>
    </w:p>
    <w:p w14:paraId="2D3C54A4" w14:textId="77777777" w:rsidR="00042C8C" w:rsidRPr="00800856" w:rsidRDefault="00042C8C" w:rsidP="00FC3752">
      <w:pPr>
        <w:jc w:val="both"/>
        <w:rPr>
          <w:rFonts w:asciiTheme="majorHAnsi" w:hAnsiTheme="majorHAnsi" w:cstheme="majorHAnsi"/>
          <w:sz w:val="18"/>
        </w:rPr>
      </w:pPr>
    </w:p>
    <w:p w14:paraId="7E87E6B3" w14:textId="77777777" w:rsidR="00042C8C" w:rsidRPr="00800856" w:rsidRDefault="00042C8C" w:rsidP="00FC3752">
      <w:pPr>
        <w:jc w:val="both"/>
        <w:rPr>
          <w:rFonts w:asciiTheme="majorHAnsi" w:hAnsiTheme="majorHAnsi" w:cstheme="majorHAnsi"/>
          <w:sz w:val="18"/>
        </w:rPr>
      </w:pPr>
    </w:p>
    <w:p w14:paraId="3EAA5A09" w14:textId="77777777" w:rsidR="00042C8C" w:rsidRPr="00800856" w:rsidRDefault="00042C8C" w:rsidP="00FC3752">
      <w:pPr>
        <w:jc w:val="both"/>
        <w:rPr>
          <w:rFonts w:asciiTheme="majorHAnsi" w:hAnsiTheme="majorHAnsi" w:cstheme="majorHAnsi"/>
          <w:sz w:val="18"/>
        </w:rPr>
      </w:pPr>
    </w:p>
    <w:p w14:paraId="284CF299" w14:textId="77777777" w:rsidR="00042C8C" w:rsidRPr="00800856" w:rsidRDefault="00042C8C" w:rsidP="00FC3752">
      <w:pPr>
        <w:jc w:val="both"/>
        <w:rPr>
          <w:rFonts w:asciiTheme="majorHAnsi" w:hAnsiTheme="majorHAnsi" w:cstheme="majorHAnsi"/>
          <w:sz w:val="18"/>
        </w:rPr>
      </w:pPr>
    </w:p>
    <w:p w14:paraId="2B039D91" w14:textId="77777777" w:rsidR="00042C8C" w:rsidRPr="00800856" w:rsidRDefault="00042C8C" w:rsidP="00FC3752">
      <w:pPr>
        <w:jc w:val="both"/>
        <w:rPr>
          <w:rFonts w:asciiTheme="majorHAnsi" w:hAnsiTheme="majorHAnsi" w:cstheme="majorHAnsi"/>
          <w:sz w:val="18"/>
        </w:rPr>
      </w:pPr>
    </w:p>
    <w:p w14:paraId="44C0902D" w14:textId="77777777" w:rsidR="00FC3752" w:rsidRPr="00800856" w:rsidRDefault="00FC3752" w:rsidP="00FC3752">
      <w:pPr>
        <w:pStyle w:val="Heading1"/>
        <w:numPr>
          <w:ilvl w:val="0"/>
          <w:numId w:val="28"/>
        </w:numPr>
        <w:jc w:val="both"/>
        <w:rPr>
          <w:rFonts w:eastAsia="Times New Roman" w:cstheme="majorHAnsi"/>
          <w:sz w:val="30"/>
        </w:rPr>
      </w:pPr>
      <w:bookmarkStart w:id="0" w:name="_Toc56078190"/>
      <w:r w:rsidRPr="00800856">
        <w:rPr>
          <w:rFonts w:eastAsia="Times New Roman" w:cstheme="majorHAnsi"/>
          <w:sz w:val="30"/>
        </w:rPr>
        <w:t>Introduction</w:t>
      </w:r>
      <w:bookmarkEnd w:id="0"/>
    </w:p>
    <w:p w14:paraId="2A67F9A6" w14:textId="77777777" w:rsidR="00FC3752" w:rsidRPr="006864BE" w:rsidRDefault="00FC3752" w:rsidP="006864BE">
      <w:pPr>
        <w:pStyle w:val="ListParagraph"/>
        <w:ind w:left="0"/>
        <w:jc w:val="both"/>
        <w:rPr>
          <w:rFonts w:asciiTheme="majorHAnsi" w:hAnsiTheme="majorHAnsi" w:cstheme="majorHAnsi"/>
          <w:b/>
        </w:rPr>
      </w:pPr>
      <w:r w:rsidRPr="006864BE">
        <w:rPr>
          <w:rFonts w:asciiTheme="majorHAnsi" w:hAnsiTheme="majorHAnsi" w:cstheme="majorHAnsi"/>
          <w:b/>
        </w:rPr>
        <w:t>Scope of this document</w:t>
      </w:r>
    </w:p>
    <w:p w14:paraId="71E10CF9" w14:textId="48B1A847" w:rsidR="00FC3752" w:rsidRPr="00800856" w:rsidRDefault="00634281" w:rsidP="00634281">
      <w:pPr>
        <w:ind w:left="360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 xml:space="preserve">The purpose of this document is to provide a comprehensive specification for the </w:t>
      </w:r>
      <w:r w:rsidR="00556009">
        <w:rPr>
          <w:rFonts w:asciiTheme="majorHAnsi" w:hAnsiTheme="majorHAnsi" w:cstheme="majorHAnsi"/>
          <w:sz w:val="20"/>
        </w:rPr>
        <w:t>KCB</w:t>
      </w:r>
      <w:r w:rsidRPr="00800856">
        <w:rPr>
          <w:rFonts w:asciiTheme="majorHAnsi" w:hAnsiTheme="majorHAnsi" w:cstheme="majorHAnsi"/>
          <w:sz w:val="20"/>
        </w:rPr>
        <w:t xml:space="preserve"> </w:t>
      </w:r>
      <w:r w:rsidR="00556009">
        <w:rPr>
          <w:rFonts w:asciiTheme="majorHAnsi" w:hAnsiTheme="majorHAnsi" w:cstheme="majorHAnsi"/>
          <w:sz w:val="20"/>
        </w:rPr>
        <w:t>B2C</w:t>
      </w:r>
      <w:r w:rsidRPr="00800856">
        <w:rPr>
          <w:rFonts w:asciiTheme="majorHAnsi" w:hAnsiTheme="majorHAnsi" w:cstheme="majorHAnsi"/>
          <w:sz w:val="20"/>
        </w:rPr>
        <w:t xml:space="preserve"> Engine and supporting services. Therefore the scope covered in the document include:</w:t>
      </w:r>
    </w:p>
    <w:p w14:paraId="61BBAB16" w14:textId="7EF1C64F" w:rsidR="00634281" w:rsidRPr="00800856" w:rsidRDefault="00556009" w:rsidP="00634281">
      <w:pPr>
        <w:pStyle w:val="ListParagraph"/>
        <w:numPr>
          <w:ilvl w:val="0"/>
          <w:numId w:val="36"/>
        </w:numPr>
        <w:rPr>
          <w:rFonts w:asciiTheme="majorHAnsi" w:eastAsiaTheme="majorEastAsia" w:hAnsiTheme="majorHAnsi" w:cstheme="majorHAnsi"/>
          <w:sz w:val="20"/>
          <w:szCs w:val="32"/>
        </w:rPr>
      </w:pPr>
      <w:r>
        <w:rPr>
          <w:rFonts w:asciiTheme="majorHAnsi" w:eastAsiaTheme="majorEastAsia" w:hAnsiTheme="majorHAnsi" w:cstheme="majorHAnsi"/>
          <w:sz w:val="20"/>
          <w:szCs w:val="32"/>
        </w:rPr>
        <w:t>B2C</w:t>
      </w:r>
      <w:r w:rsidR="00634281" w:rsidRPr="00800856">
        <w:rPr>
          <w:rFonts w:asciiTheme="majorHAnsi" w:eastAsiaTheme="majorEastAsia" w:hAnsiTheme="majorHAnsi" w:cstheme="majorHAnsi"/>
          <w:sz w:val="20"/>
          <w:szCs w:val="32"/>
        </w:rPr>
        <w:t xml:space="preserve"> Engine database structure</w:t>
      </w:r>
    </w:p>
    <w:p w14:paraId="779F43EE" w14:textId="0840A091" w:rsidR="00634281" w:rsidRDefault="00556009" w:rsidP="00634281">
      <w:pPr>
        <w:pStyle w:val="ListParagraph"/>
        <w:numPr>
          <w:ilvl w:val="0"/>
          <w:numId w:val="36"/>
        </w:numPr>
        <w:rPr>
          <w:rFonts w:asciiTheme="majorHAnsi" w:eastAsiaTheme="majorEastAsia" w:hAnsiTheme="majorHAnsi" w:cstheme="majorHAnsi"/>
          <w:sz w:val="20"/>
          <w:szCs w:val="32"/>
        </w:rPr>
      </w:pPr>
      <w:r>
        <w:rPr>
          <w:rFonts w:asciiTheme="majorHAnsi" w:eastAsiaTheme="majorEastAsia" w:hAnsiTheme="majorHAnsi" w:cstheme="majorHAnsi"/>
          <w:sz w:val="20"/>
          <w:szCs w:val="32"/>
        </w:rPr>
        <w:t>B2C</w:t>
      </w:r>
      <w:r w:rsidR="00634281" w:rsidRPr="00800856">
        <w:rPr>
          <w:rFonts w:asciiTheme="majorHAnsi" w:eastAsiaTheme="majorEastAsia" w:hAnsiTheme="majorHAnsi" w:cstheme="majorHAnsi"/>
          <w:sz w:val="20"/>
          <w:szCs w:val="32"/>
        </w:rPr>
        <w:t xml:space="preserve"> Partner Onboarding and subscription</w:t>
      </w:r>
    </w:p>
    <w:p w14:paraId="33FDF29B" w14:textId="216D7ADF" w:rsidR="00BC67C8" w:rsidRPr="00800856" w:rsidRDefault="00556009" w:rsidP="00634281">
      <w:pPr>
        <w:pStyle w:val="ListParagraph"/>
        <w:numPr>
          <w:ilvl w:val="0"/>
          <w:numId w:val="36"/>
        </w:numPr>
        <w:rPr>
          <w:rFonts w:asciiTheme="majorHAnsi" w:eastAsiaTheme="majorEastAsia" w:hAnsiTheme="majorHAnsi" w:cstheme="majorHAnsi"/>
          <w:sz w:val="20"/>
          <w:szCs w:val="32"/>
        </w:rPr>
      </w:pPr>
      <w:r>
        <w:rPr>
          <w:rFonts w:asciiTheme="majorHAnsi" w:eastAsiaTheme="majorEastAsia" w:hAnsiTheme="majorHAnsi" w:cstheme="majorHAnsi"/>
          <w:sz w:val="20"/>
          <w:szCs w:val="32"/>
        </w:rPr>
        <w:t>B2C</w:t>
      </w:r>
      <w:r w:rsidR="00BC67C8">
        <w:rPr>
          <w:rFonts w:asciiTheme="majorHAnsi" w:eastAsiaTheme="majorEastAsia" w:hAnsiTheme="majorHAnsi" w:cstheme="majorHAnsi"/>
          <w:sz w:val="20"/>
          <w:szCs w:val="32"/>
        </w:rPr>
        <w:t xml:space="preserve"> Transactions</w:t>
      </w:r>
    </w:p>
    <w:p w14:paraId="3050E293" w14:textId="6DE1FFFB" w:rsidR="00634281" w:rsidRPr="00800856" w:rsidRDefault="00556009" w:rsidP="00634281">
      <w:pPr>
        <w:pStyle w:val="ListParagraph"/>
        <w:numPr>
          <w:ilvl w:val="0"/>
          <w:numId w:val="36"/>
        </w:numPr>
        <w:rPr>
          <w:rFonts w:asciiTheme="majorHAnsi" w:eastAsiaTheme="majorEastAsia" w:hAnsiTheme="majorHAnsi" w:cstheme="majorHAnsi"/>
          <w:sz w:val="20"/>
          <w:szCs w:val="32"/>
        </w:rPr>
      </w:pPr>
      <w:r>
        <w:rPr>
          <w:rFonts w:asciiTheme="majorHAnsi" w:eastAsiaTheme="majorEastAsia" w:hAnsiTheme="majorHAnsi" w:cstheme="majorHAnsi"/>
          <w:sz w:val="20"/>
          <w:szCs w:val="32"/>
        </w:rPr>
        <w:t>B2C</w:t>
      </w:r>
      <w:r w:rsidR="00634281" w:rsidRPr="00800856">
        <w:rPr>
          <w:rFonts w:asciiTheme="majorHAnsi" w:eastAsiaTheme="majorEastAsia" w:hAnsiTheme="majorHAnsi" w:cstheme="majorHAnsi"/>
          <w:sz w:val="20"/>
          <w:szCs w:val="32"/>
        </w:rPr>
        <w:t xml:space="preserve"> Engine Web Services</w:t>
      </w:r>
    </w:p>
    <w:p w14:paraId="1624811F" w14:textId="77777777" w:rsidR="00FC3752" w:rsidRPr="00800856" w:rsidRDefault="00FC3752" w:rsidP="00FC3752">
      <w:pPr>
        <w:pStyle w:val="Heading1"/>
        <w:numPr>
          <w:ilvl w:val="0"/>
          <w:numId w:val="28"/>
        </w:numPr>
        <w:jc w:val="both"/>
        <w:rPr>
          <w:rFonts w:eastAsia="Times New Roman" w:cstheme="majorHAnsi"/>
          <w:sz w:val="30"/>
        </w:rPr>
      </w:pPr>
      <w:bookmarkStart w:id="1" w:name="_Toc450308184"/>
      <w:bookmarkStart w:id="2" w:name="_Toc470086895"/>
      <w:bookmarkStart w:id="3" w:name="_Toc56078191"/>
      <w:r w:rsidRPr="00800856">
        <w:rPr>
          <w:rFonts w:eastAsia="Times New Roman" w:cstheme="majorHAnsi"/>
          <w:sz w:val="30"/>
        </w:rPr>
        <w:t>Design Constraints, Assumptions, Dependencies and Risks</w:t>
      </w:r>
      <w:bookmarkEnd w:id="1"/>
      <w:bookmarkEnd w:id="2"/>
      <w:bookmarkEnd w:id="3"/>
    </w:p>
    <w:p w14:paraId="117A2CD3" w14:textId="77777777" w:rsidR="00FC3752" w:rsidRPr="006864BE" w:rsidRDefault="00FC3752" w:rsidP="006864BE">
      <w:pPr>
        <w:pStyle w:val="ListParagraph"/>
        <w:ind w:left="0"/>
        <w:jc w:val="both"/>
        <w:rPr>
          <w:rFonts w:asciiTheme="majorHAnsi" w:hAnsiTheme="majorHAnsi" w:cstheme="majorHAnsi"/>
          <w:b/>
        </w:rPr>
      </w:pPr>
      <w:bookmarkStart w:id="4" w:name="_Toc450308185"/>
      <w:bookmarkStart w:id="5" w:name="_Toc470086896"/>
      <w:r w:rsidRPr="006864BE">
        <w:rPr>
          <w:rFonts w:asciiTheme="majorHAnsi" w:hAnsiTheme="majorHAnsi" w:cstheme="majorHAnsi"/>
          <w:b/>
        </w:rPr>
        <w:t>Design Constraints and Assumptions</w:t>
      </w:r>
      <w:bookmarkEnd w:id="4"/>
      <w:bookmarkEnd w:id="5"/>
    </w:p>
    <w:p w14:paraId="171654B9" w14:textId="77777777" w:rsidR="00FC3752" w:rsidRPr="006864BE" w:rsidRDefault="00FC3752" w:rsidP="006864BE">
      <w:pPr>
        <w:pStyle w:val="ListParagraph"/>
        <w:ind w:left="0"/>
        <w:jc w:val="both"/>
        <w:rPr>
          <w:rFonts w:asciiTheme="majorHAnsi" w:hAnsiTheme="majorHAnsi" w:cstheme="majorHAnsi"/>
          <w:b/>
        </w:rPr>
      </w:pPr>
      <w:r w:rsidRPr="006864BE">
        <w:rPr>
          <w:rFonts w:asciiTheme="majorHAnsi" w:hAnsiTheme="majorHAnsi" w:cstheme="majorHAnsi"/>
          <w:b/>
        </w:rPr>
        <w:t>Assumptions</w:t>
      </w:r>
    </w:p>
    <w:p w14:paraId="4EBD0E47" w14:textId="77777777" w:rsidR="00FC3752" w:rsidRPr="00800856" w:rsidRDefault="00FC3752" w:rsidP="00FC3752">
      <w:pPr>
        <w:pStyle w:val="ListParagraph"/>
        <w:ind w:left="2004"/>
        <w:jc w:val="both"/>
        <w:rPr>
          <w:rFonts w:asciiTheme="majorHAnsi" w:hAnsiTheme="majorHAnsi" w:cstheme="majorHAnsi"/>
          <w:sz w:val="20"/>
        </w:rPr>
      </w:pPr>
    </w:p>
    <w:tbl>
      <w:tblPr>
        <w:tblStyle w:val="TableGrid"/>
        <w:tblW w:w="9389" w:type="dxa"/>
        <w:tblInd w:w="-5" w:type="dxa"/>
        <w:tblLook w:val="04A0" w:firstRow="1" w:lastRow="0" w:firstColumn="1" w:lastColumn="0" w:noHBand="0" w:noVBand="1"/>
      </w:tblPr>
      <w:tblGrid>
        <w:gridCol w:w="384"/>
        <w:gridCol w:w="9005"/>
      </w:tblGrid>
      <w:tr w:rsidR="00FC3752" w:rsidRPr="00800856" w14:paraId="26E3671D" w14:textId="77777777" w:rsidTr="00042C8C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D9A82A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>#</w:t>
            </w:r>
          </w:p>
        </w:tc>
        <w:tc>
          <w:tcPr>
            <w:tcW w:w="9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151C16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>Description</w:t>
            </w:r>
          </w:p>
        </w:tc>
      </w:tr>
      <w:tr w:rsidR="00FC3752" w:rsidRPr="00800856" w14:paraId="47C4366C" w14:textId="77777777" w:rsidTr="00042C8C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8552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>1.</w:t>
            </w:r>
          </w:p>
        </w:tc>
        <w:tc>
          <w:tcPr>
            <w:tcW w:w="9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710" w14:textId="3E494F12" w:rsidR="00FC3752" w:rsidRPr="00800856" w:rsidRDefault="00FC3752" w:rsidP="00A940B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>There exists interface to core banking f</w:t>
            </w:r>
            <w:r w:rsidR="008122C0">
              <w:rPr>
                <w:rFonts w:asciiTheme="majorHAnsi" w:hAnsiTheme="majorHAnsi" w:cstheme="majorHAnsi"/>
                <w:sz w:val="20"/>
              </w:rPr>
              <w:t>or B2C transactions</w:t>
            </w:r>
            <w:r w:rsidRPr="00800856">
              <w:rPr>
                <w:rFonts w:asciiTheme="majorHAnsi" w:hAnsiTheme="majorHAnsi" w:cstheme="majorHAnsi"/>
                <w:sz w:val="20"/>
              </w:rPr>
              <w:t xml:space="preserve"> </w:t>
            </w:r>
          </w:p>
        </w:tc>
      </w:tr>
      <w:tr w:rsidR="00FC3752" w:rsidRPr="00800856" w14:paraId="787D921D" w14:textId="77777777" w:rsidTr="00042C8C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9D42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>2.</w:t>
            </w:r>
          </w:p>
        </w:tc>
        <w:tc>
          <w:tcPr>
            <w:tcW w:w="9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C684" w14:textId="48912854" w:rsidR="00FC3752" w:rsidRPr="00800856" w:rsidRDefault="00A940B3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 xml:space="preserve">The channels will interface to core banking </w:t>
            </w:r>
            <w:r w:rsidR="008122C0">
              <w:rPr>
                <w:rFonts w:asciiTheme="majorHAnsi" w:hAnsiTheme="majorHAnsi" w:cstheme="majorHAnsi"/>
                <w:sz w:val="20"/>
              </w:rPr>
              <w:t xml:space="preserve">then the Core banking will forward the request to </w:t>
            </w:r>
            <w:r w:rsidR="00556009">
              <w:rPr>
                <w:rFonts w:asciiTheme="majorHAnsi" w:hAnsiTheme="majorHAnsi" w:cstheme="majorHAnsi"/>
                <w:sz w:val="20"/>
              </w:rPr>
              <w:t>B2C</w:t>
            </w:r>
            <w:r w:rsidRPr="00800856">
              <w:rPr>
                <w:rFonts w:asciiTheme="majorHAnsi" w:hAnsiTheme="majorHAnsi" w:cstheme="majorHAnsi"/>
                <w:sz w:val="20"/>
              </w:rPr>
              <w:t xml:space="preserve"> engine</w:t>
            </w:r>
          </w:p>
        </w:tc>
      </w:tr>
      <w:tr w:rsidR="00FC3752" w:rsidRPr="00800856" w14:paraId="378938B9" w14:textId="77777777" w:rsidTr="00042C8C"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4C6A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9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24F2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</w:p>
        </w:tc>
      </w:tr>
    </w:tbl>
    <w:p w14:paraId="2651DEC2" w14:textId="77777777" w:rsidR="00FC3752" w:rsidRPr="006864BE" w:rsidRDefault="00FC3752" w:rsidP="006864BE">
      <w:pPr>
        <w:pStyle w:val="ListParagraph"/>
        <w:ind w:left="0"/>
        <w:jc w:val="both"/>
        <w:rPr>
          <w:rFonts w:asciiTheme="majorHAnsi" w:hAnsiTheme="majorHAnsi" w:cstheme="majorHAnsi"/>
          <w:b/>
        </w:rPr>
      </w:pPr>
      <w:bookmarkStart w:id="6" w:name="_Toc450308186"/>
      <w:bookmarkStart w:id="7" w:name="_Toc470086897"/>
      <w:r w:rsidRPr="006864BE">
        <w:rPr>
          <w:rFonts w:asciiTheme="majorHAnsi" w:hAnsiTheme="majorHAnsi" w:cstheme="majorHAnsi"/>
          <w:b/>
        </w:rPr>
        <w:t>Dependencies</w:t>
      </w:r>
      <w:bookmarkEnd w:id="6"/>
      <w:bookmarkEnd w:id="7"/>
    </w:p>
    <w:p w14:paraId="2DDB923E" w14:textId="5B4F9623" w:rsidR="00FC3752" w:rsidRPr="00800856" w:rsidRDefault="002017E7" w:rsidP="00FC3752">
      <w:pPr>
        <w:pStyle w:val="ListParagraph"/>
        <w:numPr>
          <w:ilvl w:val="0"/>
          <w:numId w:val="29"/>
        </w:numPr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Core bank</w:t>
      </w:r>
      <w:r w:rsidR="00FC3752" w:rsidRPr="00800856">
        <w:rPr>
          <w:rFonts w:asciiTheme="majorHAnsi" w:hAnsiTheme="majorHAnsi" w:cstheme="majorHAnsi"/>
          <w:sz w:val="20"/>
        </w:rPr>
        <w:t xml:space="preserve"> integration test platform and service specifications </w:t>
      </w:r>
    </w:p>
    <w:p w14:paraId="4368D195" w14:textId="132C3C3B" w:rsidR="00A940B3" w:rsidRPr="00800856" w:rsidRDefault="00556009" w:rsidP="00FC3752">
      <w:pPr>
        <w:pStyle w:val="ListParagraph"/>
        <w:numPr>
          <w:ilvl w:val="0"/>
          <w:numId w:val="29"/>
        </w:numPr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B2C</w:t>
      </w:r>
      <w:r w:rsidR="00A940B3" w:rsidRPr="00800856">
        <w:rPr>
          <w:rFonts w:asciiTheme="majorHAnsi" w:hAnsiTheme="majorHAnsi" w:cstheme="majorHAnsi"/>
          <w:sz w:val="20"/>
        </w:rPr>
        <w:t xml:space="preserve"> Partner test platforms</w:t>
      </w:r>
    </w:p>
    <w:p w14:paraId="273D0EFB" w14:textId="77777777" w:rsidR="00FC3752" w:rsidRPr="006864BE" w:rsidRDefault="00FC3752" w:rsidP="006864BE">
      <w:pPr>
        <w:pStyle w:val="ListParagraph"/>
        <w:ind w:left="0"/>
        <w:jc w:val="both"/>
        <w:rPr>
          <w:rFonts w:asciiTheme="majorHAnsi" w:hAnsiTheme="majorHAnsi" w:cstheme="majorHAnsi"/>
          <w:b/>
        </w:rPr>
      </w:pPr>
      <w:bookmarkStart w:id="8" w:name="_Toc450308187"/>
      <w:bookmarkStart w:id="9" w:name="_Toc470086898"/>
      <w:r w:rsidRPr="006864BE">
        <w:rPr>
          <w:rFonts w:asciiTheme="majorHAnsi" w:hAnsiTheme="majorHAnsi" w:cstheme="majorHAnsi"/>
          <w:b/>
        </w:rPr>
        <w:t>Risks</w:t>
      </w:r>
      <w:bookmarkEnd w:id="8"/>
      <w:bookmarkEnd w:id="9"/>
    </w:p>
    <w:p w14:paraId="6C748275" w14:textId="77777777" w:rsidR="00FC3752" w:rsidRPr="00800856" w:rsidRDefault="00FC3752" w:rsidP="00FC3752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>Network connection failure</w:t>
      </w:r>
    </w:p>
    <w:p w14:paraId="4CBDA316" w14:textId="77777777" w:rsidR="00FC3752" w:rsidRPr="00800856" w:rsidRDefault="00FC3752" w:rsidP="00FC3752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>Network latency leading to increased timeouts and reversals.</w:t>
      </w:r>
    </w:p>
    <w:p w14:paraId="22266214" w14:textId="77777777" w:rsidR="00FC3752" w:rsidRPr="006864BE" w:rsidRDefault="00FC3752" w:rsidP="006864BE">
      <w:pPr>
        <w:pStyle w:val="ListParagraph"/>
        <w:ind w:left="0"/>
        <w:jc w:val="both"/>
        <w:rPr>
          <w:rFonts w:asciiTheme="majorHAnsi" w:hAnsiTheme="majorHAnsi" w:cstheme="majorHAnsi"/>
          <w:b/>
        </w:rPr>
      </w:pPr>
      <w:bookmarkStart w:id="10" w:name="_Toc460413480"/>
      <w:r w:rsidRPr="006864BE">
        <w:rPr>
          <w:rFonts w:asciiTheme="majorHAnsi" w:hAnsiTheme="majorHAnsi" w:cstheme="majorHAnsi"/>
          <w:b/>
        </w:rPr>
        <w:t>Logging</w:t>
      </w:r>
      <w:bookmarkEnd w:id="10"/>
    </w:p>
    <w:p w14:paraId="358D6000" w14:textId="273DB888" w:rsidR="00FC3752" w:rsidRPr="00800856" w:rsidRDefault="00FC3752" w:rsidP="00FC3752">
      <w:pPr>
        <w:jc w:val="both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 xml:space="preserve">Standard Logging guidelines will be followed while implementing logging for the </w:t>
      </w:r>
      <w:r w:rsidR="00803909">
        <w:rPr>
          <w:rFonts w:asciiTheme="majorHAnsi" w:hAnsiTheme="majorHAnsi" w:cstheme="majorHAnsi"/>
          <w:sz w:val="20"/>
        </w:rPr>
        <w:t>KCB</w:t>
      </w:r>
      <w:r w:rsidRPr="00800856">
        <w:rPr>
          <w:rFonts w:asciiTheme="majorHAnsi" w:hAnsiTheme="majorHAnsi" w:cstheme="majorHAnsi"/>
          <w:sz w:val="20"/>
        </w:rPr>
        <w:t xml:space="preserve"> </w:t>
      </w:r>
      <w:r w:rsidR="00556009">
        <w:rPr>
          <w:rFonts w:asciiTheme="majorHAnsi" w:hAnsiTheme="majorHAnsi" w:cstheme="majorHAnsi"/>
          <w:sz w:val="20"/>
        </w:rPr>
        <w:t>B2C</w:t>
      </w:r>
      <w:r w:rsidRPr="00800856">
        <w:rPr>
          <w:rFonts w:asciiTheme="majorHAnsi" w:hAnsiTheme="majorHAnsi" w:cstheme="majorHAnsi"/>
          <w:sz w:val="20"/>
        </w:rPr>
        <w:t xml:space="preserve"> Solution, as </w:t>
      </w:r>
      <w:r w:rsidR="004C3F59" w:rsidRPr="00800856">
        <w:rPr>
          <w:rFonts w:asciiTheme="majorHAnsi" w:hAnsiTheme="majorHAnsi" w:cstheme="majorHAnsi"/>
          <w:sz w:val="20"/>
        </w:rPr>
        <w:t>follows.</w:t>
      </w:r>
    </w:p>
    <w:p w14:paraId="0BA8A576" w14:textId="77777777" w:rsidR="00FC3752" w:rsidRPr="00800856" w:rsidRDefault="00FC3752" w:rsidP="00FC375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>The Input, Output and Error messages will be logged.</w:t>
      </w:r>
    </w:p>
    <w:p w14:paraId="5FE061F4" w14:textId="77777777" w:rsidR="00FC3752" w:rsidRPr="00800856" w:rsidRDefault="00FC3752" w:rsidP="00FC375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>Any sensitive information (e.g. passwords, keys) will not be stored in the logs</w:t>
      </w:r>
    </w:p>
    <w:p w14:paraId="3E1AAF6C" w14:textId="77777777" w:rsidR="00FC3752" w:rsidRPr="00800856" w:rsidRDefault="00FC3752" w:rsidP="00FC375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>An audit trail of privileged and user accounts activities will be maintained (including successful and failed login attempts).</w:t>
      </w:r>
    </w:p>
    <w:p w14:paraId="20C89DA6" w14:textId="77777777" w:rsidR="00FC3752" w:rsidRPr="00800856" w:rsidRDefault="00FC3752" w:rsidP="00FC375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 xml:space="preserve">The audit trail will contain the following; who (User Id)? Did </w:t>
      </w:r>
      <w:r w:rsidR="008B56A6" w:rsidRPr="00800856">
        <w:rPr>
          <w:rFonts w:asciiTheme="majorHAnsi" w:hAnsiTheme="majorHAnsi" w:cstheme="majorHAnsi"/>
          <w:sz w:val="20"/>
        </w:rPr>
        <w:t>what</w:t>
      </w:r>
      <w:r w:rsidRPr="00800856">
        <w:rPr>
          <w:rFonts w:asciiTheme="majorHAnsi" w:hAnsiTheme="majorHAnsi" w:cstheme="majorHAnsi"/>
          <w:sz w:val="20"/>
        </w:rPr>
        <w:t xml:space="preserve"> (action performed, value changed from what to what)? When (Date and time)? From Where (IP Address)? </w:t>
      </w:r>
    </w:p>
    <w:p w14:paraId="4B54B3DC" w14:textId="77777777" w:rsidR="00FC3752" w:rsidRDefault="00FC3752" w:rsidP="00FC3752">
      <w:pPr>
        <w:pStyle w:val="ListParagraph"/>
        <w:numPr>
          <w:ilvl w:val="0"/>
          <w:numId w:val="31"/>
        </w:numPr>
        <w:jc w:val="both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 xml:space="preserve">All system components will have logging in place. </w:t>
      </w:r>
    </w:p>
    <w:p w14:paraId="0B84CE80" w14:textId="77777777" w:rsidR="003520E6" w:rsidRDefault="003520E6" w:rsidP="003520E6">
      <w:pPr>
        <w:pStyle w:val="ListParagraph"/>
        <w:jc w:val="both"/>
        <w:rPr>
          <w:rFonts w:asciiTheme="majorHAnsi" w:hAnsiTheme="majorHAnsi" w:cstheme="majorHAnsi"/>
          <w:sz w:val="20"/>
        </w:rPr>
      </w:pPr>
    </w:p>
    <w:p w14:paraId="00F2B43C" w14:textId="77777777" w:rsidR="003868B5" w:rsidRPr="00800856" w:rsidRDefault="003868B5" w:rsidP="003520E6">
      <w:pPr>
        <w:pStyle w:val="ListParagraph"/>
        <w:jc w:val="both"/>
        <w:rPr>
          <w:rFonts w:asciiTheme="majorHAnsi" w:hAnsiTheme="majorHAnsi" w:cstheme="majorHAnsi"/>
          <w:sz w:val="20"/>
        </w:rPr>
      </w:pPr>
    </w:p>
    <w:p w14:paraId="79F909F5" w14:textId="77777777" w:rsidR="00FC3752" w:rsidRPr="00800856" w:rsidRDefault="00FC3752" w:rsidP="00FC3752">
      <w:pPr>
        <w:pStyle w:val="Heading1"/>
        <w:numPr>
          <w:ilvl w:val="0"/>
          <w:numId w:val="28"/>
        </w:numPr>
        <w:jc w:val="both"/>
        <w:rPr>
          <w:rFonts w:eastAsia="Times New Roman" w:cstheme="majorHAnsi"/>
          <w:sz w:val="30"/>
        </w:rPr>
      </w:pPr>
      <w:bookmarkStart w:id="11" w:name="_Toc470086899"/>
      <w:bookmarkStart w:id="12" w:name="_Toc56078192"/>
      <w:r w:rsidRPr="00800856">
        <w:rPr>
          <w:rFonts w:eastAsia="Times New Roman" w:cstheme="majorHAnsi"/>
          <w:sz w:val="30"/>
        </w:rPr>
        <w:t>Solution Platform Overview</w:t>
      </w:r>
      <w:bookmarkEnd w:id="11"/>
      <w:bookmarkEnd w:id="12"/>
    </w:p>
    <w:p w14:paraId="61FFE3A1" w14:textId="77777777" w:rsidR="00FC3752" w:rsidRPr="00800856" w:rsidRDefault="00FC3752" w:rsidP="00CA199E">
      <w:pPr>
        <w:pStyle w:val="ListParagraph"/>
        <w:ind w:left="0"/>
        <w:jc w:val="both"/>
        <w:rPr>
          <w:rFonts w:asciiTheme="majorHAnsi" w:hAnsiTheme="majorHAnsi" w:cstheme="majorHAnsi"/>
          <w:b/>
        </w:rPr>
      </w:pPr>
      <w:r w:rsidRPr="00800856">
        <w:rPr>
          <w:rFonts w:asciiTheme="majorHAnsi" w:hAnsiTheme="majorHAnsi" w:cstheme="majorHAnsi"/>
          <w:b/>
        </w:rPr>
        <w:t>High level architecture</w:t>
      </w:r>
    </w:p>
    <w:p w14:paraId="562CEADA" w14:textId="18837D55" w:rsidR="009D5E5E" w:rsidRDefault="009D5E5E" w:rsidP="009D5E5E">
      <w:pPr>
        <w:jc w:val="both"/>
        <w:rPr>
          <w:rFonts w:asciiTheme="majorHAnsi" w:hAnsiTheme="majorHAnsi" w:cstheme="majorHAnsi"/>
          <w:b/>
          <w:bCs/>
        </w:rPr>
      </w:pPr>
      <w:r w:rsidRPr="009D5E5E">
        <w:rPr>
          <w:rFonts w:asciiTheme="majorHAnsi" w:hAnsiTheme="majorHAnsi" w:cstheme="majorHAnsi"/>
          <w:b/>
          <w:bCs/>
        </w:rPr>
        <w:t>Process Flow:</w:t>
      </w:r>
    </w:p>
    <w:p w14:paraId="076BD2C4" w14:textId="22F8DBB6" w:rsidR="009D5E5E" w:rsidRDefault="009D5E5E" w:rsidP="009D5E5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1.</w:t>
      </w:r>
      <w:r w:rsidRPr="009D5E5E">
        <w:rPr>
          <w:rFonts w:asciiTheme="majorHAnsi" w:hAnsiTheme="majorHAnsi" w:cstheme="majorHAnsi"/>
        </w:rPr>
        <w:t>Core banking System sends</w:t>
      </w:r>
      <w:r>
        <w:rPr>
          <w:rFonts w:asciiTheme="majorHAnsi" w:hAnsiTheme="majorHAnsi" w:cstheme="majorHAnsi"/>
        </w:rPr>
        <w:t xml:space="preserve"> JSON</w:t>
      </w:r>
      <w:r w:rsidRPr="009D5E5E">
        <w:rPr>
          <w:rFonts w:asciiTheme="majorHAnsi" w:hAnsiTheme="majorHAnsi" w:cstheme="majorHAnsi"/>
        </w:rPr>
        <w:t xml:space="preserve"> request to B2C Engine</w:t>
      </w:r>
      <w:r>
        <w:rPr>
          <w:rFonts w:asciiTheme="majorHAnsi" w:hAnsiTheme="majorHAnsi" w:cstheme="majorHAnsi"/>
        </w:rPr>
        <w:t>.</w:t>
      </w:r>
    </w:p>
    <w:p w14:paraId="4011946F" w14:textId="2982A203" w:rsidR="009D5E5E" w:rsidRDefault="009D5E5E" w:rsidP="009D5E5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2.The Engine checks the Source System IP to confirm that its for KCB Core banking. If ok, It insert the request into Transactional Database.</w:t>
      </w:r>
    </w:p>
    <w:p w14:paraId="2AB282C1" w14:textId="06847D95" w:rsidR="009D5E5E" w:rsidRDefault="009D5E5E" w:rsidP="009D5E5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3.After security checks, the engine sends the request to Safaricom </w:t>
      </w:r>
      <w:proofErr w:type="spellStart"/>
      <w:r>
        <w:rPr>
          <w:rFonts w:asciiTheme="majorHAnsi" w:hAnsiTheme="majorHAnsi" w:cstheme="majorHAnsi"/>
        </w:rPr>
        <w:t>Daraja</w:t>
      </w:r>
      <w:proofErr w:type="spellEnd"/>
      <w:r>
        <w:rPr>
          <w:rFonts w:asciiTheme="majorHAnsi" w:hAnsiTheme="majorHAnsi" w:cstheme="majorHAnsi"/>
        </w:rPr>
        <w:t xml:space="preserve"> for B2C transaction.</w:t>
      </w:r>
    </w:p>
    <w:p w14:paraId="23D27C38" w14:textId="501C881D" w:rsidR="009D5E5E" w:rsidRDefault="009D5E5E" w:rsidP="009D5E5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4.The engine will then wait for the Callback incase the transaction was a success.</w:t>
      </w:r>
    </w:p>
    <w:p w14:paraId="5437970A" w14:textId="491BBF30" w:rsidR="009D5E5E" w:rsidRPr="009D5E5E" w:rsidRDefault="009D5E5E" w:rsidP="009D5E5E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5.B2C Engine then respond to the Core banking System after </w:t>
      </w:r>
      <w:r w:rsidR="00CE6920">
        <w:rPr>
          <w:rFonts w:asciiTheme="majorHAnsi" w:hAnsiTheme="majorHAnsi" w:cstheme="majorHAnsi"/>
        </w:rPr>
        <w:t>updating the transaction status on the transaction DB</w:t>
      </w:r>
      <w:r>
        <w:rPr>
          <w:rFonts w:asciiTheme="majorHAnsi" w:hAnsiTheme="majorHAnsi" w:cstheme="majorHAnsi"/>
        </w:rPr>
        <w:t>.</w:t>
      </w:r>
    </w:p>
    <w:p w14:paraId="219B0943" w14:textId="1E5A27A5" w:rsidR="00FC3752" w:rsidRDefault="005276E5" w:rsidP="00FC37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N/B:</w:t>
      </w:r>
    </w:p>
    <w:p w14:paraId="03AFABE7" w14:textId="49595992" w:rsidR="005276E5" w:rsidRPr="00800856" w:rsidRDefault="005276E5" w:rsidP="00FC37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Safaricom B2C API is Asynchronous, so the engine will expose endpoint for Call</w:t>
      </w:r>
      <w:r w:rsidR="004C4A9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backs.</w:t>
      </w:r>
      <w:r w:rsidR="004C4A9D">
        <w:rPr>
          <w:rFonts w:asciiTheme="majorHAnsi" w:hAnsiTheme="majorHAnsi" w:cstheme="majorHAnsi"/>
        </w:rPr>
        <w:t xml:space="preserve"> Engine will send the final status of the transaction</w:t>
      </w:r>
      <w:r w:rsidR="00B957F3">
        <w:rPr>
          <w:rFonts w:asciiTheme="majorHAnsi" w:hAnsiTheme="majorHAnsi" w:cstheme="majorHAnsi"/>
        </w:rPr>
        <w:t xml:space="preserve"> to Core banking</w:t>
      </w:r>
      <w:r w:rsidR="004C4A9D">
        <w:rPr>
          <w:rFonts w:asciiTheme="majorHAnsi" w:hAnsiTheme="majorHAnsi" w:cstheme="majorHAnsi"/>
        </w:rPr>
        <w:t xml:space="preserve"> after receiving callback from Safaricom</w:t>
      </w:r>
      <w:r w:rsidR="00BF23A8">
        <w:rPr>
          <w:rFonts w:asciiTheme="majorHAnsi" w:hAnsiTheme="majorHAnsi" w:cstheme="majorHAnsi"/>
        </w:rPr>
        <w:t>.</w:t>
      </w:r>
    </w:p>
    <w:p w14:paraId="53BF01EA" w14:textId="77777777" w:rsidR="00FC3752" w:rsidRPr="00800856" w:rsidRDefault="00FC3752" w:rsidP="00DF052A">
      <w:pPr>
        <w:jc w:val="both"/>
        <w:rPr>
          <w:rFonts w:asciiTheme="majorHAnsi" w:hAnsiTheme="majorHAnsi" w:cstheme="majorHAnsi"/>
          <w:b/>
        </w:rPr>
      </w:pPr>
      <w:bookmarkStart w:id="13" w:name="_Toc450308190"/>
      <w:r w:rsidRPr="00800856">
        <w:rPr>
          <w:rFonts w:asciiTheme="majorHAnsi" w:hAnsiTheme="majorHAnsi" w:cstheme="majorHAnsi"/>
          <w:b/>
        </w:rPr>
        <w:t>Non-Functional Requirements</w:t>
      </w:r>
      <w:bookmarkEnd w:id="13"/>
    </w:p>
    <w:p w14:paraId="61B95F26" w14:textId="77777777" w:rsidR="00FC3752" w:rsidRPr="00800856" w:rsidRDefault="00FC3752" w:rsidP="00DF052A">
      <w:pPr>
        <w:jc w:val="both"/>
        <w:rPr>
          <w:rFonts w:asciiTheme="majorHAnsi" w:hAnsiTheme="majorHAnsi" w:cstheme="majorHAnsi"/>
          <w:b/>
        </w:rPr>
      </w:pPr>
      <w:bookmarkStart w:id="14" w:name="_Toc450308191"/>
      <w:r w:rsidRPr="00800856">
        <w:rPr>
          <w:rFonts w:asciiTheme="majorHAnsi" w:hAnsiTheme="majorHAnsi" w:cstheme="majorHAnsi"/>
          <w:b/>
        </w:rPr>
        <w:t>Exception Handling</w:t>
      </w:r>
      <w:bookmarkEnd w:id="14"/>
    </w:p>
    <w:p w14:paraId="1F841949" w14:textId="77777777" w:rsidR="00FC3752" w:rsidRPr="00800856" w:rsidRDefault="00FC3752" w:rsidP="00FC3752">
      <w:pPr>
        <w:pStyle w:val="BodyText"/>
        <w:ind w:left="360"/>
        <w:jc w:val="both"/>
        <w:rPr>
          <w:rFonts w:asciiTheme="majorHAnsi" w:hAnsiTheme="majorHAnsi" w:cstheme="majorHAnsi"/>
          <w:sz w:val="20"/>
        </w:rPr>
      </w:pPr>
      <w:r w:rsidRPr="00800856">
        <w:rPr>
          <w:rFonts w:asciiTheme="majorHAnsi" w:hAnsiTheme="majorHAnsi" w:cstheme="majorHAnsi"/>
          <w:sz w:val="20"/>
        </w:rPr>
        <w:t>Exceptions are handled using standard Error handling guidelines. In case of exception proper fault message will be returned to end user.</w:t>
      </w: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445"/>
        <w:gridCol w:w="3600"/>
        <w:gridCol w:w="5305"/>
      </w:tblGrid>
      <w:tr w:rsidR="00FC3752" w:rsidRPr="00800856" w14:paraId="49601CCD" w14:textId="77777777" w:rsidTr="00042C8C">
        <w:tc>
          <w:tcPr>
            <w:tcW w:w="445" w:type="dxa"/>
            <w:hideMark/>
          </w:tcPr>
          <w:p w14:paraId="29CACF40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>#</w:t>
            </w:r>
          </w:p>
        </w:tc>
        <w:tc>
          <w:tcPr>
            <w:tcW w:w="3600" w:type="dxa"/>
            <w:hideMark/>
          </w:tcPr>
          <w:p w14:paraId="647D99E6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800856">
              <w:rPr>
                <w:rFonts w:asciiTheme="majorHAnsi" w:hAnsiTheme="majorHAnsi" w:cstheme="majorHAnsi"/>
                <w:sz w:val="20"/>
              </w:rPr>
              <w:t>ExceptionType</w:t>
            </w:r>
            <w:proofErr w:type="spellEnd"/>
          </w:p>
        </w:tc>
        <w:tc>
          <w:tcPr>
            <w:tcW w:w="5305" w:type="dxa"/>
            <w:hideMark/>
          </w:tcPr>
          <w:p w14:paraId="4185E99E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>Fault Message</w:t>
            </w:r>
          </w:p>
        </w:tc>
      </w:tr>
      <w:tr w:rsidR="00FC3752" w:rsidRPr="00800856" w14:paraId="4257A97C" w14:textId="77777777" w:rsidTr="00042C8C">
        <w:tc>
          <w:tcPr>
            <w:tcW w:w="445" w:type="dxa"/>
            <w:hideMark/>
          </w:tcPr>
          <w:p w14:paraId="073DCC7A" w14:textId="77777777" w:rsidR="00FC3752" w:rsidRPr="00800856" w:rsidRDefault="00FC3752" w:rsidP="00FC3752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3600" w:type="dxa"/>
            <w:hideMark/>
          </w:tcPr>
          <w:p w14:paraId="68DA1C4A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800856">
              <w:rPr>
                <w:rFonts w:asciiTheme="majorHAnsi" w:hAnsiTheme="majorHAnsi" w:cstheme="majorHAnsi"/>
                <w:sz w:val="20"/>
              </w:rPr>
              <w:t>InvalidAccountException</w:t>
            </w:r>
            <w:proofErr w:type="spellEnd"/>
          </w:p>
        </w:tc>
        <w:tc>
          <w:tcPr>
            <w:tcW w:w="5305" w:type="dxa"/>
            <w:hideMark/>
          </w:tcPr>
          <w:p w14:paraId="127C3706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>Validation error: Invalid Account Provided</w:t>
            </w:r>
          </w:p>
        </w:tc>
      </w:tr>
      <w:tr w:rsidR="00FC3752" w:rsidRPr="00800856" w14:paraId="624E246F" w14:textId="77777777" w:rsidTr="00042C8C">
        <w:tc>
          <w:tcPr>
            <w:tcW w:w="445" w:type="dxa"/>
          </w:tcPr>
          <w:p w14:paraId="380DDEC0" w14:textId="77777777" w:rsidR="00FC3752" w:rsidRPr="00800856" w:rsidRDefault="00FC3752" w:rsidP="00FC3752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3600" w:type="dxa"/>
          </w:tcPr>
          <w:p w14:paraId="07274A63" w14:textId="77777777" w:rsidR="00FC3752" w:rsidRPr="00800856" w:rsidRDefault="00FC3752" w:rsidP="00DF052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800856">
              <w:rPr>
                <w:rFonts w:asciiTheme="majorHAnsi" w:hAnsiTheme="majorHAnsi" w:cstheme="majorHAnsi"/>
                <w:sz w:val="20"/>
              </w:rPr>
              <w:t>Invalid</w:t>
            </w:r>
            <w:r w:rsidR="00DF052A" w:rsidRPr="00800856">
              <w:rPr>
                <w:rFonts w:asciiTheme="majorHAnsi" w:hAnsiTheme="majorHAnsi" w:cstheme="majorHAnsi"/>
                <w:sz w:val="20"/>
              </w:rPr>
              <w:t>Reference</w:t>
            </w:r>
            <w:r w:rsidRPr="00800856">
              <w:rPr>
                <w:rFonts w:asciiTheme="majorHAnsi" w:hAnsiTheme="majorHAnsi" w:cstheme="majorHAnsi"/>
                <w:sz w:val="20"/>
              </w:rPr>
              <w:t>Exception</w:t>
            </w:r>
            <w:proofErr w:type="spellEnd"/>
          </w:p>
        </w:tc>
        <w:tc>
          <w:tcPr>
            <w:tcW w:w="5305" w:type="dxa"/>
          </w:tcPr>
          <w:p w14:paraId="095D7B41" w14:textId="77777777" w:rsidR="00FC3752" w:rsidRPr="00800856" w:rsidRDefault="00FC3752" w:rsidP="00DF052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 xml:space="preserve">Validation error: Invalid </w:t>
            </w:r>
            <w:r w:rsidR="00E300B3" w:rsidRPr="00800856">
              <w:rPr>
                <w:rFonts w:asciiTheme="majorHAnsi" w:hAnsiTheme="majorHAnsi" w:cstheme="majorHAnsi"/>
                <w:sz w:val="20"/>
              </w:rPr>
              <w:t>Reference</w:t>
            </w:r>
            <w:r w:rsidRPr="00800856">
              <w:rPr>
                <w:rFonts w:asciiTheme="majorHAnsi" w:hAnsiTheme="majorHAnsi" w:cstheme="majorHAnsi"/>
                <w:sz w:val="20"/>
              </w:rPr>
              <w:t xml:space="preserve"> ID provided</w:t>
            </w:r>
          </w:p>
        </w:tc>
      </w:tr>
      <w:tr w:rsidR="00FC3752" w:rsidRPr="00800856" w14:paraId="07D96DC0" w14:textId="77777777" w:rsidTr="00042C8C">
        <w:tc>
          <w:tcPr>
            <w:tcW w:w="445" w:type="dxa"/>
          </w:tcPr>
          <w:p w14:paraId="6AD89C86" w14:textId="77777777" w:rsidR="00FC3752" w:rsidRPr="00800856" w:rsidRDefault="00FC3752" w:rsidP="00FC3752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3600" w:type="dxa"/>
          </w:tcPr>
          <w:p w14:paraId="12F9B798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800856">
              <w:rPr>
                <w:rFonts w:asciiTheme="majorHAnsi" w:hAnsiTheme="majorHAnsi" w:cstheme="majorHAnsi"/>
                <w:sz w:val="20"/>
              </w:rPr>
              <w:t>ConnectionTimeoutException</w:t>
            </w:r>
            <w:proofErr w:type="spellEnd"/>
          </w:p>
        </w:tc>
        <w:tc>
          <w:tcPr>
            <w:tcW w:w="5305" w:type="dxa"/>
          </w:tcPr>
          <w:p w14:paraId="1104FFE3" w14:textId="77777777" w:rsidR="00FC3752" w:rsidRPr="00800856" w:rsidRDefault="00FC3752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  <w:r w:rsidRPr="00800856">
              <w:rPr>
                <w:rFonts w:asciiTheme="majorHAnsi" w:hAnsiTheme="majorHAnsi" w:cstheme="majorHAnsi"/>
                <w:sz w:val="20"/>
              </w:rPr>
              <w:t>Unable to establish connection</w:t>
            </w:r>
          </w:p>
        </w:tc>
      </w:tr>
      <w:tr w:rsidR="00D52BC5" w:rsidRPr="00800856" w14:paraId="6AB1AE11" w14:textId="77777777" w:rsidTr="00042C8C">
        <w:tc>
          <w:tcPr>
            <w:tcW w:w="445" w:type="dxa"/>
          </w:tcPr>
          <w:p w14:paraId="3B5420C3" w14:textId="77777777" w:rsidR="00D52BC5" w:rsidRPr="00800856" w:rsidRDefault="00D52BC5" w:rsidP="00FC3752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3600" w:type="dxa"/>
          </w:tcPr>
          <w:p w14:paraId="2579B3A8" w14:textId="77777777" w:rsidR="00D52BC5" w:rsidRPr="00800856" w:rsidRDefault="00D52BC5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5305" w:type="dxa"/>
          </w:tcPr>
          <w:p w14:paraId="48EDED34" w14:textId="77777777" w:rsidR="00D52BC5" w:rsidRPr="00800856" w:rsidRDefault="00D52BC5" w:rsidP="00042C8C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0"/>
              </w:rPr>
            </w:pPr>
          </w:p>
        </w:tc>
      </w:tr>
    </w:tbl>
    <w:p w14:paraId="6C2C8B73" w14:textId="77777777" w:rsidR="004632A5" w:rsidRDefault="004632A5" w:rsidP="00A5349A"/>
    <w:p w14:paraId="42E07381" w14:textId="269A3E56" w:rsidR="00FC3752" w:rsidRDefault="009F41B3" w:rsidP="00FC3752">
      <w:pPr>
        <w:autoSpaceDE w:val="0"/>
        <w:autoSpaceDN w:val="0"/>
        <w:adjustRightInd w:val="0"/>
        <w:spacing w:after="0" w:line="240" w:lineRule="auto"/>
        <w:jc w:val="both"/>
      </w:pPr>
      <w:r>
        <w:t>Sample Request I/O to the B2C Engine:</w:t>
      </w:r>
    </w:p>
    <w:p w14:paraId="06564136" w14:textId="5C4475EA" w:rsidR="009F41B3" w:rsidRDefault="009F41B3" w:rsidP="00FC3752">
      <w:pPr>
        <w:autoSpaceDE w:val="0"/>
        <w:autoSpaceDN w:val="0"/>
        <w:adjustRightInd w:val="0"/>
        <w:spacing w:after="0" w:line="240" w:lineRule="auto"/>
        <w:jc w:val="both"/>
      </w:pPr>
      <w:r>
        <w:t>Request:</w:t>
      </w:r>
    </w:p>
    <w:p w14:paraId="07F6CF24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>{</w:t>
      </w:r>
    </w:p>
    <w:p w14:paraId="22755645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"header": {</w:t>
      </w:r>
    </w:p>
    <w:p w14:paraId="0A7B65C5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messageID</w:t>
      </w:r>
      <w:proofErr w:type="spellEnd"/>
      <w:r w:rsidRPr="009F41B3">
        <w:rPr>
          <w:rFonts w:asciiTheme="majorHAnsi" w:hAnsiTheme="majorHAnsi" w:cstheme="majorHAnsi"/>
          <w:sz w:val="20"/>
        </w:rPr>
        <w:t>": "12345666",</w:t>
      </w:r>
    </w:p>
    <w:p w14:paraId="3AFBDBBB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featureCode</w:t>
      </w:r>
      <w:proofErr w:type="spellEnd"/>
      <w:r w:rsidRPr="009F41B3">
        <w:rPr>
          <w:rFonts w:asciiTheme="majorHAnsi" w:hAnsiTheme="majorHAnsi" w:cstheme="majorHAnsi"/>
          <w:sz w:val="20"/>
        </w:rPr>
        <w:t>": "201",</w:t>
      </w:r>
    </w:p>
    <w:p w14:paraId="6B29725E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featureName</w:t>
      </w:r>
      <w:proofErr w:type="spellEnd"/>
      <w:r w:rsidRPr="009F41B3">
        <w:rPr>
          <w:rFonts w:asciiTheme="majorHAnsi" w:hAnsiTheme="majorHAnsi" w:cstheme="majorHAnsi"/>
          <w:sz w:val="20"/>
        </w:rPr>
        <w:t>": "</w:t>
      </w:r>
      <w:proofErr w:type="spellStart"/>
      <w:r w:rsidRPr="009F41B3">
        <w:rPr>
          <w:rFonts w:asciiTheme="majorHAnsi" w:hAnsiTheme="majorHAnsi" w:cstheme="majorHAnsi"/>
          <w:sz w:val="20"/>
        </w:rPr>
        <w:t>FinancialTransactions</w:t>
      </w:r>
      <w:proofErr w:type="spellEnd"/>
      <w:r w:rsidRPr="009F41B3">
        <w:rPr>
          <w:rFonts w:asciiTheme="majorHAnsi" w:hAnsiTheme="majorHAnsi" w:cstheme="majorHAnsi"/>
          <w:sz w:val="20"/>
        </w:rPr>
        <w:t>",</w:t>
      </w:r>
    </w:p>
    <w:p w14:paraId="30156D65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serviceCode</w:t>
      </w:r>
      <w:proofErr w:type="spellEnd"/>
      <w:r w:rsidRPr="009F41B3">
        <w:rPr>
          <w:rFonts w:asciiTheme="majorHAnsi" w:hAnsiTheme="majorHAnsi" w:cstheme="majorHAnsi"/>
          <w:sz w:val="20"/>
        </w:rPr>
        <w:t>": "2001",</w:t>
      </w:r>
    </w:p>
    <w:p w14:paraId="41128F3D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serviceName</w:t>
      </w:r>
      <w:proofErr w:type="spellEnd"/>
      <w:r w:rsidRPr="009F41B3">
        <w:rPr>
          <w:rFonts w:asciiTheme="majorHAnsi" w:hAnsiTheme="majorHAnsi" w:cstheme="majorHAnsi"/>
          <w:sz w:val="20"/>
        </w:rPr>
        <w:t>": "</w:t>
      </w:r>
      <w:proofErr w:type="spellStart"/>
      <w:r w:rsidRPr="009F41B3">
        <w:rPr>
          <w:rFonts w:asciiTheme="majorHAnsi" w:hAnsiTheme="majorHAnsi" w:cstheme="majorHAnsi"/>
          <w:sz w:val="20"/>
        </w:rPr>
        <w:t>FundsTransfer</w:t>
      </w:r>
      <w:proofErr w:type="spellEnd"/>
      <w:r w:rsidRPr="009F41B3">
        <w:rPr>
          <w:rFonts w:asciiTheme="majorHAnsi" w:hAnsiTheme="majorHAnsi" w:cstheme="majorHAnsi"/>
          <w:sz w:val="20"/>
        </w:rPr>
        <w:t>",</w:t>
      </w:r>
    </w:p>
    <w:p w14:paraId="000DDEF2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serviceSubCategory</w:t>
      </w:r>
      <w:proofErr w:type="spellEnd"/>
      <w:r w:rsidRPr="009F41B3">
        <w:rPr>
          <w:rFonts w:asciiTheme="majorHAnsi" w:hAnsiTheme="majorHAnsi" w:cstheme="majorHAnsi"/>
          <w:sz w:val="20"/>
        </w:rPr>
        <w:t>":"Account",</w:t>
      </w:r>
    </w:p>
    <w:p w14:paraId="2F2E9DD7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minorServiceVersion</w:t>
      </w:r>
      <w:proofErr w:type="spellEnd"/>
      <w:r w:rsidRPr="009F41B3">
        <w:rPr>
          <w:rFonts w:asciiTheme="majorHAnsi" w:hAnsiTheme="majorHAnsi" w:cstheme="majorHAnsi"/>
          <w:sz w:val="20"/>
        </w:rPr>
        <w:t>": "1.0",</w:t>
      </w:r>
    </w:p>
    <w:p w14:paraId="2A6A163A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channelCode</w:t>
      </w:r>
      <w:proofErr w:type="spellEnd"/>
      <w:r w:rsidRPr="009F41B3">
        <w:rPr>
          <w:rFonts w:asciiTheme="majorHAnsi" w:hAnsiTheme="majorHAnsi" w:cstheme="majorHAnsi"/>
          <w:sz w:val="20"/>
        </w:rPr>
        <w:t>": "01",</w:t>
      </w:r>
    </w:p>
    <w:p w14:paraId="42E37D5F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channelName</w:t>
      </w:r>
      <w:proofErr w:type="spellEnd"/>
      <w:r w:rsidRPr="009F41B3">
        <w:rPr>
          <w:rFonts w:asciiTheme="majorHAnsi" w:hAnsiTheme="majorHAnsi" w:cstheme="majorHAnsi"/>
          <w:sz w:val="20"/>
        </w:rPr>
        <w:t>": "atm",</w:t>
      </w:r>
    </w:p>
    <w:p w14:paraId="2C4D783C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routeCode</w:t>
      </w:r>
      <w:proofErr w:type="spellEnd"/>
      <w:r w:rsidRPr="009F41B3">
        <w:rPr>
          <w:rFonts w:asciiTheme="majorHAnsi" w:hAnsiTheme="majorHAnsi" w:cstheme="majorHAnsi"/>
          <w:sz w:val="20"/>
        </w:rPr>
        <w:t xml:space="preserve">": "01",  </w:t>
      </w:r>
    </w:p>
    <w:p w14:paraId="330A5DA7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timeStamp</w:t>
      </w:r>
      <w:proofErr w:type="spellEnd"/>
      <w:r w:rsidRPr="009F41B3">
        <w:rPr>
          <w:rFonts w:asciiTheme="majorHAnsi" w:hAnsiTheme="majorHAnsi" w:cstheme="majorHAnsi"/>
          <w:sz w:val="20"/>
        </w:rPr>
        <w:t>": "22222",</w:t>
      </w:r>
    </w:p>
    <w:p w14:paraId="2FB7B0ED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serviceMode</w:t>
      </w:r>
      <w:proofErr w:type="spellEnd"/>
      <w:r w:rsidRPr="009F41B3">
        <w:rPr>
          <w:rFonts w:asciiTheme="majorHAnsi" w:hAnsiTheme="majorHAnsi" w:cstheme="majorHAnsi"/>
          <w:sz w:val="20"/>
        </w:rPr>
        <w:t xml:space="preserve">": "sync",  </w:t>
      </w:r>
    </w:p>
    <w:p w14:paraId="350B4519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subscribeEvents</w:t>
      </w:r>
      <w:proofErr w:type="spellEnd"/>
      <w:r w:rsidRPr="009F41B3">
        <w:rPr>
          <w:rFonts w:asciiTheme="majorHAnsi" w:hAnsiTheme="majorHAnsi" w:cstheme="majorHAnsi"/>
          <w:sz w:val="20"/>
        </w:rPr>
        <w:t>": "1",</w:t>
      </w:r>
    </w:p>
    <w:p w14:paraId="0C669120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callBackURL</w:t>
      </w:r>
      <w:proofErr w:type="spellEnd"/>
      <w:r w:rsidRPr="009F41B3">
        <w:rPr>
          <w:rFonts w:asciiTheme="majorHAnsi" w:hAnsiTheme="majorHAnsi" w:cstheme="majorHAnsi"/>
          <w:sz w:val="20"/>
        </w:rPr>
        <w:t xml:space="preserve">": ""  </w:t>
      </w:r>
    </w:p>
    <w:p w14:paraId="55DA1F36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},</w:t>
      </w:r>
    </w:p>
    <w:p w14:paraId="2BEC495D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"</w:t>
      </w:r>
      <w:proofErr w:type="spellStart"/>
      <w:r w:rsidRPr="009F41B3">
        <w:rPr>
          <w:rFonts w:asciiTheme="majorHAnsi" w:hAnsiTheme="majorHAnsi" w:cstheme="majorHAnsi"/>
          <w:sz w:val="20"/>
        </w:rPr>
        <w:t>requestPayload</w:t>
      </w:r>
      <w:proofErr w:type="spellEnd"/>
      <w:r w:rsidRPr="009F41B3">
        <w:rPr>
          <w:rFonts w:asciiTheme="majorHAnsi" w:hAnsiTheme="majorHAnsi" w:cstheme="majorHAnsi"/>
          <w:sz w:val="20"/>
        </w:rPr>
        <w:t>": {</w:t>
      </w:r>
    </w:p>
    <w:p w14:paraId="22C73A19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</w:t>
      </w:r>
    </w:p>
    <w:p w14:paraId="500C853B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"</w:t>
      </w:r>
      <w:proofErr w:type="spellStart"/>
      <w:r w:rsidRPr="009F41B3">
        <w:rPr>
          <w:rFonts w:asciiTheme="majorHAnsi" w:hAnsiTheme="majorHAnsi" w:cstheme="majorHAnsi"/>
          <w:sz w:val="20"/>
        </w:rPr>
        <w:t>transactionInfo</w:t>
      </w:r>
      <w:proofErr w:type="spellEnd"/>
      <w:r w:rsidRPr="009F41B3">
        <w:rPr>
          <w:rFonts w:asciiTheme="majorHAnsi" w:hAnsiTheme="majorHAnsi" w:cstheme="majorHAnsi"/>
          <w:sz w:val="20"/>
        </w:rPr>
        <w:t>": {</w:t>
      </w:r>
    </w:p>
    <w:p w14:paraId="0B601276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"</w:t>
      </w:r>
      <w:proofErr w:type="spellStart"/>
      <w:r w:rsidRPr="009F41B3">
        <w:rPr>
          <w:rFonts w:asciiTheme="majorHAnsi" w:hAnsiTheme="majorHAnsi" w:cstheme="majorHAnsi"/>
          <w:sz w:val="20"/>
        </w:rPr>
        <w:t>companyCode</w:t>
      </w:r>
      <w:proofErr w:type="spellEnd"/>
      <w:r w:rsidRPr="009F41B3">
        <w:rPr>
          <w:rFonts w:asciiTheme="majorHAnsi" w:hAnsiTheme="majorHAnsi" w:cstheme="majorHAnsi"/>
          <w:sz w:val="20"/>
        </w:rPr>
        <w:t>": "KE0010001",</w:t>
      </w:r>
    </w:p>
    <w:p w14:paraId="7FB0ED2A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"</w:t>
      </w:r>
      <w:proofErr w:type="spellStart"/>
      <w:r w:rsidRPr="009F41B3">
        <w:rPr>
          <w:rFonts w:asciiTheme="majorHAnsi" w:hAnsiTheme="majorHAnsi" w:cstheme="majorHAnsi"/>
          <w:sz w:val="20"/>
        </w:rPr>
        <w:t>transactionType</w:t>
      </w:r>
      <w:proofErr w:type="spellEnd"/>
      <w:r w:rsidRPr="009F41B3">
        <w:rPr>
          <w:rFonts w:asciiTheme="majorHAnsi" w:hAnsiTheme="majorHAnsi" w:cstheme="majorHAnsi"/>
          <w:sz w:val="20"/>
        </w:rPr>
        <w:t>": "Payment Notification",</w:t>
      </w:r>
    </w:p>
    <w:p w14:paraId="41875C38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"</w:t>
      </w:r>
      <w:proofErr w:type="spellStart"/>
      <w:r w:rsidRPr="009F41B3">
        <w:rPr>
          <w:rFonts w:asciiTheme="majorHAnsi" w:hAnsiTheme="majorHAnsi" w:cstheme="majorHAnsi"/>
          <w:sz w:val="20"/>
        </w:rPr>
        <w:t>creditAccountNumber</w:t>
      </w:r>
      <w:proofErr w:type="spellEnd"/>
      <w:r w:rsidRPr="009F41B3">
        <w:rPr>
          <w:rFonts w:asciiTheme="majorHAnsi" w:hAnsiTheme="majorHAnsi" w:cstheme="majorHAnsi"/>
          <w:sz w:val="20"/>
        </w:rPr>
        <w:t>": "",</w:t>
      </w:r>
    </w:p>
    <w:p w14:paraId="00E9A2D8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>"</w:t>
      </w:r>
      <w:proofErr w:type="spellStart"/>
      <w:r w:rsidRPr="009F41B3">
        <w:rPr>
          <w:rFonts w:asciiTheme="majorHAnsi" w:hAnsiTheme="majorHAnsi" w:cstheme="majorHAnsi"/>
          <w:sz w:val="20"/>
        </w:rPr>
        <w:t>credintMobileNumber</w:t>
      </w:r>
      <w:proofErr w:type="spellEnd"/>
      <w:r w:rsidRPr="009F41B3">
        <w:rPr>
          <w:rFonts w:asciiTheme="majorHAnsi" w:hAnsiTheme="majorHAnsi" w:cstheme="majorHAnsi"/>
          <w:sz w:val="20"/>
        </w:rPr>
        <w:t>":"",</w:t>
      </w:r>
    </w:p>
    <w:p w14:paraId="1E18EB6C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"</w:t>
      </w:r>
      <w:proofErr w:type="spellStart"/>
      <w:r w:rsidRPr="009F41B3">
        <w:rPr>
          <w:rFonts w:asciiTheme="majorHAnsi" w:hAnsiTheme="majorHAnsi" w:cstheme="majorHAnsi"/>
          <w:sz w:val="20"/>
        </w:rPr>
        <w:t>transactionAmount</w:t>
      </w:r>
      <w:proofErr w:type="spellEnd"/>
      <w:r w:rsidRPr="009F41B3">
        <w:rPr>
          <w:rFonts w:asciiTheme="majorHAnsi" w:hAnsiTheme="majorHAnsi" w:cstheme="majorHAnsi"/>
          <w:sz w:val="20"/>
        </w:rPr>
        <w:t>": "",</w:t>
      </w:r>
    </w:p>
    <w:p w14:paraId="3D0C557E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"</w:t>
      </w:r>
      <w:proofErr w:type="spellStart"/>
      <w:r w:rsidRPr="009F41B3">
        <w:rPr>
          <w:rFonts w:asciiTheme="majorHAnsi" w:hAnsiTheme="majorHAnsi" w:cstheme="majorHAnsi"/>
          <w:sz w:val="20"/>
        </w:rPr>
        <w:t>transactionReference</w:t>
      </w:r>
      <w:proofErr w:type="spellEnd"/>
      <w:r w:rsidRPr="009F41B3">
        <w:rPr>
          <w:rFonts w:asciiTheme="majorHAnsi" w:hAnsiTheme="majorHAnsi" w:cstheme="majorHAnsi"/>
          <w:sz w:val="20"/>
        </w:rPr>
        <w:t>": "",</w:t>
      </w:r>
    </w:p>
    <w:p w14:paraId="1D389E27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"</w:t>
      </w:r>
      <w:proofErr w:type="spellStart"/>
      <w:r w:rsidRPr="009F41B3">
        <w:rPr>
          <w:rFonts w:asciiTheme="majorHAnsi" w:hAnsiTheme="majorHAnsi" w:cstheme="majorHAnsi"/>
          <w:sz w:val="20"/>
        </w:rPr>
        <w:t>currencyCode</w:t>
      </w:r>
      <w:proofErr w:type="spellEnd"/>
      <w:r w:rsidRPr="009F41B3">
        <w:rPr>
          <w:rFonts w:asciiTheme="majorHAnsi" w:hAnsiTheme="majorHAnsi" w:cstheme="majorHAnsi"/>
          <w:sz w:val="20"/>
        </w:rPr>
        <w:t>": "",</w:t>
      </w:r>
    </w:p>
    <w:p w14:paraId="2017F205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 "</w:t>
      </w:r>
      <w:proofErr w:type="spellStart"/>
      <w:r w:rsidRPr="009F41B3">
        <w:rPr>
          <w:rFonts w:asciiTheme="majorHAnsi" w:hAnsiTheme="majorHAnsi" w:cstheme="majorHAnsi"/>
          <w:sz w:val="20"/>
        </w:rPr>
        <w:t>amountCurrency</w:t>
      </w:r>
      <w:proofErr w:type="spellEnd"/>
      <w:r w:rsidRPr="009F41B3">
        <w:rPr>
          <w:rFonts w:asciiTheme="majorHAnsi" w:hAnsiTheme="majorHAnsi" w:cstheme="majorHAnsi"/>
          <w:sz w:val="20"/>
        </w:rPr>
        <w:t>": "",</w:t>
      </w:r>
    </w:p>
    <w:p w14:paraId="51AC77F7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 "</w:t>
      </w:r>
      <w:proofErr w:type="spellStart"/>
      <w:r w:rsidRPr="009F41B3">
        <w:rPr>
          <w:rFonts w:asciiTheme="majorHAnsi" w:hAnsiTheme="majorHAnsi" w:cstheme="majorHAnsi"/>
          <w:sz w:val="20"/>
        </w:rPr>
        <w:t>dateTime</w:t>
      </w:r>
      <w:proofErr w:type="spellEnd"/>
      <w:r w:rsidRPr="009F41B3">
        <w:rPr>
          <w:rFonts w:asciiTheme="majorHAnsi" w:hAnsiTheme="majorHAnsi" w:cstheme="majorHAnsi"/>
          <w:sz w:val="20"/>
        </w:rPr>
        <w:t>": "",</w:t>
      </w:r>
    </w:p>
    <w:p w14:paraId="608329E0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 "</w:t>
      </w:r>
      <w:proofErr w:type="spellStart"/>
      <w:r w:rsidRPr="009F41B3">
        <w:rPr>
          <w:rFonts w:asciiTheme="majorHAnsi" w:hAnsiTheme="majorHAnsi" w:cstheme="majorHAnsi"/>
          <w:sz w:val="20"/>
        </w:rPr>
        <w:t>dateString</w:t>
      </w:r>
      <w:proofErr w:type="spellEnd"/>
      <w:r w:rsidRPr="009F41B3">
        <w:rPr>
          <w:rFonts w:asciiTheme="majorHAnsi" w:hAnsiTheme="majorHAnsi" w:cstheme="majorHAnsi"/>
          <w:sz w:val="20"/>
        </w:rPr>
        <w:t>": "",</w:t>
      </w:r>
    </w:p>
    <w:p w14:paraId="22EA6CD7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}</w:t>
      </w:r>
    </w:p>
    <w:p w14:paraId="165E2E41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}</w:t>
      </w:r>
    </w:p>
    <w:p w14:paraId="496C7630" w14:textId="30A07222" w:rsid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>}</w:t>
      </w:r>
    </w:p>
    <w:p w14:paraId="16474B8F" w14:textId="482A722F" w:rsid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</w:p>
    <w:p w14:paraId="1F6B489F" w14:textId="175CB979" w:rsid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Response:</w:t>
      </w:r>
    </w:p>
    <w:p w14:paraId="129BB954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>{</w:t>
      </w:r>
    </w:p>
    <w:p w14:paraId="7B218E20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"header": {</w:t>
      </w:r>
    </w:p>
    <w:p w14:paraId="51564DD2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messageID</w:t>
      </w:r>
      <w:proofErr w:type="spellEnd"/>
      <w:r w:rsidRPr="009F41B3">
        <w:rPr>
          <w:rFonts w:asciiTheme="majorHAnsi" w:hAnsiTheme="majorHAnsi" w:cstheme="majorHAnsi"/>
          <w:sz w:val="20"/>
        </w:rPr>
        <w:t>": "12345666",</w:t>
      </w:r>
    </w:p>
    <w:p w14:paraId="76F45637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conversationID</w:t>
      </w:r>
      <w:proofErr w:type="spellEnd"/>
      <w:r w:rsidRPr="009F41B3">
        <w:rPr>
          <w:rFonts w:asciiTheme="majorHAnsi" w:hAnsiTheme="majorHAnsi" w:cstheme="majorHAnsi"/>
          <w:sz w:val="20"/>
        </w:rPr>
        <w:t>": "123123131312",</w:t>
      </w:r>
    </w:p>
    <w:p w14:paraId="169C6F86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targetSystemID</w:t>
      </w:r>
      <w:proofErr w:type="spellEnd"/>
      <w:r w:rsidRPr="009F41B3">
        <w:rPr>
          <w:rFonts w:asciiTheme="majorHAnsi" w:hAnsiTheme="majorHAnsi" w:cstheme="majorHAnsi"/>
          <w:sz w:val="20"/>
        </w:rPr>
        <w:t>": "123123131312",</w:t>
      </w:r>
    </w:p>
    <w:p w14:paraId="0A6F1EC1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routeCode</w:t>
      </w:r>
      <w:proofErr w:type="spellEnd"/>
      <w:r w:rsidRPr="009F41B3">
        <w:rPr>
          <w:rFonts w:asciiTheme="majorHAnsi" w:hAnsiTheme="majorHAnsi" w:cstheme="majorHAnsi"/>
          <w:sz w:val="20"/>
        </w:rPr>
        <w:t xml:space="preserve">": "01",  </w:t>
      </w:r>
    </w:p>
    <w:p w14:paraId="63FB98FE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"statusCode":"0",</w:t>
      </w:r>
    </w:p>
    <w:p w14:paraId="46294208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statusDescription</w:t>
      </w:r>
      <w:proofErr w:type="spellEnd"/>
      <w:r w:rsidRPr="009F41B3">
        <w:rPr>
          <w:rFonts w:asciiTheme="majorHAnsi" w:hAnsiTheme="majorHAnsi" w:cstheme="majorHAnsi"/>
          <w:sz w:val="20"/>
        </w:rPr>
        <w:t>":"Success",</w:t>
      </w:r>
    </w:p>
    <w:p w14:paraId="37D70D1D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"</w:t>
      </w:r>
      <w:proofErr w:type="spellStart"/>
      <w:r w:rsidRPr="009F41B3">
        <w:rPr>
          <w:rFonts w:asciiTheme="majorHAnsi" w:hAnsiTheme="majorHAnsi" w:cstheme="majorHAnsi"/>
          <w:sz w:val="20"/>
        </w:rPr>
        <w:t>statusMessage</w:t>
      </w:r>
      <w:proofErr w:type="spellEnd"/>
      <w:r w:rsidRPr="009F41B3">
        <w:rPr>
          <w:rFonts w:asciiTheme="majorHAnsi" w:hAnsiTheme="majorHAnsi" w:cstheme="majorHAnsi"/>
          <w:sz w:val="20"/>
        </w:rPr>
        <w:t>":"TRANACTION FOR TYPE ACZW SUCCESSFUL"</w:t>
      </w:r>
    </w:p>
    <w:p w14:paraId="501EF411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},</w:t>
      </w:r>
    </w:p>
    <w:p w14:paraId="4E86048B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"</w:t>
      </w:r>
      <w:proofErr w:type="spellStart"/>
      <w:r w:rsidRPr="009F41B3">
        <w:rPr>
          <w:rFonts w:asciiTheme="majorHAnsi" w:hAnsiTheme="majorHAnsi" w:cstheme="majorHAnsi"/>
          <w:sz w:val="20"/>
        </w:rPr>
        <w:t>responsePayload</w:t>
      </w:r>
      <w:proofErr w:type="spellEnd"/>
      <w:r w:rsidRPr="009F41B3">
        <w:rPr>
          <w:rFonts w:asciiTheme="majorHAnsi" w:hAnsiTheme="majorHAnsi" w:cstheme="majorHAnsi"/>
          <w:sz w:val="20"/>
        </w:rPr>
        <w:t>": {</w:t>
      </w:r>
    </w:p>
    <w:p w14:paraId="06693692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</w:t>
      </w:r>
    </w:p>
    <w:p w14:paraId="0D5F2C00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"</w:t>
      </w:r>
      <w:proofErr w:type="spellStart"/>
      <w:r w:rsidRPr="009F41B3">
        <w:rPr>
          <w:rFonts w:asciiTheme="majorHAnsi" w:hAnsiTheme="majorHAnsi" w:cstheme="majorHAnsi"/>
          <w:sz w:val="20"/>
        </w:rPr>
        <w:t>transactionInfo</w:t>
      </w:r>
      <w:proofErr w:type="spellEnd"/>
      <w:r w:rsidRPr="009F41B3">
        <w:rPr>
          <w:rFonts w:asciiTheme="majorHAnsi" w:hAnsiTheme="majorHAnsi" w:cstheme="majorHAnsi"/>
          <w:sz w:val="20"/>
        </w:rPr>
        <w:t>": {</w:t>
      </w:r>
    </w:p>
    <w:p w14:paraId="1727AEE1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"</w:t>
      </w:r>
      <w:proofErr w:type="spellStart"/>
      <w:r w:rsidRPr="009F41B3">
        <w:rPr>
          <w:rFonts w:asciiTheme="majorHAnsi" w:hAnsiTheme="majorHAnsi" w:cstheme="majorHAnsi"/>
          <w:sz w:val="20"/>
        </w:rPr>
        <w:t>transactionId</w:t>
      </w:r>
      <w:proofErr w:type="spellEnd"/>
      <w:r w:rsidRPr="009F41B3">
        <w:rPr>
          <w:rFonts w:asciiTheme="majorHAnsi" w:hAnsiTheme="majorHAnsi" w:cstheme="majorHAnsi"/>
          <w:sz w:val="20"/>
        </w:rPr>
        <w:t>": "FT20114XHFQF",</w:t>
      </w:r>
    </w:p>
    <w:p w14:paraId="686CAE06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   "falconBalance":"10.00"</w:t>
      </w:r>
    </w:p>
    <w:p w14:paraId="2C5D168A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   }</w:t>
      </w:r>
    </w:p>
    <w:p w14:paraId="0A36775D" w14:textId="77777777" w:rsidR="009F41B3" w:rsidRPr="009F41B3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 xml:space="preserve">   }</w:t>
      </w:r>
    </w:p>
    <w:p w14:paraId="5B4404D0" w14:textId="668DEC58" w:rsidR="009F41B3" w:rsidRPr="00800856" w:rsidRDefault="009F41B3" w:rsidP="009F41B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</w:rPr>
      </w:pPr>
      <w:r w:rsidRPr="009F41B3">
        <w:rPr>
          <w:rFonts w:asciiTheme="majorHAnsi" w:hAnsiTheme="majorHAnsi" w:cstheme="majorHAnsi"/>
          <w:sz w:val="20"/>
        </w:rPr>
        <w:t>}</w:t>
      </w:r>
    </w:p>
    <w:p w14:paraId="37BBE72B" w14:textId="77777777" w:rsidR="00ED03FA" w:rsidRPr="00800856" w:rsidRDefault="00ED03FA">
      <w:pPr>
        <w:rPr>
          <w:rFonts w:asciiTheme="majorHAnsi" w:hAnsiTheme="majorHAnsi" w:cstheme="majorHAnsi"/>
        </w:rPr>
      </w:pPr>
    </w:p>
    <w:sectPr w:rsidR="00ED03FA" w:rsidRPr="008008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5807B" w14:textId="77777777" w:rsidR="008032ED" w:rsidRDefault="008032ED" w:rsidP="00042C8C">
      <w:pPr>
        <w:spacing w:after="0" w:line="240" w:lineRule="auto"/>
      </w:pPr>
      <w:r>
        <w:separator/>
      </w:r>
    </w:p>
  </w:endnote>
  <w:endnote w:type="continuationSeparator" w:id="0">
    <w:p w14:paraId="49701548" w14:textId="77777777" w:rsidR="008032ED" w:rsidRDefault="008032ED" w:rsidP="0004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6102D" w14:textId="5EBD95DF" w:rsidR="009D5E5E" w:rsidRDefault="009D5E5E" w:rsidP="00042C8C">
    <w:pPr>
      <w:jc w:val="center"/>
      <w:rPr>
        <w:noProof/>
      </w:rPr>
    </w:pPr>
    <w:r>
      <w:t xml:space="preserve">Page </w:t>
    </w:r>
    <w:sdt>
      <w:sdtPr>
        <w:id w:val="-2080275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 xml:space="preserve">                                                                </w:t>
        </w:r>
      </w:sdtContent>
    </w:sdt>
    <w:r>
      <w:rPr>
        <w:noProof/>
      </w:rPr>
      <w:t xml:space="preserve">            </w:t>
    </w:r>
    <w:r w:rsidRPr="00042C8C">
      <w:rPr>
        <w:noProof/>
      </w:rPr>
      <w:t>CO-</w:t>
    </w:r>
    <w:r>
      <w:rPr>
        <w:noProof/>
      </w:rPr>
      <w:t xml:space="preserve">OP Bank </w:t>
    </w:r>
    <w:r>
      <w:rPr>
        <w:noProof/>
      </w:rPr>
      <w:t>B2C 2.0 Service Specification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703C5" w14:textId="77777777" w:rsidR="008032ED" w:rsidRDefault="008032ED" w:rsidP="00042C8C">
      <w:pPr>
        <w:spacing w:after="0" w:line="240" w:lineRule="auto"/>
      </w:pPr>
      <w:r>
        <w:separator/>
      </w:r>
    </w:p>
  </w:footnote>
  <w:footnote w:type="continuationSeparator" w:id="0">
    <w:p w14:paraId="737B8E0B" w14:textId="77777777" w:rsidR="008032ED" w:rsidRDefault="008032ED" w:rsidP="00042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277F"/>
    <w:multiLevelType w:val="hybridMultilevel"/>
    <w:tmpl w:val="C8469B66"/>
    <w:lvl w:ilvl="0" w:tplc="CF1E2C0A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62E62F6">
      <w:start w:val="1"/>
      <w:numFmt w:val="decimal"/>
      <w:lvlText w:val="%3."/>
      <w:lvlJc w:val="left"/>
      <w:pPr>
        <w:ind w:left="2340" w:hanging="360"/>
      </w:pPr>
      <w:rPr>
        <w:rFonts w:asciiTheme="minorHAnsi" w:hAnsiTheme="minorHAnsi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F6C21"/>
    <w:multiLevelType w:val="hybridMultilevel"/>
    <w:tmpl w:val="A1523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A0F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5C6031"/>
    <w:multiLevelType w:val="hybridMultilevel"/>
    <w:tmpl w:val="407A0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326B8"/>
    <w:multiLevelType w:val="hybridMultilevel"/>
    <w:tmpl w:val="3F52A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A3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2A78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364C7C"/>
    <w:multiLevelType w:val="hybridMultilevel"/>
    <w:tmpl w:val="3F52A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111A5"/>
    <w:multiLevelType w:val="hybridMultilevel"/>
    <w:tmpl w:val="F69686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69023E"/>
    <w:multiLevelType w:val="hybridMultilevel"/>
    <w:tmpl w:val="217E4A92"/>
    <w:lvl w:ilvl="0" w:tplc="1F8224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0A3D6B"/>
    <w:multiLevelType w:val="hybridMultilevel"/>
    <w:tmpl w:val="FBACAD0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C42511A"/>
    <w:multiLevelType w:val="hybridMultilevel"/>
    <w:tmpl w:val="EDD6C9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9019D3"/>
    <w:multiLevelType w:val="hybridMultilevel"/>
    <w:tmpl w:val="F7D8A6B8"/>
    <w:lvl w:ilvl="0" w:tplc="43CC69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E4C18"/>
    <w:multiLevelType w:val="hybridMultilevel"/>
    <w:tmpl w:val="EDD6C9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540E62"/>
    <w:multiLevelType w:val="hybridMultilevel"/>
    <w:tmpl w:val="7D860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641ED1"/>
    <w:multiLevelType w:val="hybridMultilevel"/>
    <w:tmpl w:val="9514ADA6"/>
    <w:lvl w:ilvl="0" w:tplc="8E8644B8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A629AB"/>
    <w:multiLevelType w:val="hybridMultilevel"/>
    <w:tmpl w:val="EF645C1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9954E9"/>
    <w:multiLevelType w:val="hybridMultilevel"/>
    <w:tmpl w:val="2970F6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76478"/>
    <w:multiLevelType w:val="hybridMultilevel"/>
    <w:tmpl w:val="2682AF02"/>
    <w:lvl w:ilvl="0" w:tplc="2E9A3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27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5F39DE"/>
    <w:multiLevelType w:val="hybridMultilevel"/>
    <w:tmpl w:val="1E18F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0E2197"/>
    <w:multiLevelType w:val="hybridMultilevel"/>
    <w:tmpl w:val="BD24A2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44865"/>
    <w:multiLevelType w:val="hybridMultilevel"/>
    <w:tmpl w:val="EF645C1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567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2003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C384C99"/>
    <w:multiLevelType w:val="hybridMultilevel"/>
    <w:tmpl w:val="EDD6C9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811D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582520"/>
    <w:multiLevelType w:val="hybridMultilevel"/>
    <w:tmpl w:val="29502E7E"/>
    <w:lvl w:ilvl="0" w:tplc="FC781FA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DB0020"/>
    <w:multiLevelType w:val="hybridMultilevel"/>
    <w:tmpl w:val="EF645C1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81696"/>
    <w:multiLevelType w:val="hybridMultilevel"/>
    <w:tmpl w:val="1938C6B8"/>
    <w:lvl w:ilvl="0" w:tplc="5D4ECDC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AD3186"/>
    <w:multiLevelType w:val="hybridMultilevel"/>
    <w:tmpl w:val="F69686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C8375C"/>
    <w:multiLevelType w:val="hybridMultilevel"/>
    <w:tmpl w:val="EDD6C9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9B059E"/>
    <w:multiLevelType w:val="hybridMultilevel"/>
    <w:tmpl w:val="EF645C1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A48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DE85E7E"/>
    <w:multiLevelType w:val="hybridMultilevel"/>
    <w:tmpl w:val="B7FA9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3A6363"/>
    <w:multiLevelType w:val="multilevel"/>
    <w:tmpl w:val="407A08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A34318"/>
    <w:multiLevelType w:val="hybridMultilevel"/>
    <w:tmpl w:val="3F52A8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F66CCE"/>
    <w:multiLevelType w:val="hybridMultilevel"/>
    <w:tmpl w:val="F69686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357D52"/>
    <w:multiLevelType w:val="hybridMultilevel"/>
    <w:tmpl w:val="EDD6C9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002611"/>
    <w:multiLevelType w:val="hybridMultilevel"/>
    <w:tmpl w:val="EF645C1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E23FE"/>
    <w:multiLevelType w:val="hybridMultilevel"/>
    <w:tmpl w:val="BDFA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C53DA4"/>
    <w:multiLevelType w:val="hybridMultilevel"/>
    <w:tmpl w:val="EF645C1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C61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5625AD"/>
    <w:multiLevelType w:val="hybridMultilevel"/>
    <w:tmpl w:val="F69686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D347A2"/>
    <w:multiLevelType w:val="hybridMultilevel"/>
    <w:tmpl w:val="95F8EB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EC4090"/>
    <w:multiLevelType w:val="hybridMultilevel"/>
    <w:tmpl w:val="F69686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EA5349"/>
    <w:multiLevelType w:val="hybridMultilevel"/>
    <w:tmpl w:val="EDD6C9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482971"/>
    <w:multiLevelType w:val="hybridMultilevel"/>
    <w:tmpl w:val="45E4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897295"/>
    <w:multiLevelType w:val="hybridMultilevel"/>
    <w:tmpl w:val="F69686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DB90932"/>
    <w:multiLevelType w:val="hybridMultilevel"/>
    <w:tmpl w:val="EDD6C9A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42"/>
  </w:num>
  <w:num w:numId="5">
    <w:abstractNumId w:val="17"/>
  </w:num>
  <w:num w:numId="6">
    <w:abstractNumId w:val="3"/>
  </w:num>
  <w:num w:numId="7">
    <w:abstractNumId w:val="35"/>
  </w:num>
  <w:num w:numId="8">
    <w:abstractNumId w:val="21"/>
  </w:num>
  <w:num w:numId="9">
    <w:abstractNumId w:val="8"/>
  </w:num>
  <w:num w:numId="10">
    <w:abstractNumId w:val="29"/>
  </w:num>
  <w:num w:numId="11">
    <w:abstractNumId w:val="9"/>
  </w:num>
  <w:num w:numId="12">
    <w:abstractNumId w:val="45"/>
  </w:num>
  <w:num w:numId="13">
    <w:abstractNumId w:val="48"/>
  </w:num>
  <w:num w:numId="14">
    <w:abstractNumId w:val="1"/>
  </w:num>
  <w:num w:numId="15">
    <w:abstractNumId w:val="24"/>
  </w:num>
  <w:num w:numId="16">
    <w:abstractNumId w:val="43"/>
  </w:num>
  <w:num w:numId="17">
    <w:abstractNumId w:val="5"/>
  </w:num>
  <w:num w:numId="18">
    <w:abstractNumId w:val="19"/>
  </w:num>
  <w:num w:numId="19">
    <w:abstractNumId w:val="40"/>
  </w:num>
  <w:num w:numId="20">
    <w:abstractNumId w:val="37"/>
  </w:num>
  <w:num w:numId="21">
    <w:abstractNumId w:val="23"/>
  </w:num>
  <w:num w:numId="22">
    <w:abstractNumId w:val="30"/>
  </w:num>
  <w:num w:numId="23">
    <w:abstractNumId w:val="33"/>
  </w:num>
  <w:num w:numId="24">
    <w:abstractNumId w:val="27"/>
  </w:num>
  <w:num w:numId="25">
    <w:abstractNumId w:val="2"/>
  </w:num>
  <w:num w:numId="26">
    <w:abstractNumId w:val="12"/>
  </w:num>
  <w:num w:numId="27">
    <w:abstractNumId w:val="15"/>
  </w:num>
  <w:num w:numId="28">
    <w:abstractNumId w:val="34"/>
  </w:num>
  <w:num w:numId="29">
    <w:abstractNumId w:val="7"/>
  </w:num>
  <w:num w:numId="30">
    <w:abstractNumId w:val="18"/>
  </w:num>
  <w:num w:numId="31">
    <w:abstractNumId w:val="4"/>
  </w:num>
  <w:num w:numId="32">
    <w:abstractNumId w:val="47"/>
  </w:num>
  <w:num w:numId="33">
    <w:abstractNumId w:val="14"/>
  </w:num>
  <w:num w:numId="34">
    <w:abstractNumId w:val="20"/>
  </w:num>
  <w:num w:numId="35">
    <w:abstractNumId w:val="36"/>
  </w:num>
  <w:num w:numId="36">
    <w:abstractNumId w:val="0"/>
  </w:num>
  <w:num w:numId="37">
    <w:abstractNumId w:val="31"/>
  </w:num>
  <w:num w:numId="38">
    <w:abstractNumId w:val="38"/>
  </w:num>
  <w:num w:numId="39">
    <w:abstractNumId w:val="11"/>
  </w:num>
  <w:num w:numId="40">
    <w:abstractNumId w:val="25"/>
  </w:num>
  <w:num w:numId="41">
    <w:abstractNumId w:val="13"/>
  </w:num>
  <w:num w:numId="42">
    <w:abstractNumId w:val="39"/>
  </w:num>
  <w:num w:numId="43">
    <w:abstractNumId w:val="32"/>
  </w:num>
  <w:num w:numId="44">
    <w:abstractNumId w:val="44"/>
  </w:num>
  <w:num w:numId="45">
    <w:abstractNumId w:val="49"/>
  </w:num>
  <w:num w:numId="46">
    <w:abstractNumId w:val="22"/>
  </w:num>
  <w:num w:numId="47">
    <w:abstractNumId w:val="41"/>
  </w:num>
  <w:num w:numId="48">
    <w:abstractNumId w:val="16"/>
  </w:num>
  <w:num w:numId="49">
    <w:abstractNumId w:val="28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752"/>
    <w:rsid w:val="00012606"/>
    <w:rsid w:val="00035CB8"/>
    <w:rsid w:val="00042C8C"/>
    <w:rsid w:val="00057EA1"/>
    <w:rsid w:val="0006417E"/>
    <w:rsid w:val="000650E2"/>
    <w:rsid w:val="00067705"/>
    <w:rsid w:val="00071127"/>
    <w:rsid w:val="000875DD"/>
    <w:rsid w:val="000938EA"/>
    <w:rsid w:val="00094DC0"/>
    <w:rsid w:val="00095099"/>
    <w:rsid w:val="000A5F6E"/>
    <w:rsid w:val="000B0A48"/>
    <w:rsid w:val="000B7E34"/>
    <w:rsid w:val="000D4715"/>
    <w:rsid w:val="000E1AE1"/>
    <w:rsid w:val="000F0879"/>
    <w:rsid w:val="000F11D8"/>
    <w:rsid w:val="000F30B5"/>
    <w:rsid w:val="001043F4"/>
    <w:rsid w:val="00107DBB"/>
    <w:rsid w:val="00112752"/>
    <w:rsid w:val="001249BF"/>
    <w:rsid w:val="00125B9E"/>
    <w:rsid w:val="00133571"/>
    <w:rsid w:val="00145A9E"/>
    <w:rsid w:val="001665EF"/>
    <w:rsid w:val="00172CCF"/>
    <w:rsid w:val="00172CF8"/>
    <w:rsid w:val="00175236"/>
    <w:rsid w:val="001916C7"/>
    <w:rsid w:val="001A0E6B"/>
    <w:rsid w:val="001B1661"/>
    <w:rsid w:val="001B3CA5"/>
    <w:rsid w:val="001C3BC2"/>
    <w:rsid w:val="0020099D"/>
    <w:rsid w:val="002017E7"/>
    <w:rsid w:val="0020579D"/>
    <w:rsid w:val="00206FCE"/>
    <w:rsid w:val="0021742A"/>
    <w:rsid w:val="002203B1"/>
    <w:rsid w:val="0022368A"/>
    <w:rsid w:val="002260A6"/>
    <w:rsid w:val="00235E13"/>
    <w:rsid w:val="002606A2"/>
    <w:rsid w:val="002614EE"/>
    <w:rsid w:val="0026723B"/>
    <w:rsid w:val="00270456"/>
    <w:rsid w:val="002964D1"/>
    <w:rsid w:val="002A552E"/>
    <w:rsid w:val="002A68E6"/>
    <w:rsid w:val="002A7C19"/>
    <w:rsid w:val="002D7478"/>
    <w:rsid w:val="002E7CC7"/>
    <w:rsid w:val="002F1D38"/>
    <w:rsid w:val="002F7BA3"/>
    <w:rsid w:val="00302368"/>
    <w:rsid w:val="00306915"/>
    <w:rsid w:val="0030724D"/>
    <w:rsid w:val="003147A9"/>
    <w:rsid w:val="00344256"/>
    <w:rsid w:val="00346DBB"/>
    <w:rsid w:val="003520E6"/>
    <w:rsid w:val="003535BB"/>
    <w:rsid w:val="003556F0"/>
    <w:rsid w:val="00363A18"/>
    <w:rsid w:val="0037222A"/>
    <w:rsid w:val="00377688"/>
    <w:rsid w:val="0038020C"/>
    <w:rsid w:val="003868B5"/>
    <w:rsid w:val="003A1D9A"/>
    <w:rsid w:val="003B31A7"/>
    <w:rsid w:val="003B5E30"/>
    <w:rsid w:val="003B64CB"/>
    <w:rsid w:val="003F320D"/>
    <w:rsid w:val="003F50FF"/>
    <w:rsid w:val="00425A5B"/>
    <w:rsid w:val="00433B6D"/>
    <w:rsid w:val="00440F18"/>
    <w:rsid w:val="004468CC"/>
    <w:rsid w:val="004632A5"/>
    <w:rsid w:val="00464B56"/>
    <w:rsid w:val="0046512B"/>
    <w:rsid w:val="004846AD"/>
    <w:rsid w:val="00484E33"/>
    <w:rsid w:val="0049071C"/>
    <w:rsid w:val="004A2A76"/>
    <w:rsid w:val="004B268B"/>
    <w:rsid w:val="004B4F90"/>
    <w:rsid w:val="004C3F59"/>
    <w:rsid w:val="004C4A9D"/>
    <w:rsid w:val="004C52F5"/>
    <w:rsid w:val="004D1B81"/>
    <w:rsid w:val="004E2AFB"/>
    <w:rsid w:val="004F3F66"/>
    <w:rsid w:val="00502E3F"/>
    <w:rsid w:val="00511470"/>
    <w:rsid w:val="005276E5"/>
    <w:rsid w:val="0053036E"/>
    <w:rsid w:val="00534AA4"/>
    <w:rsid w:val="00541CF8"/>
    <w:rsid w:val="00546A33"/>
    <w:rsid w:val="005513B9"/>
    <w:rsid w:val="005535C3"/>
    <w:rsid w:val="00556009"/>
    <w:rsid w:val="0057032A"/>
    <w:rsid w:val="00573D23"/>
    <w:rsid w:val="005764F2"/>
    <w:rsid w:val="0058075B"/>
    <w:rsid w:val="0059392D"/>
    <w:rsid w:val="00594B53"/>
    <w:rsid w:val="0059732C"/>
    <w:rsid w:val="005C3FA2"/>
    <w:rsid w:val="005C5E70"/>
    <w:rsid w:val="005E1723"/>
    <w:rsid w:val="005E4008"/>
    <w:rsid w:val="005E4561"/>
    <w:rsid w:val="005E478E"/>
    <w:rsid w:val="005E4A47"/>
    <w:rsid w:val="005F2469"/>
    <w:rsid w:val="00602B8B"/>
    <w:rsid w:val="00603B82"/>
    <w:rsid w:val="00614B77"/>
    <w:rsid w:val="00624A29"/>
    <w:rsid w:val="00631A89"/>
    <w:rsid w:val="006328FE"/>
    <w:rsid w:val="00634281"/>
    <w:rsid w:val="00652376"/>
    <w:rsid w:val="006662E0"/>
    <w:rsid w:val="00667900"/>
    <w:rsid w:val="006824AA"/>
    <w:rsid w:val="00683D5A"/>
    <w:rsid w:val="00684409"/>
    <w:rsid w:val="00686044"/>
    <w:rsid w:val="006864BE"/>
    <w:rsid w:val="00694D11"/>
    <w:rsid w:val="006A010C"/>
    <w:rsid w:val="006B044B"/>
    <w:rsid w:val="006C7BE6"/>
    <w:rsid w:val="006F621D"/>
    <w:rsid w:val="006F68E8"/>
    <w:rsid w:val="006F7EE5"/>
    <w:rsid w:val="00700C26"/>
    <w:rsid w:val="0071494E"/>
    <w:rsid w:val="00726E73"/>
    <w:rsid w:val="00762DD6"/>
    <w:rsid w:val="007A356A"/>
    <w:rsid w:val="007D4485"/>
    <w:rsid w:val="007D6F0C"/>
    <w:rsid w:val="007D725B"/>
    <w:rsid w:val="007E7C0B"/>
    <w:rsid w:val="00800812"/>
    <w:rsid w:val="00800856"/>
    <w:rsid w:val="008032ED"/>
    <w:rsid w:val="00803909"/>
    <w:rsid w:val="0080451A"/>
    <w:rsid w:val="00805C65"/>
    <w:rsid w:val="008122C0"/>
    <w:rsid w:val="00816DEE"/>
    <w:rsid w:val="008744EA"/>
    <w:rsid w:val="00885CFD"/>
    <w:rsid w:val="008949DE"/>
    <w:rsid w:val="00897E55"/>
    <w:rsid w:val="008B4D8E"/>
    <w:rsid w:val="008B51B9"/>
    <w:rsid w:val="008B56A6"/>
    <w:rsid w:val="008C7FCE"/>
    <w:rsid w:val="008D4F12"/>
    <w:rsid w:val="008F4220"/>
    <w:rsid w:val="00905999"/>
    <w:rsid w:val="00907104"/>
    <w:rsid w:val="009142B4"/>
    <w:rsid w:val="00921C99"/>
    <w:rsid w:val="0092660B"/>
    <w:rsid w:val="00937610"/>
    <w:rsid w:val="00941B6E"/>
    <w:rsid w:val="00946897"/>
    <w:rsid w:val="0096419A"/>
    <w:rsid w:val="00966555"/>
    <w:rsid w:val="00972DC9"/>
    <w:rsid w:val="00982D2E"/>
    <w:rsid w:val="00982F47"/>
    <w:rsid w:val="009A31FF"/>
    <w:rsid w:val="009A6213"/>
    <w:rsid w:val="009D5E5E"/>
    <w:rsid w:val="009E4C92"/>
    <w:rsid w:val="009E4CCB"/>
    <w:rsid w:val="009E6D9C"/>
    <w:rsid w:val="009F41B3"/>
    <w:rsid w:val="00A01B66"/>
    <w:rsid w:val="00A1093A"/>
    <w:rsid w:val="00A11EA3"/>
    <w:rsid w:val="00A33839"/>
    <w:rsid w:val="00A43269"/>
    <w:rsid w:val="00A5349A"/>
    <w:rsid w:val="00A55C90"/>
    <w:rsid w:val="00A57321"/>
    <w:rsid w:val="00A64CDA"/>
    <w:rsid w:val="00A665F4"/>
    <w:rsid w:val="00A80E26"/>
    <w:rsid w:val="00A81228"/>
    <w:rsid w:val="00A940B3"/>
    <w:rsid w:val="00AA23BB"/>
    <w:rsid w:val="00AB2CF6"/>
    <w:rsid w:val="00AC3EE3"/>
    <w:rsid w:val="00AC51F2"/>
    <w:rsid w:val="00AD263B"/>
    <w:rsid w:val="00AE2AD0"/>
    <w:rsid w:val="00AE2D18"/>
    <w:rsid w:val="00AF07C7"/>
    <w:rsid w:val="00AF4D57"/>
    <w:rsid w:val="00AF55CA"/>
    <w:rsid w:val="00AF66E0"/>
    <w:rsid w:val="00AF7E8A"/>
    <w:rsid w:val="00B02439"/>
    <w:rsid w:val="00B03C46"/>
    <w:rsid w:val="00B03D0E"/>
    <w:rsid w:val="00B24813"/>
    <w:rsid w:val="00B36708"/>
    <w:rsid w:val="00B55982"/>
    <w:rsid w:val="00B668DB"/>
    <w:rsid w:val="00B71676"/>
    <w:rsid w:val="00B855F7"/>
    <w:rsid w:val="00B8638D"/>
    <w:rsid w:val="00B87DFA"/>
    <w:rsid w:val="00B957F3"/>
    <w:rsid w:val="00BA1B59"/>
    <w:rsid w:val="00BA22F8"/>
    <w:rsid w:val="00BA5691"/>
    <w:rsid w:val="00BB16DB"/>
    <w:rsid w:val="00BB2C89"/>
    <w:rsid w:val="00BB7634"/>
    <w:rsid w:val="00BC67C8"/>
    <w:rsid w:val="00BD289C"/>
    <w:rsid w:val="00BF23A8"/>
    <w:rsid w:val="00C00D07"/>
    <w:rsid w:val="00C072A3"/>
    <w:rsid w:val="00C104A9"/>
    <w:rsid w:val="00C4190B"/>
    <w:rsid w:val="00C42681"/>
    <w:rsid w:val="00C45AFA"/>
    <w:rsid w:val="00C535DF"/>
    <w:rsid w:val="00C57400"/>
    <w:rsid w:val="00C5753A"/>
    <w:rsid w:val="00C6351C"/>
    <w:rsid w:val="00C774E3"/>
    <w:rsid w:val="00CA199E"/>
    <w:rsid w:val="00CA2F0E"/>
    <w:rsid w:val="00CA5364"/>
    <w:rsid w:val="00CB397C"/>
    <w:rsid w:val="00CB5E0D"/>
    <w:rsid w:val="00CB69F3"/>
    <w:rsid w:val="00CC5CF0"/>
    <w:rsid w:val="00CE6920"/>
    <w:rsid w:val="00CE6E43"/>
    <w:rsid w:val="00CF023F"/>
    <w:rsid w:val="00CF4B23"/>
    <w:rsid w:val="00CF7DB5"/>
    <w:rsid w:val="00D040EE"/>
    <w:rsid w:val="00D13B42"/>
    <w:rsid w:val="00D2599F"/>
    <w:rsid w:val="00D52BC5"/>
    <w:rsid w:val="00D5350E"/>
    <w:rsid w:val="00D722E3"/>
    <w:rsid w:val="00D76084"/>
    <w:rsid w:val="00D765BD"/>
    <w:rsid w:val="00D839EE"/>
    <w:rsid w:val="00D915D8"/>
    <w:rsid w:val="00DB295B"/>
    <w:rsid w:val="00DB3A59"/>
    <w:rsid w:val="00DC2CA2"/>
    <w:rsid w:val="00DD53CB"/>
    <w:rsid w:val="00DF052A"/>
    <w:rsid w:val="00DF7E5D"/>
    <w:rsid w:val="00E07BF9"/>
    <w:rsid w:val="00E24F7D"/>
    <w:rsid w:val="00E300B3"/>
    <w:rsid w:val="00E33491"/>
    <w:rsid w:val="00E4653F"/>
    <w:rsid w:val="00E5273C"/>
    <w:rsid w:val="00E84FA8"/>
    <w:rsid w:val="00E9014A"/>
    <w:rsid w:val="00EB513A"/>
    <w:rsid w:val="00EB7923"/>
    <w:rsid w:val="00EC750A"/>
    <w:rsid w:val="00EC7BA6"/>
    <w:rsid w:val="00ED03FA"/>
    <w:rsid w:val="00ED150B"/>
    <w:rsid w:val="00ED6200"/>
    <w:rsid w:val="00EF6173"/>
    <w:rsid w:val="00EF7960"/>
    <w:rsid w:val="00F3537E"/>
    <w:rsid w:val="00F35421"/>
    <w:rsid w:val="00F419D6"/>
    <w:rsid w:val="00F75FE1"/>
    <w:rsid w:val="00F81BC6"/>
    <w:rsid w:val="00F9105D"/>
    <w:rsid w:val="00FA0571"/>
    <w:rsid w:val="00FB029E"/>
    <w:rsid w:val="00FC273B"/>
    <w:rsid w:val="00FC30C8"/>
    <w:rsid w:val="00FC3752"/>
    <w:rsid w:val="00FD1B4B"/>
    <w:rsid w:val="00FD5873"/>
    <w:rsid w:val="00FE0F70"/>
    <w:rsid w:val="00FE14F9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D8337"/>
  <w15:chartTrackingRefBased/>
  <w15:docId w15:val="{B05D3918-5EC2-448A-AB75-6B9F495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75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7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7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7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37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37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C3752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table" w:styleId="TableGrid">
    <w:name w:val="Table Grid"/>
    <w:basedOn w:val="TableNormal"/>
    <w:uiPriority w:val="39"/>
    <w:rsid w:val="00FC37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37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375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C3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752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3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7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3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52"/>
    <w:rPr>
      <w:lang w:val="en-US"/>
    </w:rPr>
  </w:style>
  <w:style w:type="paragraph" w:customStyle="1" w:styleId="Style1">
    <w:name w:val="Style1"/>
    <w:basedOn w:val="Heading1"/>
    <w:link w:val="Style1Char"/>
    <w:qFormat/>
    <w:rsid w:val="00FC3752"/>
    <w:rPr>
      <w:rFonts w:ascii="Arial" w:hAnsi="Arial" w:cs="Arial"/>
      <w:b/>
      <w:sz w:val="24"/>
    </w:rPr>
  </w:style>
  <w:style w:type="character" w:customStyle="1" w:styleId="Style1Char">
    <w:name w:val="Style1 Char"/>
    <w:basedOn w:val="Heading1Char"/>
    <w:link w:val="Style1"/>
    <w:rsid w:val="00FC3752"/>
    <w:rPr>
      <w:rFonts w:ascii="Arial" w:eastAsiaTheme="majorEastAsia" w:hAnsi="Arial" w:cs="Arial"/>
      <w:b/>
      <w:color w:val="2E74B5" w:themeColor="accent1" w:themeShade="BF"/>
      <w:sz w:val="24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3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37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375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3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3752"/>
    <w:rPr>
      <w:b/>
      <w:bCs/>
      <w:sz w:val="20"/>
      <w:szCs w:val="20"/>
      <w:lang w:val="en-US"/>
    </w:rPr>
  </w:style>
  <w:style w:type="paragraph" w:styleId="BodyText">
    <w:name w:val="Body Text"/>
    <w:link w:val="BodyTextChar"/>
    <w:unhideWhenUsed/>
    <w:rsid w:val="00FC3752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uppressAutoHyphens/>
      <w:spacing w:before="240" w:after="0" w:line="240" w:lineRule="auto"/>
      <w:ind w:left="2552"/>
    </w:pPr>
    <w:rPr>
      <w:rFonts w:ascii="Arial" w:eastAsia="Times New Roman" w:hAnsi="Arial" w:cs="Arial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FC3752"/>
    <w:rPr>
      <w:rFonts w:ascii="Arial" w:eastAsia="Times New Roman" w:hAnsi="Arial" w:cs="Arial"/>
      <w:szCs w:val="20"/>
      <w:lang w:val="en-US"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C3752"/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37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37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4A8B4-5DCD-4FA8-B960-B170F98A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K. Kazi [Enterprise Architecture]</dc:creator>
  <cp:keywords/>
  <dc:description/>
  <cp:lastModifiedBy>Geofrey Korir [Digital Banking]</cp:lastModifiedBy>
  <cp:revision>54</cp:revision>
  <dcterms:created xsi:type="dcterms:W3CDTF">2017-12-06T11:47:00Z</dcterms:created>
  <dcterms:modified xsi:type="dcterms:W3CDTF">2020-11-12T10:25:00Z</dcterms:modified>
</cp:coreProperties>
</file>