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C83B7" w14:textId="77777777" w:rsidR="00F7709E" w:rsidRDefault="00000000">
      <w:pPr>
        <w:rPr>
          <w:b/>
          <w:sz w:val="26"/>
          <w:szCs w:val="26"/>
          <w:u w:val="single"/>
        </w:rPr>
      </w:pPr>
      <w:r>
        <w:rPr>
          <w:b/>
          <w:sz w:val="26"/>
          <w:szCs w:val="26"/>
          <w:u w:val="single"/>
        </w:rPr>
        <w:t>Introduction</w:t>
      </w:r>
    </w:p>
    <w:p w14:paraId="7465DE84" w14:textId="77777777" w:rsidR="00F7709E" w:rsidRDefault="00000000">
      <w:r>
        <w:t xml:space="preserve">Thank you for participating in the Healthy Soils for Productive Farms study conducted by the Gaudin Lab at UC Davis. </w:t>
      </w:r>
    </w:p>
    <w:p w14:paraId="03166265" w14:textId="77777777" w:rsidR="00F7709E" w:rsidRDefault="00F7709E"/>
    <w:p w14:paraId="0CC97AA9" w14:textId="77777777" w:rsidR="00F7709E" w:rsidRDefault="00000000">
      <w:r>
        <w:t xml:space="preserve">The goals of the project are to: </w:t>
      </w:r>
    </w:p>
    <w:p w14:paraId="28736131" w14:textId="77777777" w:rsidR="00F7709E" w:rsidRDefault="00000000">
      <w:pPr>
        <w:numPr>
          <w:ilvl w:val="0"/>
          <w:numId w:val="1"/>
        </w:numPr>
      </w:pPr>
      <w:r>
        <w:t xml:space="preserve">Identify the diversity of management approaches and practices on a gradient from conventional to </w:t>
      </w:r>
      <w:commentRangeStart w:id="0"/>
      <w:r>
        <w:t xml:space="preserve">ecological intensification </w:t>
      </w:r>
      <w:commentRangeEnd w:id="0"/>
      <w:r>
        <w:commentReference w:id="0"/>
      </w:r>
      <w:r>
        <w:t>for processing tomato farms in the Sacramento Valley</w:t>
      </w:r>
    </w:p>
    <w:p w14:paraId="6D645D52" w14:textId="77777777" w:rsidR="00F7709E" w:rsidRDefault="00000000">
      <w:pPr>
        <w:numPr>
          <w:ilvl w:val="0"/>
          <w:numId w:val="1"/>
        </w:numPr>
      </w:pPr>
      <w:r>
        <w:t>Assess soil multifunctionality (biological, chemical, physical indicators) of tomato fields across this management gradient</w:t>
      </w:r>
    </w:p>
    <w:p w14:paraId="3E5CFD26" w14:textId="77777777" w:rsidR="00F7709E" w:rsidRDefault="00000000">
      <w:pPr>
        <w:numPr>
          <w:ilvl w:val="0"/>
          <w:numId w:val="1"/>
        </w:numPr>
      </w:pPr>
      <w:r>
        <w:t xml:space="preserve">Understand the legacy effects (consistent management for 5+ years) of farm management on soil health and function </w:t>
      </w:r>
    </w:p>
    <w:p w14:paraId="106881AF" w14:textId="77777777" w:rsidR="00F7709E" w:rsidRDefault="00F7709E"/>
    <w:p w14:paraId="1443D91D" w14:textId="77777777" w:rsidR="00F7709E" w:rsidRDefault="00000000">
      <w:r>
        <w:t xml:space="preserve">In 2023 we sampled </w:t>
      </w:r>
      <w:commentRangeStart w:id="1"/>
      <w:r>
        <w:t>soil</w:t>
      </w:r>
      <w:commentRangeEnd w:id="1"/>
      <w:r>
        <w:commentReference w:id="1"/>
      </w:r>
      <w:r>
        <w:t xml:space="preserve"> from </w:t>
      </w:r>
      <w:commentRangeStart w:id="2"/>
      <w:r>
        <w:t xml:space="preserve">18 fields </w:t>
      </w:r>
      <w:commentRangeEnd w:id="2"/>
      <w:r>
        <w:commentReference w:id="2"/>
      </w:r>
      <w:r>
        <w:t>planted to processing tomatoes. Sampling occurred during full bloom/early fruit development when we expect peak soil activity when the crop has high demand for water and nutrients. We sampled from two depths: 0-6 in where most of a soil's activity is concentrated; and from 6-12 in which covers some of the wet zone from subsurface drip irrigation (SSDI) with 14/18 fields under SSDI.</w:t>
      </w:r>
    </w:p>
    <w:p w14:paraId="09ECEC67" w14:textId="77777777" w:rsidR="00F7709E" w:rsidRDefault="00F7709E"/>
    <w:p w14:paraId="6135EE1A" w14:textId="77777777" w:rsidR="00F7709E" w:rsidRDefault="00000000">
      <w:r>
        <w:t xml:space="preserve">This report includes biophysical data from field (insert field name(s), management, and comparisons to study wide averages. </w:t>
      </w:r>
      <w:commentRangeStart w:id="3"/>
      <w:r>
        <w:t xml:space="preserve">In depth data analyzes to identify possible connections between management practices and soil indicators will be included in the next phase of our reporting. We greatly appreciate your patience and we're excited to share these results with you. </w:t>
      </w:r>
      <w:commentRangeEnd w:id="3"/>
      <w:r>
        <w:commentReference w:id="3"/>
      </w:r>
    </w:p>
    <w:p w14:paraId="6CFC4E9C" w14:textId="77777777" w:rsidR="00F7709E" w:rsidRDefault="00F7709E"/>
    <w:p w14:paraId="2660977B" w14:textId="77777777" w:rsidR="00F7709E" w:rsidRDefault="00000000">
      <w:pPr>
        <w:rPr>
          <w:b/>
          <w:sz w:val="26"/>
          <w:szCs w:val="26"/>
          <w:u w:val="single"/>
        </w:rPr>
      </w:pPr>
      <w:r>
        <w:rPr>
          <w:b/>
          <w:sz w:val="26"/>
          <w:szCs w:val="26"/>
          <w:u w:val="single"/>
        </w:rPr>
        <w:t xml:space="preserve">Soil Health and Function </w:t>
      </w:r>
    </w:p>
    <w:p w14:paraId="62A0173C" w14:textId="77777777" w:rsidR="00F7709E" w:rsidRDefault="00000000">
      <w:r>
        <w:t xml:space="preserve">Soil health is tied to function and processes that define a soil’s capacity to thrive as a living ecosystem that supports life. In this agricultural context, it is primarily important as it relates to the production of quality crops that supports human life, buffers against environmental stressors, and minimizes impact to semi-natural and natural habitat. Function includes physical, chemical, and biological properties governed by soil parent material and influenced by management. </w:t>
      </w:r>
    </w:p>
    <w:p w14:paraId="32A83290" w14:textId="77777777" w:rsidR="00F7709E" w:rsidRDefault="00F7709E"/>
    <w:p w14:paraId="79A88903" w14:textId="77777777" w:rsidR="00F7709E" w:rsidRDefault="00000000">
      <w:r>
        <w:t>-   Soil aggregation for carbon and nutrient storage and root exploration</w:t>
      </w:r>
    </w:p>
    <w:p w14:paraId="519D3BF6" w14:textId="77777777" w:rsidR="00F7709E" w:rsidRDefault="00000000">
      <w:r>
        <w:t>-   pH (6--8) to maximize nutrient availability and minimize toxicity</w:t>
      </w:r>
    </w:p>
    <w:p w14:paraId="18124095" w14:textId="77777777" w:rsidR="00F7709E" w:rsidRDefault="00000000">
      <w:r>
        <w:t>-   Sufficient---but not excessive---nutrient supply for crop growth</w:t>
      </w:r>
    </w:p>
    <w:p w14:paraId="0F446368" w14:textId="77777777" w:rsidR="00F7709E" w:rsidRDefault="00000000">
      <w:r>
        <w:t xml:space="preserve">-   Tight Carbon and nutrient cycling, to improve use efficiency, plant availability, and reduce harmful losses </w:t>
      </w:r>
    </w:p>
    <w:p w14:paraId="4DA64700" w14:textId="77777777" w:rsidR="00F7709E" w:rsidRDefault="00000000">
      <w:r>
        <w:t>-   Adequate soil drainage, infiltration, and water holding capacity</w:t>
      </w:r>
    </w:p>
    <w:p w14:paraId="7EFEAA01" w14:textId="77777777" w:rsidR="00F7709E" w:rsidRDefault="00000000">
      <w:r>
        <w:t>-   Diverse and active microbial and invertebrate communities important for carbon and nutrient cycling and pest suppression</w:t>
      </w:r>
    </w:p>
    <w:p w14:paraId="0ACCF4DB" w14:textId="77777777" w:rsidR="00F7709E" w:rsidRDefault="00000000">
      <w:r>
        <w:t>-   No residual chemicals or toxins that may harm the crop, including salts</w:t>
      </w:r>
    </w:p>
    <w:p w14:paraId="73DA3F36" w14:textId="77777777" w:rsidR="00F7709E" w:rsidRDefault="00000000">
      <w:pPr>
        <w:rPr>
          <w:b/>
          <w:sz w:val="26"/>
          <w:szCs w:val="26"/>
          <w:u w:val="single"/>
        </w:rPr>
      </w:pPr>
      <w:commentRangeStart w:id="4"/>
      <w:r>
        <w:t>-   Resistance to degradation such as from erosion or surface runoff</w:t>
      </w:r>
      <w:commentRangeEnd w:id="4"/>
      <w:r>
        <w:commentReference w:id="4"/>
      </w:r>
    </w:p>
    <w:p w14:paraId="16B7E9AA" w14:textId="77777777" w:rsidR="00F7709E" w:rsidRDefault="00F7709E">
      <w:pPr>
        <w:rPr>
          <w:shd w:val="clear" w:color="auto" w:fill="D9EAD3"/>
        </w:rPr>
      </w:pPr>
    </w:p>
    <w:p w14:paraId="288BD9BA" w14:textId="77777777" w:rsidR="00F7709E" w:rsidRDefault="00000000">
      <w:pPr>
        <w:rPr>
          <w:b/>
          <w:sz w:val="26"/>
          <w:szCs w:val="26"/>
          <w:u w:val="single"/>
        </w:rPr>
      </w:pPr>
      <w:r>
        <w:rPr>
          <w:b/>
          <w:sz w:val="26"/>
          <w:szCs w:val="26"/>
          <w:u w:val="single"/>
        </w:rPr>
        <w:lastRenderedPageBreak/>
        <w:t>Physical Measurements</w:t>
      </w:r>
    </w:p>
    <w:p w14:paraId="182C8C8A" w14:textId="77777777" w:rsidR="00F7709E" w:rsidRDefault="00000000">
      <w:pPr>
        <w:rPr>
          <w:shd w:val="clear" w:color="auto" w:fill="D9EAD3"/>
        </w:rPr>
      </w:pPr>
      <w:r>
        <w:rPr>
          <w:b/>
        </w:rPr>
        <w:t xml:space="preserve">Soil Texture (modified from Wash State) </w:t>
      </w:r>
      <w:r>
        <w:t xml:space="preserve">describes the mineral portion of sand, silt, and clay that is determined by the parent material and weathering of soil and is not affected by organic matter or management. This was measured by the hydrometer method. </w:t>
      </w:r>
    </w:p>
    <w:p w14:paraId="0018470E" w14:textId="77777777" w:rsidR="00F7709E" w:rsidRDefault="00F7709E">
      <w:pPr>
        <w:rPr>
          <w:b/>
        </w:rPr>
      </w:pPr>
    </w:p>
    <w:p w14:paraId="3E6A8B0D" w14:textId="77777777" w:rsidR="00F7709E" w:rsidRDefault="00000000">
      <w:pPr>
        <w:rPr>
          <w:shd w:val="clear" w:color="auto" w:fill="D9EAD3"/>
        </w:rPr>
      </w:pPr>
      <w:r>
        <w:rPr>
          <w:b/>
        </w:rPr>
        <w:t>Bulk Density (modified from Wash State example)</w:t>
      </w:r>
      <w:r>
        <w:t xml:space="preserve"> is the mass of particles within a certain volume of soil used as an indicator of soil compaction. We use a bulk density hammer to measure this similar to this: [NRCS </w:t>
      </w:r>
      <w:proofErr w:type="gramStart"/>
      <w:r>
        <w:t>protocol]</w:t>
      </w:r>
      <w:commentRangeStart w:id="5"/>
      <w:r>
        <w:t>(</w:t>
      </w:r>
      <w:proofErr w:type="gramEnd"/>
      <w:r>
        <w:t>https://www.nrcs.usda.gov/sites/default/files/2022-10/Soil%20Bulk%20Density%20Moisture%20Aeration.pdf "NRCS bulk density protocol").</w:t>
      </w:r>
      <w:commentRangeEnd w:id="5"/>
      <w:r>
        <w:commentReference w:id="5"/>
      </w:r>
    </w:p>
    <w:p w14:paraId="18653696" w14:textId="77777777" w:rsidR="00F7709E" w:rsidRDefault="00000000">
      <w:pPr>
        <w:numPr>
          <w:ilvl w:val="0"/>
          <w:numId w:val="13"/>
        </w:numPr>
        <w:rPr>
          <w:shd w:val="clear" w:color="auto" w:fill="D9EAD3"/>
        </w:rPr>
      </w:pPr>
      <w:r>
        <w:rPr>
          <w:shd w:val="clear" w:color="auto" w:fill="D9EAD3"/>
        </w:rPr>
        <w:t>Find a link to a bulk density hammer</w:t>
      </w:r>
    </w:p>
    <w:p w14:paraId="7DEBD6D4" w14:textId="77777777" w:rsidR="00F7709E" w:rsidRDefault="00F7709E">
      <w:pPr>
        <w:rPr>
          <w:b/>
        </w:rPr>
      </w:pPr>
    </w:p>
    <w:p w14:paraId="5B9D8803" w14:textId="77777777" w:rsidR="00F7709E" w:rsidRDefault="00000000">
      <w:r>
        <w:rPr>
          <w:b/>
        </w:rPr>
        <w:t xml:space="preserve">Wet Aggregate Stability (measured as MWD) </w:t>
      </w:r>
      <w:r>
        <w:t xml:space="preserve">measures the resistance of soil aggregates to disintegration. Aggregates form when soil particles associate with organic matter, plant roots, fungal hyphae, and "glues" made by microbes. Stable aggregates can reduce erosion, and increase infiltration, drainage, and storage capacity. High clay soils tend to have higher aggregate stability, but increasing soil organic matter improves aggregate stability across all soil textures. We measured wet aggregate stability as mean weight diameter (MWD). This measures the proportion of soil weight that occurs in different particle size categories (8 mm - 2 mm, 2 mm - 250 um, 250 um - 52 um, &gt; 52 um) after exposure to artificial rain. We took air-dried sieved soils and shook them on a stack of sieves while rewetting them. We take weights of the soil in each category to calculate a mean weight diameter. A higher MWD value means more stable and larger aggregates. </w:t>
      </w:r>
    </w:p>
    <w:p w14:paraId="4577C4D0" w14:textId="77777777" w:rsidR="00F7709E" w:rsidRDefault="00000000">
      <w:pPr>
        <w:numPr>
          <w:ilvl w:val="0"/>
          <w:numId w:val="2"/>
        </w:numPr>
        <w:rPr>
          <w:shd w:val="clear" w:color="auto" w:fill="D9EAD3"/>
        </w:rPr>
      </w:pPr>
      <w:r>
        <w:rPr>
          <w:shd w:val="clear" w:color="auto" w:fill="D9EAD3"/>
        </w:rPr>
        <w:t>Link to method</w:t>
      </w:r>
    </w:p>
    <w:p w14:paraId="1EC644B8" w14:textId="77777777" w:rsidR="00F7709E" w:rsidRDefault="00F7709E">
      <w:pPr>
        <w:rPr>
          <w:b/>
        </w:rPr>
      </w:pPr>
    </w:p>
    <w:p w14:paraId="37470290" w14:textId="77777777" w:rsidR="00F7709E" w:rsidRDefault="00000000">
      <w:commentRangeStart w:id="6"/>
      <w:r>
        <w:rPr>
          <w:b/>
        </w:rPr>
        <w:t xml:space="preserve">Water Holding Capacity </w:t>
      </w:r>
      <w:r>
        <w:t xml:space="preserve">(WHC) </w:t>
      </w:r>
      <w:commentRangeEnd w:id="6"/>
      <w:r>
        <w:commentReference w:id="6"/>
      </w:r>
      <w:r>
        <w:t xml:space="preserve"> WHC varies by soil texture and bulk </w:t>
      </w:r>
      <w:proofErr w:type="gramStart"/>
      <w:r>
        <w:t>density, and</w:t>
      </w:r>
      <w:proofErr w:type="gramEnd"/>
      <w:r>
        <w:t xml:space="preserve"> can be greatly impacted by management. Generally, soils with finer textures, high organic matter, and low bulk density have higher WHC. WHC was measured on all soil samples by the pressure plates method, and we calculated it as the difference between field capacity (FC, water content at a pressure of -10 kPa) and permanent wilting point (PWP, water content at -1,500 kPa).</w:t>
      </w:r>
    </w:p>
    <w:p w14:paraId="3A3A1F3C" w14:textId="77777777" w:rsidR="00F7709E" w:rsidRDefault="00000000">
      <w:pPr>
        <w:numPr>
          <w:ilvl w:val="0"/>
          <w:numId w:val="11"/>
        </w:numPr>
        <w:rPr>
          <w:shd w:val="clear" w:color="auto" w:fill="D9EAD3"/>
        </w:rPr>
      </w:pPr>
      <w:r>
        <w:rPr>
          <w:shd w:val="clear" w:color="auto" w:fill="D9EAD3"/>
        </w:rPr>
        <w:t>Link to method</w:t>
      </w:r>
    </w:p>
    <w:p w14:paraId="62CD213A" w14:textId="77777777" w:rsidR="00F7709E" w:rsidRDefault="00F7709E"/>
    <w:p w14:paraId="7280A581" w14:textId="77777777" w:rsidR="00F7709E" w:rsidRDefault="00000000">
      <w:pPr>
        <w:rPr>
          <w:b/>
        </w:rPr>
      </w:pPr>
      <w:commentRangeStart w:id="7"/>
      <w:r>
        <w:rPr>
          <w:b/>
        </w:rPr>
        <w:t xml:space="preserve">Infiltration Rate and Unsaturated Hydraulic Conductivity </w:t>
      </w:r>
      <w:commentRangeEnd w:id="7"/>
      <w:r>
        <w:commentReference w:id="7"/>
      </w:r>
      <w:r>
        <w:t xml:space="preserve">(K </w:t>
      </w:r>
      <w:proofErr w:type="spellStart"/>
      <w:r>
        <w:t>unsat</w:t>
      </w:r>
      <w:proofErr w:type="spellEnd"/>
      <w:r>
        <w:t xml:space="preserve">) (modified from Wash State) measure the rate at which water enters the soil surface and the ease with which water is transmitted through the soil, respectively. In the case of processing tomatoes in Northern California, it may be particularly important in winter fallowed fields and fields with furrow irrigation systems. Texture, salinity, plow pans, and soil structure drive water movement in the soil. Infiltration is supported by bioturbation and aggregation by ecosystem engineers (ants, earthworms, enchytraeids) and plant roots and fungal hyphae. We measured infiltration rates and K </w:t>
      </w:r>
      <w:proofErr w:type="spellStart"/>
      <w:r>
        <w:t>unsat</w:t>
      </w:r>
      <w:proofErr w:type="spellEnd"/>
      <w:r>
        <w:t xml:space="preserve"> with [mini disk infiltrometers] (https://metergroup.com/products/mini-disk-infiltrometer/) in the field in the Winter of 2024. Some sites were tilled before they were dry enough to measure infiltration, and we could not report this variable for those fields. Infiltration rate can be also measured as outlined in this [NRCS </w:t>
      </w:r>
      <w:proofErr w:type="gramStart"/>
      <w:r>
        <w:t>protocol]</w:t>
      </w:r>
      <w:commentRangeStart w:id="8"/>
      <w:r>
        <w:t>(</w:t>
      </w:r>
      <w:proofErr w:type="gramEnd"/>
      <w:r>
        <w:t>https://www.nrcs.usda.gov/sites/default/files/2022-10/Infiltration.pdf "NRCS infiltration protocol").</w:t>
      </w:r>
      <w:commentRangeEnd w:id="8"/>
      <w:r>
        <w:commentReference w:id="8"/>
      </w:r>
      <w:r>
        <w:t xml:space="preserve"> </w:t>
      </w:r>
    </w:p>
    <w:p w14:paraId="4C5A343B" w14:textId="77777777" w:rsidR="00F7709E" w:rsidRDefault="00F7709E">
      <w:pPr>
        <w:rPr>
          <w:shd w:val="clear" w:color="auto" w:fill="D9EAD3"/>
        </w:rPr>
      </w:pPr>
    </w:p>
    <w:p w14:paraId="3B92AAB4" w14:textId="77777777" w:rsidR="00F7709E" w:rsidRDefault="00000000">
      <w:pPr>
        <w:rPr>
          <w:b/>
          <w:sz w:val="26"/>
          <w:szCs w:val="26"/>
          <w:u w:val="single"/>
        </w:rPr>
      </w:pPr>
      <w:r>
        <w:rPr>
          <w:b/>
          <w:sz w:val="26"/>
          <w:szCs w:val="26"/>
          <w:u w:val="single"/>
        </w:rPr>
        <w:t xml:space="preserve">Biological Measurements </w:t>
      </w:r>
    </w:p>
    <w:p w14:paraId="04AB8B1E" w14:textId="77777777" w:rsidR="00F7709E" w:rsidRDefault="00F7709E">
      <w:pPr>
        <w:rPr>
          <w:b/>
          <w:sz w:val="26"/>
          <w:szCs w:val="26"/>
          <w:u w:val="single"/>
        </w:rPr>
      </w:pPr>
    </w:p>
    <w:p w14:paraId="4404BB91" w14:textId="77777777" w:rsidR="00F7709E" w:rsidRDefault="00000000">
      <w:r>
        <w:rPr>
          <w:b/>
        </w:rPr>
        <w:t xml:space="preserve">Soil Organic </w:t>
      </w:r>
      <w:proofErr w:type="gramStart"/>
      <w:r>
        <w:rPr>
          <w:b/>
        </w:rPr>
        <w:t>Matter</w:t>
      </w:r>
      <w:r>
        <w:t xml:space="preserve">  SOM</w:t>
      </w:r>
      <w:proofErr w:type="gramEnd"/>
      <w:r>
        <w:t xml:space="preserve"> can be slow to change as the</w:t>
      </w:r>
    </w:p>
    <w:p w14:paraId="049C6FF6" w14:textId="77777777" w:rsidR="00F7709E" w:rsidRDefault="00000000">
      <w:r>
        <w:t>result of management. Because of this, many other indicators have been developed</w:t>
      </w:r>
    </w:p>
    <w:p w14:paraId="007FF262" w14:textId="77777777" w:rsidR="00F7709E" w:rsidRDefault="00000000">
      <w:r>
        <w:t xml:space="preserve">to detect more sensitive components in SOM. Keep reading to learn more. SOM was measured by dry combustion. </w:t>
      </w:r>
    </w:p>
    <w:p w14:paraId="47824E0D" w14:textId="77777777" w:rsidR="00F7709E" w:rsidRDefault="00000000">
      <w:pPr>
        <w:numPr>
          <w:ilvl w:val="0"/>
          <w:numId w:val="5"/>
        </w:numPr>
        <w:rPr>
          <w:shd w:val="clear" w:color="auto" w:fill="D9EAD3"/>
        </w:rPr>
      </w:pPr>
      <w:r>
        <w:rPr>
          <w:shd w:val="clear" w:color="auto" w:fill="D9EAD3"/>
        </w:rPr>
        <w:t>Link to method and verify dry combustion</w:t>
      </w:r>
    </w:p>
    <w:p w14:paraId="6CF92841" w14:textId="77777777" w:rsidR="00F7709E" w:rsidRDefault="00000000">
      <w:pPr>
        <w:numPr>
          <w:ilvl w:val="0"/>
          <w:numId w:val="5"/>
        </w:numPr>
        <w:rPr>
          <w:shd w:val="clear" w:color="auto" w:fill="D9EAD3"/>
        </w:rPr>
      </w:pPr>
      <w:r>
        <w:rPr>
          <w:shd w:val="clear" w:color="auto" w:fill="D9EAD3"/>
        </w:rPr>
        <w:t>Decide on including figure, or find one without POXC?</w:t>
      </w:r>
    </w:p>
    <w:p w14:paraId="2D8A419F" w14:textId="77777777" w:rsidR="00F7709E" w:rsidRDefault="00F7709E"/>
    <w:p w14:paraId="2C043BEB" w14:textId="77777777" w:rsidR="00F7709E" w:rsidRDefault="00000000">
      <w:r>
        <w:rPr>
          <w:b/>
        </w:rPr>
        <w:t>Soil organic carbon (SOC)</w:t>
      </w:r>
      <w:r>
        <w:t xml:space="preserve"> represents the carbon tied up in organic matter and organisms (mainly microbes). This represents </w:t>
      </w:r>
      <w:proofErr w:type="gramStart"/>
      <w:r>
        <w:t>the vast majority of</w:t>
      </w:r>
      <w:proofErr w:type="gramEnd"/>
      <w:r>
        <w:t xml:space="preserve"> the carbon in your soils. Higher levels of SOC, particularly in the top 12 in of your soil profile can be thought of as the source of energy for your cropping system. This was measured with dry, ground soils via dry combustion on a </w:t>
      </w:r>
      <w:proofErr w:type="spellStart"/>
      <w:r>
        <w:t>Costech</w:t>
      </w:r>
      <w:proofErr w:type="spellEnd"/>
      <w:r>
        <w:t xml:space="preserve"> Elemental Analyzer. </w:t>
      </w:r>
    </w:p>
    <w:p w14:paraId="397B60F7" w14:textId="77777777" w:rsidR="00F7709E" w:rsidRDefault="00000000">
      <w:pPr>
        <w:numPr>
          <w:ilvl w:val="0"/>
          <w:numId w:val="9"/>
        </w:numPr>
        <w:rPr>
          <w:shd w:val="clear" w:color="auto" w:fill="D9EAD3"/>
        </w:rPr>
      </w:pPr>
      <w:r>
        <w:rPr>
          <w:shd w:val="clear" w:color="auto" w:fill="D9EAD3"/>
        </w:rPr>
        <w:t xml:space="preserve">Link to method </w:t>
      </w:r>
    </w:p>
    <w:p w14:paraId="4D43BF38" w14:textId="77777777" w:rsidR="00F7709E" w:rsidRDefault="00F7709E"/>
    <w:p w14:paraId="3B0B98DE" w14:textId="77777777" w:rsidR="00F7709E" w:rsidRDefault="00000000">
      <w:r>
        <w:rPr>
          <w:b/>
        </w:rPr>
        <w:t xml:space="preserve">Microbial Biomass Carbon (MBC) and Microbial Biomass Nitrogen (MBN) </w:t>
      </w:r>
      <w:r>
        <w:t>quantify micrograms of carbon and nitrogen contained in the microbes of each gram of soil. First, we extracted dissolved organic carbon (DOC) and nitrogen (DON) from all the samples. On replicated subsamples, we used fumigation with chloroform to kill all the microbes and have them release all their carbon and nitrogen. Microbial biomass is the difference between the fumigated samples and the basal dissolved organic carbon and nitrogen. MBC and MBN are indicators of easily available carbon and nitrogen, which determines faster cycling of nutrients.</w:t>
      </w:r>
    </w:p>
    <w:p w14:paraId="46F4481A" w14:textId="77777777" w:rsidR="00F7709E" w:rsidRDefault="00000000">
      <w:pPr>
        <w:numPr>
          <w:ilvl w:val="0"/>
          <w:numId w:val="10"/>
        </w:numPr>
        <w:rPr>
          <w:shd w:val="clear" w:color="auto" w:fill="D9EAD3"/>
        </w:rPr>
      </w:pPr>
      <w:r>
        <w:rPr>
          <w:shd w:val="clear" w:color="auto" w:fill="D9EAD3"/>
        </w:rPr>
        <w:t>Include link to method</w:t>
      </w:r>
    </w:p>
    <w:p w14:paraId="247EE3EA" w14:textId="77777777" w:rsidR="00F7709E" w:rsidRDefault="00F7709E"/>
    <w:p w14:paraId="32FA5303" w14:textId="77777777" w:rsidR="00F7709E" w:rsidRDefault="00000000">
      <w:pPr>
        <w:rPr>
          <w:b/>
        </w:rPr>
      </w:pPr>
      <w:r>
        <w:rPr>
          <w:b/>
        </w:rPr>
        <w:t xml:space="preserve">Carbon mineralization: </w:t>
      </w:r>
    </w:p>
    <w:p w14:paraId="484F6D1C" w14:textId="77777777" w:rsidR="00F7709E" w:rsidRDefault="00000000">
      <w:pPr>
        <w:numPr>
          <w:ilvl w:val="0"/>
          <w:numId w:val="3"/>
        </w:numPr>
      </w:pPr>
      <w:commentRangeStart w:id="9"/>
      <w:r>
        <w:rPr>
          <w:b/>
        </w:rPr>
        <w:t>24hr CO</w:t>
      </w:r>
      <w:r>
        <w:rPr>
          <w:b/>
          <w:vertAlign w:val="subscript"/>
        </w:rPr>
        <w:t>2</w:t>
      </w:r>
      <w:r>
        <w:rPr>
          <w:b/>
        </w:rPr>
        <w:t xml:space="preserve"> burst test</w:t>
      </w:r>
      <w:r>
        <w:t xml:space="preserve"> is a measure of </w:t>
      </w:r>
      <w:proofErr w:type="spellStart"/>
      <w:r>
        <w:t>dissol</w:t>
      </w:r>
      <w:proofErr w:type="spellEnd"/>
      <w:r>
        <w:t xml:space="preserve"> that is readily available for microbes to utilize after soils are rewetted in the laboratory under “ideal” conditions. CO2 which is used to determine the amount of carbon being respired by microbes. Higher values signify more energy and more biological activity, a positive outcome for ecosystem function.</w:t>
      </w:r>
      <w:commentRangeEnd w:id="9"/>
      <w:r>
        <w:commentReference w:id="9"/>
      </w:r>
    </w:p>
    <w:p w14:paraId="2A19AEE7" w14:textId="77777777" w:rsidR="00F7709E" w:rsidRDefault="00000000">
      <w:pPr>
        <w:numPr>
          <w:ilvl w:val="1"/>
          <w:numId w:val="3"/>
        </w:numPr>
        <w:rPr>
          <w:shd w:val="clear" w:color="auto" w:fill="D9EAD3"/>
        </w:rPr>
      </w:pPr>
      <w:r>
        <w:rPr>
          <w:shd w:val="clear" w:color="auto" w:fill="D9EAD3"/>
        </w:rPr>
        <w:t xml:space="preserve">If this is not included in the report, be sure to include it in the raw data </w:t>
      </w:r>
    </w:p>
    <w:p w14:paraId="3657A4B1" w14:textId="19FF30A4" w:rsidR="00F7709E" w:rsidRDefault="00000000">
      <w:pPr>
        <w:numPr>
          <w:ilvl w:val="0"/>
          <w:numId w:val="3"/>
        </w:numPr>
      </w:pPr>
      <w:r>
        <w:rPr>
          <w:b/>
        </w:rPr>
        <w:t>Potentially mineralizable carbon (72hr CO</w:t>
      </w:r>
      <w:r>
        <w:rPr>
          <w:b/>
          <w:vertAlign w:val="subscript"/>
        </w:rPr>
        <w:t>2</w:t>
      </w:r>
      <w:r>
        <w:rPr>
          <w:b/>
        </w:rPr>
        <w:t>):</w:t>
      </w:r>
      <w:r>
        <w:t xml:space="preserve"> (PMC, referred to as "Soil Respiration") measures the release of carbon dioxide (CO₂) from soil </w:t>
      </w:r>
      <w:commentRangeStart w:id="10"/>
      <w:r>
        <w:t>after soils are rewetted in the laboratory under “ideal” conditions</w:t>
      </w:r>
      <w:commentRangeEnd w:id="10"/>
      <w:r>
        <w:commentReference w:id="10"/>
      </w:r>
      <w:r>
        <w:t xml:space="preserve">. The term mineralization refers to the process in which soil microbes produce CO₂ as they decompose SOM and plant residues. This process also mineralizes other nutrients, like nitrogen, which can be taken up by crops. Higher </w:t>
      </w:r>
      <w:r w:rsidR="00F160A2">
        <w:t>PMC</w:t>
      </w:r>
      <w:r>
        <w:t xml:space="preserve"> represents greater potential biological activity. Soils with lower SOM tend to have lower </w:t>
      </w:r>
      <w:r w:rsidR="00F160A2">
        <w:t>PMC</w:t>
      </w:r>
      <w:r>
        <w:t>, while compacted soils may not provide adequate aeration for the mineralization process.</w:t>
      </w:r>
    </w:p>
    <w:p w14:paraId="5B55ECCC" w14:textId="77777777" w:rsidR="00F7709E" w:rsidRDefault="00000000">
      <w:pPr>
        <w:numPr>
          <w:ilvl w:val="1"/>
          <w:numId w:val="3"/>
        </w:numPr>
        <w:rPr>
          <w:shd w:val="clear" w:color="auto" w:fill="D9EAD3"/>
        </w:rPr>
      </w:pPr>
      <w:r>
        <w:rPr>
          <w:shd w:val="clear" w:color="auto" w:fill="D9EAD3"/>
        </w:rPr>
        <w:t xml:space="preserve">Include link to method </w:t>
      </w:r>
    </w:p>
    <w:p w14:paraId="0A6A276D" w14:textId="77777777" w:rsidR="00F7709E" w:rsidRDefault="00F7709E"/>
    <w:p w14:paraId="257747DB" w14:textId="77777777" w:rsidR="00F7709E" w:rsidRDefault="00F7709E"/>
    <w:p w14:paraId="6C0C6C6E" w14:textId="77777777" w:rsidR="00F7709E" w:rsidRDefault="00F7709E">
      <w:pPr>
        <w:rPr>
          <w:b/>
          <w:sz w:val="26"/>
          <w:szCs w:val="26"/>
          <w:u w:val="single"/>
        </w:rPr>
      </w:pPr>
    </w:p>
    <w:p w14:paraId="33A8A9EE" w14:textId="77777777" w:rsidR="00F7709E" w:rsidRDefault="00000000">
      <w:r>
        <w:rPr>
          <w:b/>
        </w:rPr>
        <w:lastRenderedPageBreak/>
        <w:t xml:space="preserve">Phospholipid fatty acids </w:t>
      </w:r>
      <w:r>
        <w:t xml:space="preserve">(PLFAs) are found in the membranes of living organisms. They provide insights on the broad groups of microbes in your soil (e.g. bacteria and fungi) and total microbial biomass. Higher abundance of fungi can indicate reduced disturbance and slower but more efficient carbon and nutrient cycling, whereas the opposite is generally true for bacteria. A </w:t>
      </w:r>
      <w:proofErr w:type="gramStart"/>
      <w:r>
        <w:t xml:space="preserve">higher </w:t>
      </w:r>
      <w:proofErr w:type="spellStart"/>
      <w:r>
        <w:t>fungi</w:t>
      </w:r>
      <w:proofErr w:type="gramEnd"/>
      <w:r>
        <w:t>:bacteria</w:t>
      </w:r>
      <w:proofErr w:type="spellEnd"/>
      <w:r>
        <w:t xml:space="preserve"> ratio can signify more efficient carbon and nutrient cycling of the microbial community. Higher biomass is a positive sign for improved ecosystem function. </w:t>
      </w:r>
      <w:proofErr w:type="gramStart"/>
      <w:r>
        <w:t>Similarly</w:t>
      </w:r>
      <w:proofErr w:type="gramEnd"/>
      <w:r>
        <w:t xml:space="preserve"> a higher score on the diversity index is a positive for ecosystem function.</w:t>
      </w:r>
    </w:p>
    <w:p w14:paraId="688BCD93" w14:textId="77777777" w:rsidR="00F7709E" w:rsidRDefault="00000000">
      <w:pPr>
        <w:numPr>
          <w:ilvl w:val="0"/>
          <w:numId w:val="6"/>
        </w:numPr>
        <w:rPr>
          <w:shd w:val="clear" w:color="auto" w:fill="D9EAD3"/>
        </w:rPr>
      </w:pPr>
      <w:r>
        <w:rPr>
          <w:shd w:val="clear" w:color="auto" w:fill="D9EAD3"/>
        </w:rPr>
        <w:t xml:space="preserve">Include link to method </w:t>
      </w:r>
    </w:p>
    <w:p w14:paraId="565A707E" w14:textId="77777777" w:rsidR="00F7709E" w:rsidRDefault="00000000">
      <w:pPr>
        <w:numPr>
          <w:ilvl w:val="0"/>
          <w:numId w:val="6"/>
        </w:numPr>
        <w:rPr>
          <w:shd w:val="clear" w:color="auto" w:fill="D9EAD3"/>
        </w:rPr>
      </w:pPr>
      <w:r>
        <w:rPr>
          <w:shd w:val="clear" w:color="auto" w:fill="D9EAD3"/>
        </w:rPr>
        <w:t xml:space="preserve">If including this data, decide on including a </w:t>
      </w:r>
      <w:proofErr w:type="spellStart"/>
      <w:proofErr w:type="gramStart"/>
      <w:r>
        <w:rPr>
          <w:shd w:val="clear" w:color="auto" w:fill="D9EAD3"/>
        </w:rPr>
        <w:t>fungi</w:t>
      </w:r>
      <w:proofErr w:type="gramEnd"/>
      <w:r>
        <w:rPr>
          <w:shd w:val="clear" w:color="auto" w:fill="D9EAD3"/>
        </w:rPr>
        <w:t>:bacteria</w:t>
      </w:r>
      <w:proofErr w:type="spellEnd"/>
      <w:r>
        <w:rPr>
          <w:shd w:val="clear" w:color="auto" w:fill="D9EAD3"/>
        </w:rPr>
        <w:t xml:space="preserve"> ratio </w:t>
      </w:r>
    </w:p>
    <w:p w14:paraId="669A87C9" w14:textId="77777777" w:rsidR="00F7709E" w:rsidRDefault="00F7709E">
      <w:pPr>
        <w:rPr>
          <w:b/>
        </w:rPr>
      </w:pPr>
    </w:p>
    <w:p w14:paraId="51580714" w14:textId="77777777" w:rsidR="00F7709E" w:rsidRDefault="00000000">
      <w:r>
        <w:rPr>
          <w:b/>
        </w:rPr>
        <w:t>Enzymes</w:t>
      </w:r>
      <w:r>
        <w:t xml:space="preserve"> produced by microbes in soil are important for energy </w:t>
      </w:r>
      <w:proofErr w:type="gramStart"/>
      <w:r>
        <w:t>and  nutrient</w:t>
      </w:r>
      <w:proofErr w:type="gramEnd"/>
      <w:r>
        <w:t xml:space="preserve"> cycling. They break down SOM, free </w:t>
      </w:r>
      <w:proofErr w:type="gramStart"/>
      <w:r>
        <w:t>nutrients  bound</w:t>
      </w:r>
      <w:proofErr w:type="gramEnd"/>
      <w:r>
        <w:t xml:space="preserve"> in complex compounds, and release carbon as the soil’s energy source. We measured enzymes in the surface layer (0-6 in) where it is expected that </w:t>
      </w:r>
    </w:p>
    <w:p w14:paraId="39147B09" w14:textId="77777777" w:rsidR="00F7709E" w:rsidRDefault="00000000">
      <w:r>
        <w:t>biological activity is highest.</w:t>
      </w:r>
    </w:p>
    <w:p w14:paraId="61C0C9E8" w14:textId="77777777" w:rsidR="00F7709E" w:rsidRDefault="00F7709E"/>
    <w:p w14:paraId="3C0EA79E" w14:textId="77777777" w:rsidR="00F7709E" w:rsidRDefault="00000000">
      <w:pPr>
        <w:numPr>
          <w:ilvl w:val="0"/>
          <w:numId w:val="3"/>
        </w:numPr>
      </w:pPr>
      <w:r>
        <w:rPr>
          <w:b/>
        </w:rPr>
        <w:t>β-Glucosidase (BG)</w:t>
      </w:r>
      <w:r>
        <w:t xml:space="preserve"> is crucial in the breakdown of cellulose, a major component of plant cell walls, into glucose, a simpler sugar. BG activity is an important indicator of carbon cycling and soil organic matter decomposition.</w:t>
      </w:r>
    </w:p>
    <w:p w14:paraId="1941262D" w14:textId="77777777" w:rsidR="00F7709E" w:rsidRDefault="00000000">
      <w:pPr>
        <w:numPr>
          <w:ilvl w:val="0"/>
          <w:numId w:val="3"/>
        </w:numPr>
      </w:pPr>
      <w:proofErr w:type="spellStart"/>
      <w:r>
        <w:rPr>
          <w:b/>
        </w:rPr>
        <w:t>Cellobiohydrolase</w:t>
      </w:r>
      <w:proofErr w:type="spellEnd"/>
      <w:r>
        <w:rPr>
          <w:b/>
        </w:rPr>
        <w:t xml:space="preserve"> (CB)</w:t>
      </w:r>
      <w:r>
        <w:t xml:space="preserve"> is involved in cellulose degradation. CB works by cleaving cellobiose from the ends of cellulose chains, facilitating further breakdown by other enzymes. CB activity provides insight into the soil’s ability to decompose complex carbohydrates.</w:t>
      </w:r>
    </w:p>
    <w:p w14:paraId="736254A7" w14:textId="77777777" w:rsidR="00F7709E" w:rsidRDefault="00000000">
      <w:pPr>
        <w:numPr>
          <w:ilvl w:val="0"/>
          <w:numId w:val="3"/>
        </w:numPr>
      </w:pPr>
      <w:r>
        <w:rPr>
          <w:b/>
        </w:rPr>
        <w:t>Phosphatases (PHOS)</w:t>
      </w:r>
      <w:r>
        <w:t xml:space="preserve"> are responsible for the release of phosphate from organic compounds, making phosphorus available for plant uptake. PHOS activity is a critical indicator of phosphorus cycling in the soil.</w:t>
      </w:r>
    </w:p>
    <w:p w14:paraId="1E566F60" w14:textId="77777777" w:rsidR="00F7709E" w:rsidRDefault="00000000">
      <w:pPr>
        <w:numPr>
          <w:ilvl w:val="0"/>
          <w:numId w:val="3"/>
        </w:numPr>
      </w:pPr>
      <w:r>
        <w:rPr>
          <w:b/>
        </w:rPr>
        <w:t>Leucine Aminopeptidase (LAP)</w:t>
      </w:r>
      <w:r>
        <w:t xml:space="preserve"> plays a role in N cycling by breaking down proteins into amino acids, specifically leucine. It is an indicator of N mineralization and the availability of organic N to plants and microorganisms.</w:t>
      </w:r>
    </w:p>
    <w:p w14:paraId="74FB6E25" w14:textId="77777777" w:rsidR="00F7709E" w:rsidRDefault="00000000">
      <w:pPr>
        <w:numPr>
          <w:ilvl w:val="0"/>
          <w:numId w:val="3"/>
        </w:numPr>
      </w:pPr>
      <w:r>
        <w:rPr>
          <w:b/>
        </w:rPr>
        <w:t>N-acetyl-β-</w:t>
      </w:r>
      <w:proofErr w:type="spellStart"/>
      <w:r>
        <w:rPr>
          <w:b/>
        </w:rPr>
        <w:t>glucosaminidase</w:t>
      </w:r>
      <w:proofErr w:type="spellEnd"/>
      <w:r>
        <w:rPr>
          <w:b/>
        </w:rPr>
        <w:t xml:space="preserve"> (NAG) </w:t>
      </w:r>
      <w:r>
        <w:t>is involved in the degradation of chitin, a major component of fungal cell walls and insect exoskeletons. NAG activity reflects the cycling of nitrogen and carbon within the soil.</w:t>
      </w:r>
    </w:p>
    <w:p w14:paraId="6CBD6B17" w14:textId="77777777" w:rsidR="00F7709E" w:rsidRDefault="00000000">
      <w:pPr>
        <w:numPr>
          <w:ilvl w:val="1"/>
          <w:numId w:val="3"/>
        </w:numPr>
        <w:rPr>
          <w:shd w:val="clear" w:color="auto" w:fill="D9EAD3"/>
        </w:rPr>
      </w:pPr>
      <w:r>
        <w:rPr>
          <w:shd w:val="clear" w:color="auto" w:fill="D9EAD3"/>
        </w:rPr>
        <w:t>Include link to the method</w:t>
      </w:r>
    </w:p>
    <w:p w14:paraId="39C22FB1" w14:textId="77777777" w:rsidR="00F7709E" w:rsidRDefault="00F7709E">
      <w:pPr>
        <w:rPr>
          <w:shd w:val="clear" w:color="auto" w:fill="FCE5CD"/>
        </w:rPr>
      </w:pPr>
    </w:p>
    <w:p w14:paraId="69AC6726" w14:textId="77777777" w:rsidR="00F7709E" w:rsidRDefault="00000000">
      <w:r>
        <w:rPr>
          <w:b/>
        </w:rPr>
        <w:t>Nematodes community</w:t>
      </w:r>
      <w:r>
        <w:t xml:space="preserve"> identification and quantification of nematodes is an indicator of the status of the ecological networks within a field. The analysis consists of extracting, concentrating, and </w:t>
      </w:r>
      <w:proofErr w:type="gramStart"/>
      <w:r>
        <w:t>counting up</w:t>
      </w:r>
      <w:proofErr w:type="gramEnd"/>
      <w:r>
        <w:t xml:space="preserve"> to 200 nematodes from a fresh soil subsample under a microscope. We analyzed only the </w:t>
      </w:r>
      <w:proofErr w:type="gramStart"/>
      <w:r>
        <w:t>6-12 inch</w:t>
      </w:r>
      <w:proofErr w:type="gramEnd"/>
      <w:r>
        <w:t xml:space="preserve"> depth samples, because nematodes move towards moist soil. For this indicator, you will find specific genre quantification, its feeding habits, and a summary of the percentage of herbivores, fungivores, and bacterivores nematodes. The genre of particular concern for tomato growers is Meloidogyne or root-knot nematode. Please visit this website of UC ANR for more information (</w:t>
      </w:r>
      <w:hyperlink r:id="rId8" w:anchor="gsc.tab=0">
        <w:r>
          <w:t>https://ipm.ucanr.edu/agriculture/tomato/root-knot-nematodes/#gsc.tab=0</w:t>
        </w:r>
      </w:hyperlink>
      <w:r>
        <w:t xml:space="preserve">). If you need more information about any of the nematode’s indicators, please let us know or visit </w:t>
      </w:r>
      <w:proofErr w:type="spellStart"/>
      <w:r>
        <w:t>Nemaplex</w:t>
      </w:r>
      <w:proofErr w:type="spellEnd"/>
      <w:r>
        <w:t xml:space="preserve"> (</w:t>
      </w:r>
      <w:hyperlink r:id="rId9">
        <w:r>
          <w:t>http://nemaplex.ucdavis.edu/Uppermnus/topmnu.htm</w:t>
        </w:r>
      </w:hyperlink>
      <w:r>
        <w:t>).</w:t>
      </w:r>
    </w:p>
    <w:p w14:paraId="15FE1272" w14:textId="77777777" w:rsidR="00F7709E" w:rsidRDefault="00F7709E"/>
    <w:p w14:paraId="4F1659A2" w14:textId="77777777" w:rsidR="00F7709E" w:rsidRDefault="00F7709E"/>
    <w:p w14:paraId="27797ADD" w14:textId="77777777" w:rsidR="00F7709E" w:rsidRDefault="00F7709E"/>
    <w:p w14:paraId="7A6B300C" w14:textId="77777777" w:rsidR="00F7709E" w:rsidRDefault="00F7709E">
      <w:pPr>
        <w:sectPr w:rsidR="00F7709E">
          <w:pgSz w:w="12240" w:h="15840"/>
          <w:pgMar w:top="1440" w:right="1440" w:bottom="1440" w:left="1440" w:header="720" w:footer="720" w:gutter="0"/>
          <w:pgNumType w:start="1"/>
          <w:cols w:space="720"/>
        </w:sectPr>
      </w:pPr>
    </w:p>
    <w:p w14:paraId="7D1F2C4D" w14:textId="77777777" w:rsidR="00F7709E" w:rsidRDefault="00F7709E"/>
    <w:tbl>
      <w:tblPr>
        <w:tblStyle w:val="a"/>
        <w:tblW w:w="4650" w:type="dxa"/>
        <w:tblBorders>
          <w:top w:val="nil"/>
          <w:left w:val="nil"/>
          <w:bottom w:val="nil"/>
          <w:right w:val="nil"/>
          <w:insideH w:val="nil"/>
          <w:insideV w:val="nil"/>
        </w:tblBorders>
        <w:tblLayout w:type="fixed"/>
        <w:tblLook w:val="0600" w:firstRow="0" w:lastRow="0" w:firstColumn="0" w:lastColumn="0" w:noHBand="1" w:noVBand="1"/>
      </w:tblPr>
      <w:tblGrid>
        <w:gridCol w:w="2085"/>
        <w:gridCol w:w="2565"/>
      </w:tblGrid>
      <w:tr w:rsidR="00F7709E" w14:paraId="6AA9A210" w14:textId="77777777">
        <w:trPr>
          <w:trHeight w:val="315"/>
          <w:tblHeader/>
        </w:trPr>
        <w:tc>
          <w:tcPr>
            <w:tcW w:w="208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2FF36E33" w14:textId="77777777" w:rsidR="00F7709E" w:rsidRDefault="00000000">
            <w:pPr>
              <w:jc w:val="center"/>
              <w:rPr>
                <w:rFonts w:ascii="Calibri" w:eastAsia="Calibri" w:hAnsi="Calibri" w:cs="Calibri"/>
                <w:sz w:val="24"/>
                <w:szCs w:val="24"/>
              </w:rPr>
            </w:pPr>
            <w:r>
              <w:rPr>
                <w:rFonts w:ascii="Calibri" w:eastAsia="Calibri" w:hAnsi="Calibri" w:cs="Calibri"/>
                <w:sz w:val="24"/>
                <w:szCs w:val="24"/>
              </w:rPr>
              <w:t>Genre</w:t>
            </w:r>
          </w:p>
        </w:tc>
        <w:tc>
          <w:tcPr>
            <w:tcW w:w="2565"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bottom"/>
          </w:tcPr>
          <w:p w14:paraId="28D7677B" w14:textId="77777777" w:rsidR="00F7709E" w:rsidRDefault="00000000">
            <w:pPr>
              <w:jc w:val="center"/>
              <w:rPr>
                <w:rFonts w:ascii="Calibri" w:eastAsia="Calibri" w:hAnsi="Calibri" w:cs="Calibri"/>
                <w:sz w:val="24"/>
                <w:szCs w:val="24"/>
              </w:rPr>
            </w:pPr>
            <w:r>
              <w:rPr>
                <w:rFonts w:ascii="Calibri" w:eastAsia="Calibri" w:hAnsi="Calibri" w:cs="Calibri"/>
                <w:sz w:val="24"/>
                <w:szCs w:val="24"/>
              </w:rPr>
              <w:t>Feeding habit</w:t>
            </w:r>
          </w:p>
        </w:tc>
      </w:tr>
      <w:tr w:rsidR="00F7709E" w14:paraId="3EBB6DF9" w14:textId="77777777">
        <w:trPr>
          <w:trHeight w:val="315"/>
        </w:trPr>
        <w:tc>
          <w:tcPr>
            <w:tcW w:w="208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08BB2B7D" w14:textId="77777777" w:rsidR="00F7709E" w:rsidRDefault="00000000">
            <w:pPr>
              <w:rPr>
                <w:rFonts w:ascii="Calibri" w:eastAsia="Calibri" w:hAnsi="Calibri" w:cs="Calibri"/>
                <w:sz w:val="24"/>
                <w:szCs w:val="24"/>
              </w:rPr>
            </w:pPr>
            <w:proofErr w:type="spellStart"/>
            <w:r>
              <w:rPr>
                <w:rFonts w:ascii="Calibri" w:eastAsia="Calibri" w:hAnsi="Calibri" w:cs="Calibri"/>
                <w:sz w:val="24"/>
                <w:szCs w:val="24"/>
              </w:rPr>
              <w:t>Panagrolaimus</w:t>
            </w:r>
            <w:proofErr w:type="spellEnd"/>
          </w:p>
        </w:tc>
        <w:tc>
          <w:tcPr>
            <w:tcW w:w="256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F800E90" w14:textId="77777777" w:rsidR="00F7709E" w:rsidRDefault="00000000">
            <w:pPr>
              <w:rPr>
                <w:rFonts w:ascii="Calibri" w:eastAsia="Calibri" w:hAnsi="Calibri" w:cs="Calibri"/>
                <w:sz w:val="24"/>
                <w:szCs w:val="24"/>
              </w:rPr>
            </w:pPr>
            <w:r>
              <w:rPr>
                <w:rFonts w:ascii="Calibri" w:eastAsia="Calibri" w:hAnsi="Calibri" w:cs="Calibri"/>
                <w:sz w:val="24"/>
                <w:szCs w:val="24"/>
              </w:rPr>
              <w:t>Bacterial feeders</w:t>
            </w:r>
          </w:p>
        </w:tc>
      </w:tr>
      <w:tr w:rsidR="00F7709E" w14:paraId="7EFD8C57" w14:textId="77777777">
        <w:trPr>
          <w:trHeight w:val="315"/>
        </w:trPr>
        <w:tc>
          <w:tcPr>
            <w:tcW w:w="208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3776C41F" w14:textId="77777777" w:rsidR="00F7709E" w:rsidRDefault="00000000">
            <w:pPr>
              <w:rPr>
                <w:rFonts w:ascii="Calibri" w:eastAsia="Calibri" w:hAnsi="Calibri" w:cs="Calibri"/>
                <w:sz w:val="24"/>
                <w:szCs w:val="24"/>
              </w:rPr>
            </w:pPr>
            <w:proofErr w:type="spellStart"/>
            <w:r>
              <w:rPr>
                <w:rFonts w:ascii="Calibri" w:eastAsia="Calibri" w:hAnsi="Calibri" w:cs="Calibri"/>
                <w:sz w:val="24"/>
                <w:szCs w:val="24"/>
              </w:rPr>
              <w:t>Rhabditis</w:t>
            </w:r>
            <w:proofErr w:type="spellEnd"/>
          </w:p>
        </w:tc>
        <w:tc>
          <w:tcPr>
            <w:tcW w:w="256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624EAADB" w14:textId="77777777" w:rsidR="00F7709E" w:rsidRDefault="00000000">
            <w:pPr>
              <w:rPr>
                <w:rFonts w:ascii="Calibri" w:eastAsia="Calibri" w:hAnsi="Calibri" w:cs="Calibri"/>
                <w:sz w:val="24"/>
                <w:szCs w:val="24"/>
              </w:rPr>
            </w:pPr>
            <w:r>
              <w:rPr>
                <w:rFonts w:ascii="Calibri" w:eastAsia="Calibri" w:hAnsi="Calibri" w:cs="Calibri"/>
                <w:sz w:val="24"/>
                <w:szCs w:val="24"/>
              </w:rPr>
              <w:t>Bacterial feeders</w:t>
            </w:r>
          </w:p>
        </w:tc>
      </w:tr>
      <w:tr w:rsidR="00F7709E" w14:paraId="13CA5235" w14:textId="77777777">
        <w:trPr>
          <w:trHeight w:val="315"/>
        </w:trPr>
        <w:tc>
          <w:tcPr>
            <w:tcW w:w="208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5FFDDE50" w14:textId="77777777" w:rsidR="00F7709E" w:rsidRDefault="00000000">
            <w:pPr>
              <w:rPr>
                <w:rFonts w:ascii="Calibri" w:eastAsia="Calibri" w:hAnsi="Calibri" w:cs="Calibri"/>
                <w:sz w:val="24"/>
                <w:szCs w:val="24"/>
              </w:rPr>
            </w:pPr>
            <w:proofErr w:type="spellStart"/>
            <w:r>
              <w:rPr>
                <w:rFonts w:ascii="Calibri" w:eastAsia="Calibri" w:hAnsi="Calibri" w:cs="Calibri"/>
                <w:sz w:val="24"/>
                <w:szCs w:val="24"/>
              </w:rPr>
              <w:t>Cephalobus</w:t>
            </w:r>
            <w:proofErr w:type="spellEnd"/>
          </w:p>
        </w:tc>
        <w:tc>
          <w:tcPr>
            <w:tcW w:w="256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294694E1" w14:textId="77777777" w:rsidR="00F7709E" w:rsidRDefault="00000000">
            <w:pPr>
              <w:rPr>
                <w:rFonts w:ascii="Calibri" w:eastAsia="Calibri" w:hAnsi="Calibri" w:cs="Calibri"/>
                <w:sz w:val="24"/>
                <w:szCs w:val="24"/>
              </w:rPr>
            </w:pPr>
            <w:r>
              <w:rPr>
                <w:rFonts w:ascii="Calibri" w:eastAsia="Calibri" w:hAnsi="Calibri" w:cs="Calibri"/>
                <w:sz w:val="24"/>
                <w:szCs w:val="24"/>
              </w:rPr>
              <w:t>Bacterial feeders</w:t>
            </w:r>
          </w:p>
        </w:tc>
      </w:tr>
      <w:tr w:rsidR="00F7709E" w14:paraId="308E6E5E" w14:textId="77777777">
        <w:trPr>
          <w:trHeight w:val="315"/>
        </w:trPr>
        <w:tc>
          <w:tcPr>
            <w:tcW w:w="208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53C08642" w14:textId="77777777" w:rsidR="00F7709E" w:rsidRDefault="00000000">
            <w:pPr>
              <w:rPr>
                <w:rFonts w:ascii="Calibri" w:eastAsia="Calibri" w:hAnsi="Calibri" w:cs="Calibri"/>
                <w:sz w:val="24"/>
                <w:szCs w:val="24"/>
              </w:rPr>
            </w:pPr>
            <w:proofErr w:type="spellStart"/>
            <w:r>
              <w:rPr>
                <w:rFonts w:ascii="Calibri" w:eastAsia="Calibri" w:hAnsi="Calibri" w:cs="Calibri"/>
                <w:sz w:val="24"/>
                <w:szCs w:val="24"/>
              </w:rPr>
              <w:t>Eucephalobus</w:t>
            </w:r>
            <w:proofErr w:type="spellEnd"/>
          </w:p>
        </w:tc>
        <w:tc>
          <w:tcPr>
            <w:tcW w:w="256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1BEB6500" w14:textId="77777777" w:rsidR="00F7709E" w:rsidRDefault="00000000">
            <w:pPr>
              <w:rPr>
                <w:rFonts w:ascii="Calibri" w:eastAsia="Calibri" w:hAnsi="Calibri" w:cs="Calibri"/>
                <w:sz w:val="24"/>
                <w:szCs w:val="24"/>
              </w:rPr>
            </w:pPr>
            <w:r>
              <w:rPr>
                <w:rFonts w:ascii="Calibri" w:eastAsia="Calibri" w:hAnsi="Calibri" w:cs="Calibri"/>
                <w:sz w:val="24"/>
                <w:szCs w:val="24"/>
              </w:rPr>
              <w:t>Bacterial feeders</w:t>
            </w:r>
          </w:p>
        </w:tc>
      </w:tr>
      <w:tr w:rsidR="00F7709E" w14:paraId="435BDCC0" w14:textId="77777777">
        <w:trPr>
          <w:trHeight w:val="315"/>
        </w:trPr>
        <w:tc>
          <w:tcPr>
            <w:tcW w:w="208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632CDCEB" w14:textId="77777777" w:rsidR="00F7709E" w:rsidRDefault="00000000">
            <w:pPr>
              <w:rPr>
                <w:rFonts w:ascii="Calibri" w:eastAsia="Calibri" w:hAnsi="Calibri" w:cs="Calibri"/>
                <w:sz w:val="24"/>
                <w:szCs w:val="24"/>
              </w:rPr>
            </w:pPr>
            <w:proofErr w:type="spellStart"/>
            <w:r>
              <w:rPr>
                <w:rFonts w:ascii="Calibri" w:eastAsia="Calibri" w:hAnsi="Calibri" w:cs="Calibri"/>
                <w:sz w:val="24"/>
                <w:szCs w:val="24"/>
              </w:rPr>
              <w:t>Acrobeles</w:t>
            </w:r>
            <w:proofErr w:type="spellEnd"/>
          </w:p>
        </w:tc>
        <w:tc>
          <w:tcPr>
            <w:tcW w:w="256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B241C3B" w14:textId="77777777" w:rsidR="00F7709E" w:rsidRDefault="00000000">
            <w:pPr>
              <w:rPr>
                <w:rFonts w:ascii="Calibri" w:eastAsia="Calibri" w:hAnsi="Calibri" w:cs="Calibri"/>
                <w:sz w:val="24"/>
                <w:szCs w:val="24"/>
              </w:rPr>
            </w:pPr>
            <w:r>
              <w:rPr>
                <w:rFonts w:ascii="Calibri" w:eastAsia="Calibri" w:hAnsi="Calibri" w:cs="Calibri"/>
                <w:sz w:val="24"/>
                <w:szCs w:val="24"/>
              </w:rPr>
              <w:t>Bacterial feeders</w:t>
            </w:r>
          </w:p>
        </w:tc>
      </w:tr>
      <w:tr w:rsidR="00F7709E" w14:paraId="7D730C8B" w14:textId="77777777">
        <w:trPr>
          <w:trHeight w:val="315"/>
        </w:trPr>
        <w:tc>
          <w:tcPr>
            <w:tcW w:w="208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36307902" w14:textId="77777777" w:rsidR="00F7709E" w:rsidRDefault="00000000">
            <w:pPr>
              <w:rPr>
                <w:rFonts w:ascii="Calibri" w:eastAsia="Calibri" w:hAnsi="Calibri" w:cs="Calibri"/>
                <w:sz w:val="24"/>
                <w:szCs w:val="24"/>
              </w:rPr>
            </w:pPr>
            <w:proofErr w:type="spellStart"/>
            <w:r>
              <w:rPr>
                <w:rFonts w:ascii="Calibri" w:eastAsia="Calibri" w:hAnsi="Calibri" w:cs="Calibri"/>
                <w:sz w:val="24"/>
                <w:szCs w:val="24"/>
              </w:rPr>
              <w:t>Acrobeloides</w:t>
            </w:r>
            <w:proofErr w:type="spellEnd"/>
          </w:p>
        </w:tc>
        <w:tc>
          <w:tcPr>
            <w:tcW w:w="256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7C9F1199" w14:textId="77777777" w:rsidR="00F7709E" w:rsidRDefault="00000000">
            <w:pPr>
              <w:rPr>
                <w:rFonts w:ascii="Calibri" w:eastAsia="Calibri" w:hAnsi="Calibri" w:cs="Calibri"/>
                <w:sz w:val="24"/>
                <w:szCs w:val="24"/>
              </w:rPr>
            </w:pPr>
            <w:r>
              <w:rPr>
                <w:rFonts w:ascii="Calibri" w:eastAsia="Calibri" w:hAnsi="Calibri" w:cs="Calibri"/>
                <w:sz w:val="24"/>
                <w:szCs w:val="24"/>
              </w:rPr>
              <w:t>Bacterial feeders</w:t>
            </w:r>
          </w:p>
        </w:tc>
      </w:tr>
      <w:tr w:rsidR="00F7709E" w14:paraId="31AA8CC3" w14:textId="77777777">
        <w:trPr>
          <w:trHeight w:val="315"/>
        </w:trPr>
        <w:tc>
          <w:tcPr>
            <w:tcW w:w="208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41B53B57" w14:textId="77777777" w:rsidR="00F7709E" w:rsidRDefault="00000000">
            <w:pPr>
              <w:rPr>
                <w:rFonts w:ascii="Calibri" w:eastAsia="Calibri" w:hAnsi="Calibri" w:cs="Calibri"/>
                <w:sz w:val="24"/>
                <w:szCs w:val="24"/>
              </w:rPr>
            </w:pPr>
            <w:proofErr w:type="spellStart"/>
            <w:r>
              <w:rPr>
                <w:rFonts w:ascii="Calibri" w:eastAsia="Calibri" w:hAnsi="Calibri" w:cs="Calibri"/>
                <w:sz w:val="24"/>
                <w:szCs w:val="24"/>
              </w:rPr>
              <w:t>Plectus</w:t>
            </w:r>
            <w:proofErr w:type="spellEnd"/>
          </w:p>
        </w:tc>
        <w:tc>
          <w:tcPr>
            <w:tcW w:w="256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60B24268" w14:textId="77777777" w:rsidR="00F7709E" w:rsidRDefault="00000000">
            <w:pPr>
              <w:rPr>
                <w:rFonts w:ascii="Calibri" w:eastAsia="Calibri" w:hAnsi="Calibri" w:cs="Calibri"/>
                <w:sz w:val="24"/>
                <w:szCs w:val="24"/>
              </w:rPr>
            </w:pPr>
            <w:r>
              <w:rPr>
                <w:rFonts w:ascii="Calibri" w:eastAsia="Calibri" w:hAnsi="Calibri" w:cs="Calibri"/>
                <w:sz w:val="24"/>
                <w:szCs w:val="24"/>
              </w:rPr>
              <w:t>Bacterial feeders</w:t>
            </w:r>
          </w:p>
        </w:tc>
      </w:tr>
      <w:tr w:rsidR="00F7709E" w14:paraId="7DE172F3" w14:textId="77777777">
        <w:trPr>
          <w:trHeight w:val="315"/>
        </w:trPr>
        <w:tc>
          <w:tcPr>
            <w:tcW w:w="208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76E6EDC7" w14:textId="77777777" w:rsidR="00F7709E" w:rsidRDefault="00000000">
            <w:pPr>
              <w:rPr>
                <w:rFonts w:ascii="Calibri" w:eastAsia="Calibri" w:hAnsi="Calibri" w:cs="Calibri"/>
                <w:sz w:val="24"/>
                <w:szCs w:val="24"/>
              </w:rPr>
            </w:pPr>
            <w:proofErr w:type="spellStart"/>
            <w:r>
              <w:rPr>
                <w:rFonts w:ascii="Calibri" w:eastAsia="Calibri" w:hAnsi="Calibri" w:cs="Calibri"/>
                <w:sz w:val="24"/>
                <w:szCs w:val="24"/>
              </w:rPr>
              <w:t>Prismatolaimus</w:t>
            </w:r>
            <w:proofErr w:type="spellEnd"/>
          </w:p>
        </w:tc>
        <w:tc>
          <w:tcPr>
            <w:tcW w:w="256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143CDC70" w14:textId="77777777" w:rsidR="00F7709E" w:rsidRDefault="00000000">
            <w:pPr>
              <w:rPr>
                <w:rFonts w:ascii="Calibri" w:eastAsia="Calibri" w:hAnsi="Calibri" w:cs="Calibri"/>
                <w:sz w:val="24"/>
                <w:szCs w:val="24"/>
              </w:rPr>
            </w:pPr>
            <w:r>
              <w:rPr>
                <w:rFonts w:ascii="Calibri" w:eastAsia="Calibri" w:hAnsi="Calibri" w:cs="Calibri"/>
                <w:sz w:val="24"/>
                <w:szCs w:val="24"/>
              </w:rPr>
              <w:t>Bacterial feeders</w:t>
            </w:r>
          </w:p>
        </w:tc>
      </w:tr>
      <w:tr w:rsidR="00F7709E" w14:paraId="1285F15D" w14:textId="77777777">
        <w:trPr>
          <w:trHeight w:val="315"/>
        </w:trPr>
        <w:tc>
          <w:tcPr>
            <w:tcW w:w="208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4D03D24E" w14:textId="77777777" w:rsidR="00F7709E" w:rsidRDefault="00000000">
            <w:pPr>
              <w:rPr>
                <w:rFonts w:ascii="Calibri" w:eastAsia="Calibri" w:hAnsi="Calibri" w:cs="Calibri"/>
                <w:sz w:val="24"/>
                <w:szCs w:val="24"/>
              </w:rPr>
            </w:pPr>
            <w:proofErr w:type="spellStart"/>
            <w:r>
              <w:rPr>
                <w:rFonts w:ascii="Calibri" w:eastAsia="Calibri" w:hAnsi="Calibri" w:cs="Calibri"/>
                <w:sz w:val="24"/>
                <w:szCs w:val="24"/>
              </w:rPr>
              <w:t>Aphelenchoides</w:t>
            </w:r>
            <w:proofErr w:type="spellEnd"/>
          </w:p>
        </w:tc>
        <w:tc>
          <w:tcPr>
            <w:tcW w:w="256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26A7E842" w14:textId="77777777" w:rsidR="00F7709E" w:rsidRDefault="00000000">
            <w:pPr>
              <w:rPr>
                <w:rFonts w:ascii="Calibri" w:eastAsia="Calibri" w:hAnsi="Calibri" w:cs="Calibri"/>
                <w:sz w:val="24"/>
                <w:szCs w:val="24"/>
              </w:rPr>
            </w:pPr>
            <w:r>
              <w:rPr>
                <w:rFonts w:ascii="Calibri" w:eastAsia="Calibri" w:hAnsi="Calibri" w:cs="Calibri"/>
                <w:sz w:val="24"/>
                <w:szCs w:val="24"/>
              </w:rPr>
              <w:t>Fungal feeders</w:t>
            </w:r>
          </w:p>
        </w:tc>
      </w:tr>
      <w:tr w:rsidR="00F7709E" w14:paraId="7A381953" w14:textId="77777777">
        <w:trPr>
          <w:trHeight w:val="315"/>
        </w:trPr>
        <w:tc>
          <w:tcPr>
            <w:tcW w:w="208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378937E8" w14:textId="77777777" w:rsidR="00F7709E" w:rsidRDefault="00000000">
            <w:pPr>
              <w:rPr>
                <w:rFonts w:ascii="Calibri" w:eastAsia="Calibri" w:hAnsi="Calibri" w:cs="Calibri"/>
                <w:sz w:val="24"/>
                <w:szCs w:val="24"/>
              </w:rPr>
            </w:pPr>
            <w:proofErr w:type="spellStart"/>
            <w:r>
              <w:rPr>
                <w:rFonts w:ascii="Calibri" w:eastAsia="Calibri" w:hAnsi="Calibri" w:cs="Calibri"/>
                <w:sz w:val="24"/>
                <w:szCs w:val="24"/>
              </w:rPr>
              <w:t>Aphelenchus</w:t>
            </w:r>
            <w:proofErr w:type="spellEnd"/>
          </w:p>
        </w:tc>
        <w:tc>
          <w:tcPr>
            <w:tcW w:w="256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26327ED3" w14:textId="77777777" w:rsidR="00F7709E" w:rsidRDefault="00000000">
            <w:pPr>
              <w:rPr>
                <w:rFonts w:ascii="Calibri" w:eastAsia="Calibri" w:hAnsi="Calibri" w:cs="Calibri"/>
                <w:sz w:val="24"/>
                <w:szCs w:val="24"/>
              </w:rPr>
            </w:pPr>
            <w:r>
              <w:rPr>
                <w:rFonts w:ascii="Calibri" w:eastAsia="Calibri" w:hAnsi="Calibri" w:cs="Calibri"/>
                <w:sz w:val="24"/>
                <w:szCs w:val="24"/>
              </w:rPr>
              <w:t>Fungal feeders</w:t>
            </w:r>
          </w:p>
        </w:tc>
      </w:tr>
      <w:tr w:rsidR="00F7709E" w14:paraId="301D3F3B" w14:textId="77777777">
        <w:trPr>
          <w:trHeight w:val="315"/>
        </w:trPr>
        <w:tc>
          <w:tcPr>
            <w:tcW w:w="208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55307997" w14:textId="77777777" w:rsidR="00F7709E" w:rsidRDefault="00000000">
            <w:pPr>
              <w:rPr>
                <w:rFonts w:ascii="Calibri" w:eastAsia="Calibri" w:hAnsi="Calibri" w:cs="Calibri"/>
                <w:sz w:val="24"/>
                <w:szCs w:val="24"/>
              </w:rPr>
            </w:pPr>
            <w:proofErr w:type="spellStart"/>
            <w:r>
              <w:rPr>
                <w:rFonts w:ascii="Calibri" w:eastAsia="Calibri" w:hAnsi="Calibri" w:cs="Calibri"/>
                <w:sz w:val="24"/>
                <w:szCs w:val="24"/>
              </w:rPr>
              <w:t>Dorylaimus</w:t>
            </w:r>
            <w:proofErr w:type="spellEnd"/>
          </w:p>
        </w:tc>
        <w:tc>
          <w:tcPr>
            <w:tcW w:w="256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3FB57A2F" w14:textId="77777777" w:rsidR="00F7709E" w:rsidRDefault="00000000">
            <w:pPr>
              <w:rPr>
                <w:rFonts w:ascii="Calibri" w:eastAsia="Calibri" w:hAnsi="Calibri" w:cs="Calibri"/>
                <w:sz w:val="24"/>
                <w:szCs w:val="24"/>
              </w:rPr>
            </w:pPr>
            <w:r>
              <w:rPr>
                <w:rFonts w:ascii="Calibri" w:eastAsia="Calibri" w:hAnsi="Calibri" w:cs="Calibri"/>
                <w:sz w:val="24"/>
                <w:szCs w:val="24"/>
              </w:rPr>
              <w:t>Omnivores</w:t>
            </w:r>
          </w:p>
        </w:tc>
      </w:tr>
      <w:tr w:rsidR="00F7709E" w14:paraId="429AE4AD" w14:textId="77777777">
        <w:trPr>
          <w:trHeight w:val="315"/>
        </w:trPr>
        <w:tc>
          <w:tcPr>
            <w:tcW w:w="208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6D0F9252" w14:textId="77777777" w:rsidR="00F7709E" w:rsidRDefault="00000000">
            <w:pPr>
              <w:rPr>
                <w:rFonts w:ascii="Calibri" w:eastAsia="Calibri" w:hAnsi="Calibri" w:cs="Calibri"/>
                <w:sz w:val="24"/>
                <w:szCs w:val="24"/>
              </w:rPr>
            </w:pPr>
            <w:proofErr w:type="spellStart"/>
            <w:r>
              <w:rPr>
                <w:rFonts w:ascii="Calibri" w:eastAsia="Calibri" w:hAnsi="Calibri" w:cs="Calibri"/>
                <w:sz w:val="24"/>
                <w:szCs w:val="24"/>
              </w:rPr>
              <w:t>Qudsianematidae</w:t>
            </w:r>
            <w:proofErr w:type="spellEnd"/>
          </w:p>
        </w:tc>
        <w:tc>
          <w:tcPr>
            <w:tcW w:w="256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96D5678" w14:textId="77777777" w:rsidR="00F7709E" w:rsidRDefault="00000000">
            <w:pPr>
              <w:rPr>
                <w:rFonts w:ascii="Calibri" w:eastAsia="Calibri" w:hAnsi="Calibri" w:cs="Calibri"/>
                <w:sz w:val="24"/>
                <w:szCs w:val="24"/>
              </w:rPr>
            </w:pPr>
            <w:r>
              <w:rPr>
                <w:rFonts w:ascii="Calibri" w:eastAsia="Calibri" w:hAnsi="Calibri" w:cs="Calibri"/>
                <w:sz w:val="24"/>
                <w:szCs w:val="24"/>
              </w:rPr>
              <w:t>Omnivores (family)</w:t>
            </w:r>
          </w:p>
        </w:tc>
      </w:tr>
      <w:tr w:rsidR="00F7709E" w14:paraId="78DCD63D" w14:textId="77777777">
        <w:trPr>
          <w:trHeight w:val="315"/>
        </w:trPr>
        <w:tc>
          <w:tcPr>
            <w:tcW w:w="208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4B43ABB2" w14:textId="77777777" w:rsidR="00F7709E" w:rsidRDefault="00000000">
            <w:pPr>
              <w:rPr>
                <w:rFonts w:ascii="Calibri" w:eastAsia="Calibri" w:hAnsi="Calibri" w:cs="Calibri"/>
                <w:sz w:val="24"/>
                <w:szCs w:val="24"/>
              </w:rPr>
            </w:pPr>
            <w:proofErr w:type="spellStart"/>
            <w:r>
              <w:rPr>
                <w:rFonts w:ascii="Calibri" w:eastAsia="Calibri" w:hAnsi="Calibri" w:cs="Calibri"/>
                <w:sz w:val="24"/>
                <w:szCs w:val="24"/>
              </w:rPr>
              <w:t>Mononchidae</w:t>
            </w:r>
            <w:proofErr w:type="spellEnd"/>
          </w:p>
        </w:tc>
        <w:tc>
          <w:tcPr>
            <w:tcW w:w="256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7E1EA640" w14:textId="77777777" w:rsidR="00F7709E" w:rsidRDefault="00000000">
            <w:pPr>
              <w:rPr>
                <w:rFonts w:ascii="Calibri" w:eastAsia="Calibri" w:hAnsi="Calibri" w:cs="Calibri"/>
                <w:sz w:val="24"/>
                <w:szCs w:val="24"/>
              </w:rPr>
            </w:pPr>
            <w:r>
              <w:rPr>
                <w:rFonts w:ascii="Calibri" w:eastAsia="Calibri" w:hAnsi="Calibri" w:cs="Calibri"/>
                <w:sz w:val="24"/>
                <w:szCs w:val="24"/>
              </w:rPr>
              <w:t>Predators</w:t>
            </w:r>
          </w:p>
        </w:tc>
      </w:tr>
      <w:tr w:rsidR="00F7709E" w14:paraId="36DB9D93" w14:textId="77777777">
        <w:trPr>
          <w:trHeight w:val="315"/>
        </w:trPr>
        <w:tc>
          <w:tcPr>
            <w:tcW w:w="208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4B13DF11" w14:textId="77777777" w:rsidR="00F7709E" w:rsidRDefault="00000000">
            <w:pPr>
              <w:rPr>
                <w:rFonts w:ascii="Calibri" w:eastAsia="Calibri" w:hAnsi="Calibri" w:cs="Calibri"/>
                <w:sz w:val="24"/>
                <w:szCs w:val="24"/>
              </w:rPr>
            </w:pPr>
            <w:proofErr w:type="spellStart"/>
            <w:r>
              <w:rPr>
                <w:rFonts w:ascii="Calibri" w:eastAsia="Calibri" w:hAnsi="Calibri" w:cs="Calibri"/>
                <w:sz w:val="24"/>
                <w:szCs w:val="24"/>
              </w:rPr>
              <w:t>Microdorylaimus</w:t>
            </w:r>
            <w:proofErr w:type="spellEnd"/>
          </w:p>
        </w:tc>
        <w:tc>
          <w:tcPr>
            <w:tcW w:w="256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54616139" w14:textId="77777777" w:rsidR="00F7709E" w:rsidRDefault="00000000">
            <w:pPr>
              <w:rPr>
                <w:rFonts w:ascii="Calibri" w:eastAsia="Calibri" w:hAnsi="Calibri" w:cs="Calibri"/>
                <w:sz w:val="24"/>
                <w:szCs w:val="24"/>
              </w:rPr>
            </w:pPr>
            <w:r>
              <w:rPr>
                <w:rFonts w:ascii="Calibri" w:eastAsia="Calibri" w:hAnsi="Calibri" w:cs="Calibri"/>
                <w:sz w:val="24"/>
                <w:szCs w:val="24"/>
              </w:rPr>
              <w:t>Predators</w:t>
            </w:r>
          </w:p>
        </w:tc>
      </w:tr>
      <w:tr w:rsidR="00F7709E" w14:paraId="06442897" w14:textId="77777777">
        <w:trPr>
          <w:trHeight w:val="315"/>
        </w:trPr>
        <w:tc>
          <w:tcPr>
            <w:tcW w:w="208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2238F063" w14:textId="77777777" w:rsidR="00F7709E" w:rsidRDefault="00000000">
            <w:pPr>
              <w:rPr>
                <w:rFonts w:ascii="Calibri" w:eastAsia="Calibri" w:hAnsi="Calibri" w:cs="Calibri"/>
                <w:sz w:val="24"/>
                <w:szCs w:val="24"/>
              </w:rPr>
            </w:pPr>
            <w:proofErr w:type="spellStart"/>
            <w:r>
              <w:rPr>
                <w:rFonts w:ascii="Calibri" w:eastAsia="Calibri" w:hAnsi="Calibri" w:cs="Calibri"/>
                <w:sz w:val="24"/>
                <w:szCs w:val="24"/>
              </w:rPr>
              <w:t>Tylenchidae</w:t>
            </w:r>
            <w:proofErr w:type="spellEnd"/>
          </w:p>
        </w:tc>
        <w:tc>
          <w:tcPr>
            <w:tcW w:w="256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7D6AD396" w14:textId="77777777" w:rsidR="00F7709E" w:rsidRDefault="00000000">
            <w:pPr>
              <w:rPr>
                <w:rFonts w:ascii="Calibri" w:eastAsia="Calibri" w:hAnsi="Calibri" w:cs="Calibri"/>
                <w:sz w:val="24"/>
                <w:szCs w:val="24"/>
              </w:rPr>
            </w:pPr>
            <w:r>
              <w:rPr>
                <w:rFonts w:ascii="Calibri" w:eastAsia="Calibri" w:hAnsi="Calibri" w:cs="Calibri"/>
                <w:sz w:val="24"/>
                <w:szCs w:val="24"/>
              </w:rPr>
              <w:t>Plant feeders (family)</w:t>
            </w:r>
          </w:p>
        </w:tc>
      </w:tr>
      <w:tr w:rsidR="00F7709E" w14:paraId="6B3E30C5" w14:textId="77777777">
        <w:trPr>
          <w:trHeight w:val="315"/>
        </w:trPr>
        <w:tc>
          <w:tcPr>
            <w:tcW w:w="208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7FD5EF82" w14:textId="77777777" w:rsidR="00F7709E" w:rsidRDefault="00000000">
            <w:pPr>
              <w:rPr>
                <w:rFonts w:ascii="Calibri" w:eastAsia="Calibri" w:hAnsi="Calibri" w:cs="Calibri"/>
                <w:sz w:val="24"/>
                <w:szCs w:val="24"/>
              </w:rPr>
            </w:pPr>
            <w:proofErr w:type="spellStart"/>
            <w:r>
              <w:rPr>
                <w:rFonts w:ascii="Calibri" w:eastAsia="Calibri" w:hAnsi="Calibri" w:cs="Calibri"/>
                <w:sz w:val="24"/>
                <w:szCs w:val="24"/>
              </w:rPr>
              <w:t>Paratylenchus</w:t>
            </w:r>
            <w:proofErr w:type="spellEnd"/>
          </w:p>
        </w:tc>
        <w:tc>
          <w:tcPr>
            <w:tcW w:w="256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D525971" w14:textId="77777777" w:rsidR="00F7709E" w:rsidRDefault="00000000">
            <w:pPr>
              <w:rPr>
                <w:rFonts w:ascii="Calibri" w:eastAsia="Calibri" w:hAnsi="Calibri" w:cs="Calibri"/>
                <w:sz w:val="24"/>
                <w:szCs w:val="24"/>
              </w:rPr>
            </w:pPr>
            <w:r>
              <w:rPr>
                <w:rFonts w:ascii="Calibri" w:eastAsia="Calibri" w:hAnsi="Calibri" w:cs="Calibri"/>
                <w:sz w:val="24"/>
                <w:szCs w:val="24"/>
              </w:rPr>
              <w:t>Plant feeders</w:t>
            </w:r>
          </w:p>
        </w:tc>
      </w:tr>
      <w:tr w:rsidR="00F7709E" w14:paraId="07CEA3E5" w14:textId="77777777">
        <w:trPr>
          <w:trHeight w:val="315"/>
        </w:trPr>
        <w:tc>
          <w:tcPr>
            <w:tcW w:w="208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4BE1E4E9" w14:textId="77777777" w:rsidR="00F7709E" w:rsidRDefault="00000000">
            <w:pPr>
              <w:rPr>
                <w:rFonts w:ascii="Calibri" w:eastAsia="Calibri" w:hAnsi="Calibri" w:cs="Calibri"/>
                <w:sz w:val="24"/>
                <w:szCs w:val="24"/>
              </w:rPr>
            </w:pPr>
            <w:proofErr w:type="spellStart"/>
            <w:r>
              <w:rPr>
                <w:rFonts w:ascii="Calibri" w:eastAsia="Calibri" w:hAnsi="Calibri" w:cs="Calibri"/>
                <w:sz w:val="24"/>
                <w:szCs w:val="24"/>
              </w:rPr>
              <w:t>Tylenchorhynchus</w:t>
            </w:r>
            <w:proofErr w:type="spellEnd"/>
          </w:p>
        </w:tc>
        <w:tc>
          <w:tcPr>
            <w:tcW w:w="256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3417957D" w14:textId="77777777" w:rsidR="00F7709E" w:rsidRDefault="00000000">
            <w:pPr>
              <w:rPr>
                <w:rFonts w:ascii="Calibri" w:eastAsia="Calibri" w:hAnsi="Calibri" w:cs="Calibri"/>
                <w:sz w:val="24"/>
                <w:szCs w:val="24"/>
              </w:rPr>
            </w:pPr>
            <w:r>
              <w:rPr>
                <w:rFonts w:ascii="Calibri" w:eastAsia="Calibri" w:hAnsi="Calibri" w:cs="Calibri"/>
                <w:sz w:val="24"/>
                <w:szCs w:val="24"/>
              </w:rPr>
              <w:t>Plant feeders</w:t>
            </w:r>
          </w:p>
        </w:tc>
      </w:tr>
      <w:tr w:rsidR="00F7709E" w14:paraId="0A50092D" w14:textId="77777777">
        <w:trPr>
          <w:trHeight w:val="315"/>
        </w:trPr>
        <w:tc>
          <w:tcPr>
            <w:tcW w:w="208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1D72469C" w14:textId="77777777" w:rsidR="00F7709E" w:rsidRDefault="00000000">
            <w:pPr>
              <w:rPr>
                <w:rFonts w:ascii="Calibri" w:eastAsia="Calibri" w:hAnsi="Calibri" w:cs="Calibri"/>
                <w:sz w:val="24"/>
                <w:szCs w:val="24"/>
              </w:rPr>
            </w:pPr>
            <w:proofErr w:type="spellStart"/>
            <w:r>
              <w:rPr>
                <w:rFonts w:ascii="Calibri" w:eastAsia="Calibri" w:hAnsi="Calibri" w:cs="Calibri"/>
                <w:sz w:val="24"/>
                <w:szCs w:val="24"/>
              </w:rPr>
              <w:t>Pratylenchus</w:t>
            </w:r>
            <w:proofErr w:type="spellEnd"/>
          </w:p>
        </w:tc>
        <w:tc>
          <w:tcPr>
            <w:tcW w:w="256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40B8DE9" w14:textId="77777777" w:rsidR="00F7709E" w:rsidRDefault="00000000">
            <w:pPr>
              <w:rPr>
                <w:rFonts w:ascii="Calibri" w:eastAsia="Calibri" w:hAnsi="Calibri" w:cs="Calibri"/>
                <w:sz w:val="24"/>
                <w:szCs w:val="24"/>
              </w:rPr>
            </w:pPr>
            <w:r>
              <w:rPr>
                <w:rFonts w:ascii="Calibri" w:eastAsia="Calibri" w:hAnsi="Calibri" w:cs="Calibri"/>
                <w:sz w:val="24"/>
                <w:szCs w:val="24"/>
              </w:rPr>
              <w:t>Plant feeders</w:t>
            </w:r>
          </w:p>
        </w:tc>
      </w:tr>
      <w:tr w:rsidR="00F7709E" w14:paraId="477AEEA7" w14:textId="77777777">
        <w:trPr>
          <w:trHeight w:val="315"/>
        </w:trPr>
        <w:tc>
          <w:tcPr>
            <w:tcW w:w="208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3B7CBB8B" w14:textId="77777777" w:rsidR="00F7709E" w:rsidRDefault="00000000">
            <w:pPr>
              <w:rPr>
                <w:rFonts w:ascii="Calibri" w:eastAsia="Calibri" w:hAnsi="Calibri" w:cs="Calibri"/>
                <w:sz w:val="24"/>
                <w:szCs w:val="24"/>
              </w:rPr>
            </w:pPr>
            <w:proofErr w:type="spellStart"/>
            <w:r>
              <w:rPr>
                <w:rFonts w:ascii="Calibri" w:eastAsia="Calibri" w:hAnsi="Calibri" w:cs="Calibri"/>
                <w:sz w:val="24"/>
                <w:szCs w:val="24"/>
              </w:rPr>
              <w:t>Helicotylenchus</w:t>
            </w:r>
            <w:proofErr w:type="spellEnd"/>
          </w:p>
        </w:tc>
        <w:tc>
          <w:tcPr>
            <w:tcW w:w="256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3B33A62D" w14:textId="77777777" w:rsidR="00F7709E" w:rsidRDefault="00000000">
            <w:pPr>
              <w:rPr>
                <w:rFonts w:ascii="Calibri" w:eastAsia="Calibri" w:hAnsi="Calibri" w:cs="Calibri"/>
                <w:sz w:val="24"/>
                <w:szCs w:val="24"/>
              </w:rPr>
            </w:pPr>
            <w:r>
              <w:rPr>
                <w:rFonts w:ascii="Calibri" w:eastAsia="Calibri" w:hAnsi="Calibri" w:cs="Calibri"/>
                <w:sz w:val="24"/>
                <w:szCs w:val="24"/>
              </w:rPr>
              <w:t>Plant feeders</w:t>
            </w:r>
          </w:p>
        </w:tc>
      </w:tr>
      <w:tr w:rsidR="00F7709E" w14:paraId="2DA8A174" w14:textId="77777777">
        <w:trPr>
          <w:trHeight w:val="315"/>
        </w:trPr>
        <w:tc>
          <w:tcPr>
            <w:tcW w:w="208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5222627F" w14:textId="77777777" w:rsidR="00F7709E" w:rsidRDefault="00000000">
            <w:pPr>
              <w:rPr>
                <w:rFonts w:ascii="Calibri" w:eastAsia="Calibri" w:hAnsi="Calibri" w:cs="Calibri"/>
                <w:sz w:val="24"/>
                <w:szCs w:val="24"/>
              </w:rPr>
            </w:pPr>
            <w:proofErr w:type="spellStart"/>
            <w:r>
              <w:rPr>
                <w:rFonts w:ascii="Calibri" w:eastAsia="Calibri" w:hAnsi="Calibri" w:cs="Calibri"/>
                <w:sz w:val="24"/>
                <w:szCs w:val="24"/>
              </w:rPr>
              <w:t>Diphtherophora</w:t>
            </w:r>
            <w:proofErr w:type="spellEnd"/>
          </w:p>
        </w:tc>
        <w:tc>
          <w:tcPr>
            <w:tcW w:w="256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C297636" w14:textId="77777777" w:rsidR="00F7709E" w:rsidRDefault="00000000">
            <w:pPr>
              <w:rPr>
                <w:rFonts w:ascii="Calibri" w:eastAsia="Calibri" w:hAnsi="Calibri" w:cs="Calibri"/>
                <w:sz w:val="24"/>
                <w:szCs w:val="24"/>
              </w:rPr>
            </w:pPr>
            <w:r>
              <w:rPr>
                <w:rFonts w:ascii="Calibri" w:eastAsia="Calibri" w:hAnsi="Calibri" w:cs="Calibri"/>
                <w:sz w:val="24"/>
                <w:szCs w:val="24"/>
              </w:rPr>
              <w:t>Fungal feeders</w:t>
            </w:r>
          </w:p>
        </w:tc>
      </w:tr>
      <w:tr w:rsidR="00F7709E" w14:paraId="2CF35463" w14:textId="77777777">
        <w:trPr>
          <w:trHeight w:val="315"/>
        </w:trPr>
        <w:tc>
          <w:tcPr>
            <w:tcW w:w="208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39469C95" w14:textId="77777777" w:rsidR="00F7709E" w:rsidRDefault="00000000">
            <w:pPr>
              <w:rPr>
                <w:rFonts w:ascii="Calibri" w:eastAsia="Calibri" w:hAnsi="Calibri" w:cs="Calibri"/>
                <w:sz w:val="24"/>
                <w:szCs w:val="24"/>
              </w:rPr>
            </w:pPr>
            <w:proofErr w:type="spellStart"/>
            <w:r>
              <w:rPr>
                <w:rFonts w:ascii="Calibri" w:eastAsia="Calibri" w:hAnsi="Calibri" w:cs="Calibri"/>
                <w:sz w:val="24"/>
                <w:szCs w:val="24"/>
              </w:rPr>
              <w:t>Xiphinema</w:t>
            </w:r>
            <w:proofErr w:type="spellEnd"/>
          </w:p>
        </w:tc>
        <w:tc>
          <w:tcPr>
            <w:tcW w:w="256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64F1D7DE" w14:textId="77777777" w:rsidR="00F7709E" w:rsidRDefault="00000000">
            <w:pPr>
              <w:rPr>
                <w:rFonts w:ascii="Calibri" w:eastAsia="Calibri" w:hAnsi="Calibri" w:cs="Calibri"/>
                <w:sz w:val="24"/>
                <w:szCs w:val="24"/>
              </w:rPr>
            </w:pPr>
            <w:r>
              <w:rPr>
                <w:rFonts w:ascii="Calibri" w:eastAsia="Calibri" w:hAnsi="Calibri" w:cs="Calibri"/>
                <w:sz w:val="24"/>
                <w:szCs w:val="24"/>
              </w:rPr>
              <w:t>Plant feeders</w:t>
            </w:r>
          </w:p>
        </w:tc>
      </w:tr>
      <w:tr w:rsidR="00F7709E" w14:paraId="19E27BD6" w14:textId="77777777">
        <w:trPr>
          <w:trHeight w:val="315"/>
        </w:trPr>
        <w:tc>
          <w:tcPr>
            <w:tcW w:w="208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0DF933A8" w14:textId="77777777" w:rsidR="00F7709E" w:rsidRDefault="00000000">
            <w:pPr>
              <w:rPr>
                <w:rFonts w:ascii="Calibri" w:eastAsia="Calibri" w:hAnsi="Calibri" w:cs="Calibri"/>
                <w:sz w:val="24"/>
                <w:szCs w:val="24"/>
              </w:rPr>
            </w:pPr>
            <w:proofErr w:type="spellStart"/>
            <w:r>
              <w:rPr>
                <w:rFonts w:ascii="Calibri" w:eastAsia="Calibri" w:hAnsi="Calibri" w:cs="Calibri"/>
                <w:sz w:val="24"/>
                <w:szCs w:val="24"/>
              </w:rPr>
              <w:t>Trichodorus</w:t>
            </w:r>
            <w:proofErr w:type="spellEnd"/>
          </w:p>
        </w:tc>
        <w:tc>
          <w:tcPr>
            <w:tcW w:w="256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2C3F77C5" w14:textId="77777777" w:rsidR="00F7709E" w:rsidRDefault="00000000">
            <w:pPr>
              <w:rPr>
                <w:rFonts w:ascii="Calibri" w:eastAsia="Calibri" w:hAnsi="Calibri" w:cs="Calibri"/>
                <w:sz w:val="24"/>
                <w:szCs w:val="24"/>
              </w:rPr>
            </w:pPr>
            <w:r>
              <w:rPr>
                <w:rFonts w:ascii="Calibri" w:eastAsia="Calibri" w:hAnsi="Calibri" w:cs="Calibri"/>
                <w:sz w:val="24"/>
                <w:szCs w:val="24"/>
              </w:rPr>
              <w:t>Plant feeders</w:t>
            </w:r>
          </w:p>
        </w:tc>
      </w:tr>
      <w:tr w:rsidR="00F7709E" w14:paraId="4253ACE7" w14:textId="77777777">
        <w:trPr>
          <w:trHeight w:val="315"/>
        </w:trPr>
        <w:tc>
          <w:tcPr>
            <w:tcW w:w="208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20B58E38" w14:textId="77777777" w:rsidR="00F7709E" w:rsidRDefault="00000000">
            <w:pPr>
              <w:rPr>
                <w:rFonts w:ascii="Calibri" w:eastAsia="Calibri" w:hAnsi="Calibri" w:cs="Calibri"/>
                <w:sz w:val="24"/>
                <w:szCs w:val="24"/>
              </w:rPr>
            </w:pPr>
            <w:proofErr w:type="spellStart"/>
            <w:r>
              <w:rPr>
                <w:rFonts w:ascii="Calibri" w:eastAsia="Calibri" w:hAnsi="Calibri" w:cs="Calibri"/>
                <w:sz w:val="24"/>
                <w:szCs w:val="24"/>
              </w:rPr>
              <w:t>Tylenchulus</w:t>
            </w:r>
            <w:proofErr w:type="spellEnd"/>
          </w:p>
        </w:tc>
        <w:tc>
          <w:tcPr>
            <w:tcW w:w="256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701DCD23" w14:textId="77777777" w:rsidR="00F7709E" w:rsidRDefault="00000000">
            <w:pPr>
              <w:rPr>
                <w:rFonts w:ascii="Calibri" w:eastAsia="Calibri" w:hAnsi="Calibri" w:cs="Calibri"/>
                <w:sz w:val="24"/>
                <w:szCs w:val="24"/>
              </w:rPr>
            </w:pPr>
            <w:r>
              <w:rPr>
                <w:rFonts w:ascii="Calibri" w:eastAsia="Calibri" w:hAnsi="Calibri" w:cs="Calibri"/>
                <w:sz w:val="24"/>
                <w:szCs w:val="24"/>
              </w:rPr>
              <w:t>Plant feeders</w:t>
            </w:r>
          </w:p>
        </w:tc>
      </w:tr>
      <w:tr w:rsidR="00F7709E" w14:paraId="3F5E5D62" w14:textId="77777777">
        <w:trPr>
          <w:trHeight w:val="315"/>
        </w:trPr>
        <w:tc>
          <w:tcPr>
            <w:tcW w:w="208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1F1CF70E" w14:textId="77777777" w:rsidR="00F7709E" w:rsidRDefault="00000000">
            <w:pPr>
              <w:rPr>
                <w:rFonts w:ascii="Calibri" w:eastAsia="Calibri" w:hAnsi="Calibri" w:cs="Calibri"/>
                <w:sz w:val="24"/>
                <w:szCs w:val="24"/>
              </w:rPr>
            </w:pPr>
            <w:r>
              <w:rPr>
                <w:rFonts w:ascii="Calibri" w:eastAsia="Calibri" w:hAnsi="Calibri" w:cs="Calibri"/>
                <w:sz w:val="24"/>
                <w:szCs w:val="24"/>
              </w:rPr>
              <w:t>Meloidogyne</w:t>
            </w:r>
          </w:p>
        </w:tc>
        <w:tc>
          <w:tcPr>
            <w:tcW w:w="256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353EA576" w14:textId="77777777" w:rsidR="00F7709E" w:rsidRDefault="00000000">
            <w:pPr>
              <w:rPr>
                <w:rFonts w:ascii="Calibri" w:eastAsia="Calibri" w:hAnsi="Calibri" w:cs="Calibri"/>
                <w:sz w:val="24"/>
                <w:szCs w:val="24"/>
              </w:rPr>
            </w:pPr>
            <w:r>
              <w:rPr>
                <w:rFonts w:ascii="Calibri" w:eastAsia="Calibri" w:hAnsi="Calibri" w:cs="Calibri"/>
                <w:sz w:val="24"/>
                <w:szCs w:val="24"/>
              </w:rPr>
              <w:t>Plant feeders</w:t>
            </w:r>
          </w:p>
        </w:tc>
      </w:tr>
      <w:tr w:rsidR="00F7709E" w14:paraId="4F9B977D" w14:textId="77777777">
        <w:trPr>
          <w:trHeight w:val="315"/>
        </w:trPr>
        <w:tc>
          <w:tcPr>
            <w:tcW w:w="208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22315750" w14:textId="77777777" w:rsidR="00F7709E" w:rsidRDefault="00000000">
            <w:pPr>
              <w:rPr>
                <w:rFonts w:ascii="Calibri" w:eastAsia="Calibri" w:hAnsi="Calibri" w:cs="Calibri"/>
                <w:sz w:val="24"/>
                <w:szCs w:val="24"/>
              </w:rPr>
            </w:pPr>
            <w:proofErr w:type="spellStart"/>
            <w:r>
              <w:rPr>
                <w:rFonts w:ascii="Calibri" w:eastAsia="Calibri" w:hAnsi="Calibri" w:cs="Calibri"/>
                <w:sz w:val="24"/>
                <w:szCs w:val="24"/>
              </w:rPr>
              <w:t>Heterodera</w:t>
            </w:r>
            <w:proofErr w:type="spellEnd"/>
          </w:p>
        </w:tc>
        <w:tc>
          <w:tcPr>
            <w:tcW w:w="256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59EF6251" w14:textId="77777777" w:rsidR="00F7709E" w:rsidRDefault="00000000">
            <w:pPr>
              <w:rPr>
                <w:rFonts w:ascii="Calibri" w:eastAsia="Calibri" w:hAnsi="Calibri" w:cs="Calibri"/>
                <w:sz w:val="24"/>
                <w:szCs w:val="24"/>
              </w:rPr>
            </w:pPr>
            <w:r>
              <w:rPr>
                <w:rFonts w:ascii="Calibri" w:eastAsia="Calibri" w:hAnsi="Calibri" w:cs="Calibri"/>
                <w:sz w:val="24"/>
                <w:szCs w:val="24"/>
              </w:rPr>
              <w:t>Plant feeders</w:t>
            </w:r>
          </w:p>
        </w:tc>
      </w:tr>
    </w:tbl>
    <w:p w14:paraId="1F0F7CFD" w14:textId="77777777" w:rsidR="00F7709E" w:rsidRDefault="00F7709E">
      <w:pPr>
        <w:rPr>
          <w:shd w:val="clear" w:color="auto" w:fill="FCE5CD"/>
        </w:rPr>
      </w:pPr>
    </w:p>
    <w:p w14:paraId="303AC2F0" w14:textId="77777777" w:rsidR="00F7709E" w:rsidRDefault="00F7709E">
      <w:pPr>
        <w:rPr>
          <w:shd w:val="clear" w:color="auto" w:fill="FCE5CD"/>
        </w:rPr>
        <w:sectPr w:rsidR="00F7709E">
          <w:type w:val="continuous"/>
          <w:pgSz w:w="12240" w:h="15840"/>
          <w:pgMar w:top="1440" w:right="1440" w:bottom="1440" w:left="1440" w:header="720" w:footer="720" w:gutter="0"/>
          <w:cols w:num="2" w:space="720" w:equalWidth="0">
            <w:col w:w="4320" w:space="720"/>
            <w:col w:w="4320" w:space="0"/>
          </w:cols>
        </w:sectPr>
      </w:pPr>
    </w:p>
    <w:p w14:paraId="59554089" w14:textId="77777777" w:rsidR="00F7709E" w:rsidRDefault="00F7709E">
      <w:pPr>
        <w:rPr>
          <w:shd w:val="clear" w:color="auto" w:fill="D9EAD3"/>
        </w:rPr>
      </w:pPr>
    </w:p>
    <w:p w14:paraId="3699AF52" w14:textId="77777777" w:rsidR="00F7709E" w:rsidRDefault="00000000">
      <w:pPr>
        <w:rPr>
          <w:shd w:val="clear" w:color="auto" w:fill="FCE5CD"/>
        </w:rPr>
      </w:pPr>
      <w:r>
        <w:rPr>
          <w:b/>
          <w:sz w:val="26"/>
          <w:szCs w:val="26"/>
          <w:u w:val="single"/>
        </w:rPr>
        <w:t xml:space="preserve">Chemical Measurements </w:t>
      </w:r>
    </w:p>
    <w:p w14:paraId="40E7B7AD" w14:textId="77777777" w:rsidR="00F7709E" w:rsidRDefault="00000000">
      <w:pPr>
        <w:rPr>
          <w:b/>
        </w:rPr>
      </w:pPr>
      <w:r>
        <w:rPr>
          <w:b/>
        </w:rPr>
        <w:t xml:space="preserve">Plant Essential Nutrients: Don’t include a description </w:t>
      </w:r>
    </w:p>
    <w:p w14:paraId="147E4E5A" w14:textId="77777777" w:rsidR="00F7709E" w:rsidRDefault="00F7709E"/>
    <w:p w14:paraId="4C9098C1" w14:textId="77777777" w:rsidR="00F7709E" w:rsidRDefault="00000000">
      <w:r>
        <w:rPr>
          <w:b/>
        </w:rPr>
        <w:t xml:space="preserve">Soil pH </w:t>
      </w:r>
      <w:r>
        <w:t>greatly affects which microbial</w:t>
      </w:r>
    </w:p>
    <w:p w14:paraId="6240F795" w14:textId="77777777" w:rsidR="00F7709E" w:rsidRDefault="00000000">
      <w:r>
        <w:t>populations can live in the soil. Soil pH is impacted by inherent qualities of</w:t>
      </w:r>
    </w:p>
    <w:p w14:paraId="7166F64D" w14:textId="77777777" w:rsidR="00F7709E" w:rsidRDefault="00000000">
      <w:r>
        <w:t>the soil such as its age, mineralogy, and rainfall zone. It is also impacted by</w:t>
      </w:r>
    </w:p>
    <w:p w14:paraId="1603ECC0" w14:textId="77777777" w:rsidR="00F7709E" w:rsidRDefault="00000000">
      <w:r>
        <w:t>fertilization, irrigation water pH, and SOM content. Most agricultural crops</w:t>
      </w:r>
    </w:p>
    <w:p w14:paraId="2F9E3022" w14:textId="77777777" w:rsidR="00F7709E" w:rsidRDefault="00000000">
      <w:r>
        <w:t xml:space="preserve">grow best in neutral soil pHs, within a range of 6 to 8. </w:t>
      </w:r>
    </w:p>
    <w:p w14:paraId="62A94C89" w14:textId="77777777" w:rsidR="00F7709E" w:rsidRDefault="00F7709E"/>
    <w:p w14:paraId="13EA08DA" w14:textId="77777777" w:rsidR="00F7709E" w:rsidRDefault="00000000">
      <w:r>
        <w:rPr>
          <w:b/>
        </w:rPr>
        <w:t>CEC:</w:t>
      </w:r>
      <w:r>
        <w:t xml:space="preserve"> Don't include description</w:t>
      </w:r>
    </w:p>
    <w:p w14:paraId="146247F3" w14:textId="77777777" w:rsidR="00F7709E" w:rsidRDefault="00F7709E">
      <w:pPr>
        <w:rPr>
          <w:b/>
        </w:rPr>
      </w:pPr>
    </w:p>
    <w:p w14:paraId="196EE3F6" w14:textId="77777777" w:rsidR="00F7709E" w:rsidRDefault="00000000">
      <w:r>
        <w:rPr>
          <w:b/>
        </w:rPr>
        <w:t xml:space="preserve">Total Nitrogen </w:t>
      </w:r>
      <w:r>
        <w:t xml:space="preserve">is a measurement of both inorganic (plant-available nitrate and ammonium) and organic (typically not plant-available) nitrogen in the soil. Having sufficient total nitrogen in the soil is key for promoting mineralization, or the process of changing the organic nitrogen to a form that plants can use. This was measured with dry, ground soils via dry combustion on a </w:t>
      </w:r>
      <w:proofErr w:type="spellStart"/>
      <w:r>
        <w:t>Costech</w:t>
      </w:r>
      <w:proofErr w:type="spellEnd"/>
      <w:r>
        <w:t xml:space="preserve"> Elemental Analyzer. </w:t>
      </w:r>
    </w:p>
    <w:p w14:paraId="4E2C0E10" w14:textId="77777777" w:rsidR="00F7709E" w:rsidRDefault="00000000">
      <w:pPr>
        <w:numPr>
          <w:ilvl w:val="0"/>
          <w:numId w:val="12"/>
        </w:numPr>
        <w:rPr>
          <w:shd w:val="clear" w:color="auto" w:fill="D9EAD3"/>
        </w:rPr>
      </w:pPr>
      <w:r>
        <w:rPr>
          <w:shd w:val="clear" w:color="auto" w:fill="D9EAD3"/>
        </w:rPr>
        <w:t>Include link to method</w:t>
      </w:r>
    </w:p>
    <w:p w14:paraId="0B245069" w14:textId="77777777" w:rsidR="00F7709E" w:rsidRDefault="00F7709E">
      <w:pPr>
        <w:rPr>
          <w:b/>
        </w:rPr>
      </w:pPr>
    </w:p>
    <w:p w14:paraId="0B2D8265" w14:textId="77777777" w:rsidR="00F7709E" w:rsidRDefault="00000000">
      <w:r>
        <w:rPr>
          <w:b/>
        </w:rPr>
        <w:t>Carbon to Nitrogen Ratio</w:t>
      </w:r>
      <w:r>
        <w:t xml:space="preserve"> in agricultural soils in annual systems generally have a C:N ratio of 10:1, which leads to faster cycling of N. This can be ideal for crops when demand for N is high. High C:N ratios tend to lead to N immobilization as microbes consume most of the available N, </w:t>
      </w:r>
      <w:r>
        <w:lastRenderedPageBreak/>
        <w:t xml:space="preserve">which can lead to crop deficiencies. Low C:N ratios can lead to harmful losses of N to the environment. </w:t>
      </w:r>
    </w:p>
    <w:p w14:paraId="6BF023A5" w14:textId="77777777" w:rsidR="00F7709E" w:rsidRDefault="00F7709E"/>
    <w:p w14:paraId="769471AA" w14:textId="77777777" w:rsidR="00F7709E" w:rsidRDefault="00000000">
      <w:pPr>
        <w:rPr>
          <w:b/>
          <w:sz w:val="26"/>
          <w:szCs w:val="26"/>
        </w:rPr>
      </w:pPr>
      <w:r>
        <w:rPr>
          <w:b/>
          <w:sz w:val="26"/>
          <w:szCs w:val="26"/>
        </w:rPr>
        <w:t xml:space="preserve">Fruit Data </w:t>
      </w:r>
    </w:p>
    <w:p w14:paraId="37D9895C" w14:textId="77777777" w:rsidR="00F7709E" w:rsidRDefault="00000000">
      <w:r>
        <w:t xml:space="preserve">Include in report and ask Selina/Shirley </w:t>
      </w:r>
    </w:p>
    <w:p w14:paraId="2F7758FA" w14:textId="77777777" w:rsidR="00F7709E" w:rsidRDefault="00F7709E">
      <w:pPr>
        <w:rPr>
          <w:b/>
        </w:rPr>
      </w:pPr>
    </w:p>
    <w:p w14:paraId="109D3E66" w14:textId="77777777" w:rsidR="00F7709E" w:rsidRDefault="00F7709E">
      <w:pPr>
        <w:rPr>
          <w:b/>
        </w:rPr>
      </w:pPr>
    </w:p>
    <w:p w14:paraId="7B6F7EC8" w14:textId="77777777" w:rsidR="00F7709E" w:rsidRDefault="00000000">
      <w:r>
        <w:rPr>
          <w:b/>
        </w:rPr>
        <w:t xml:space="preserve">Raw Data </w:t>
      </w:r>
      <w:r>
        <w:t xml:space="preserve">is included for plant essential nutrients and cation exchange capacity in the raw data provided separately. </w:t>
      </w:r>
    </w:p>
    <w:p w14:paraId="7F5FB38A" w14:textId="77777777" w:rsidR="00F7709E" w:rsidRDefault="00F7709E"/>
    <w:p w14:paraId="1577C320" w14:textId="77777777" w:rsidR="00F7709E" w:rsidRDefault="00000000">
      <w:pPr>
        <w:rPr>
          <w:b/>
        </w:rPr>
      </w:pPr>
      <w:r>
        <w:rPr>
          <w:b/>
          <w:i/>
        </w:rPr>
        <w:t xml:space="preserve">Indicators we may not need to explain </w:t>
      </w:r>
    </w:p>
    <w:p w14:paraId="2E855E32" w14:textId="77777777" w:rsidR="00F7709E" w:rsidRDefault="00000000">
      <w:pPr>
        <w:numPr>
          <w:ilvl w:val="0"/>
          <w:numId w:val="7"/>
        </w:numPr>
      </w:pPr>
      <w:r>
        <w:t xml:space="preserve">Bulk Density </w:t>
      </w:r>
    </w:p>
    <w:p w14:paraId="4D7B6726" w14:textId="77777777" w:rsidR="00F7709E" w:rsidRDefault="00000000">
      <w:pPr>
        <w:numPr>
          <w:ilvl w:val="0"/>
          <w:numId w:val="7"/>
        </w:numPr>
      </w:pPr>
      <w:r>
        <w:t xml:space="preserve">Texture </w:t>
      </w:r>
    </w:p>
    <w:p w14:paraId="1231057C" w14:textId="77777777" w:rsidR="00F7709E" w:rsidRDefault="00000000">
      <w:pPr>
        <w:numPr>
          <w:ilvl w:val="0"/>
          <w:numId w:val="4"/>
        </w:numPr>
      </w:pPr>
      <w:r>
        <w:t xml:space="preserve">SOM </w:t>
      </w:r>
    </w:p>
    <w:p w14:paraId="7DAC1001" w14:textId="77777777" w:rsidR="00F7709E" w:rsidRDefault="00000000">
      <w:pPr>
        <w:numPr>
          <w:ilvl w:val="0"/>
          <w:numId w:val="4"/>
        </w:numPr>
      </w:pPr>
      <w:r>
        <w:t xml:space="preserve">pH </w:t>
      </w:r>
    </w:p>
    <w:p w14:paraId="4CEEEBC7" w14:textId="77777777" w:rsidR="00F7709E" w:rsidRDefault="00000000">
      <w:pPr>
        <w:numPr>
          <w:ilvl w:val="0"/>
          <w:numId w:val="4"/>
        </w:numPr>
      </w:pPr>
      <w:r>
        <w:t>Macro/</w:t>
      </w:r>
      <w:proofErr w:type="gramStart"/>
      <w:r>
        <w:t>micro nutrients</w:t>
      </w:r>
      <w:proofErr w:type="gramEnd"/>
      <w:r>
        <w:t xml:space="preserve"> </w:t>
      </w:r>
    </w:p>
    <w:p w14:paraId="04D7FD0D" w14:textId="77777777" w:rsidR="00F7709E" w:rsidRDefault="00000000">
      <w:pPr>
        <w:numPr>
          <w:ilvl w:val="0"/>
          <w:numId w:val="4"/>
        </w:numPr>
      </w:pPr>
      <w:r>
        <w:t xml:space="preserve">CEC </w:t>
      </w:r>
    </w:p>
    <w:p w14:paraId="6D138156" w14:textId="77777777" w:rsidR="00F7709E" w:rsidRDefault="00F7709E"/>
    <w:p w14:paraId="2055A120" w14:textId="77777777" w:rsidR="00F7709E" w:rsidRDefault="00000000">
      <w:pPr>
        <w:rPr>
          <w:shd w:val="clear" w:color="auto" w:fill="D9EAD3"/>
        </w:rPr>
      </w:pPr>
      <w:r>
        <w:rPr>
          <w:shd w:val="clear" w:color="auto" w:fill="D9EAD3"/>
        </w:rPr>
        <w:t xml:space="preserve">Include that we are still in the process of collecting management </w:t>
      </w:r>
      <w:proofErr w:type="gramStart"/>
      <w:r>
        <w:rPr>
          <w:shd w:val="clear" w:color="auto" w:fill="D9EAD3"/>
        </w:rPr>
        <w:t>data, and</w:t>
      </w:r>
      <w:proofErr w:type="gramEnd"/>
      <w:r>
        <w:rPr>
          <w:shd w:val="clear" w:color="auto" w:fill="D9EAD3"/>
        </w:rPr>
        <w:t xml:space="preserve"> will provide a follow up report which includes analyses for how management may impact soil outcomes. </w:t>
      </w:r>
    </w:p>
    <w:p w14:paraId="10131D39" w14:textId="77777777" w:rsidR="00F7709E" w:rsidRDefault="00000000">
      <w:pPr>
        <w:numPr>
          <w:ilvl w:val="0"/>
          <w:numId w:val="14"/>
        </w:numPr>
        <w:rPr>
          <w:shd w:val="clear" w:color="auto" w:fill="D9EAD3"/>
        </w:rPr>
      </w:pPr>
      <w:r>
        <w:rPr>
          <w:shd w:val="clear" w:color="auto" w:fill="D9EAD3"/>
        </w:rPr>
        <w:t xml:space="preserve">This will be the same report for everyone, across the study </w:t>
      </w:r>
    </w:p>
    <w:p w14:paraId="4854C9F4" w14:textId="77777777" w:rsidR="00F7709E" w:rsidRDefault="00000000">
      <w:pPr>
        <w:numPr>
          <w:ilvl w:val="0"/>
          <w:numId w:val="14"/>
        </w:numPr>
        <w:rPr>
          <w:shd w:val="clear" w:color="auto" w:fill="D9EAD3"/>
        </w:rPr>
      </w:pPr>
      <w:r>
        <w:rPr>
          <w:shd w:val="clear" w:color="auto" w:fill="D9EAD3"/>
        </w:rPr>
        <w:t>Including management scoring could be problematic</w:t>
      </w:r>
    </w:p>
    <w:p w14:paraId="77D482F5" w14:textId="77777777" w:rsidR="00F7709E" w:rsidRDefault="00F7709E">
      <w:pPr>
        <w:rPr>
          <w:shd w:val="clear" w:color="auto" w:fill="D9EAD3"/>
        </w:rPr>
      </w:pPr>
    </w:p>
    <w:p w14:paraId="2EB0F1BB" w14:textId="77777777" w:rsidR="00F7709E" w:rsidRDefault="00000000">
      <w:pPr>
        <w:rPr>
          <w:b/>
          <w:sz w:val="26"/>
          <w:szCs w:val="26"/>
          <w:u w:val="single"/>
        </w:rPr>
      </w:pPr>
      <w:r>
        <w:rPr>
          <w:b/>
          <w:sz w:val="26"/>
          <w:szCs w:val="26"/>
          <w:u w:val="single"/>
        </w:rPr>
        <w:t xml:space="preserve">Management Practices </w:t>
      </w:r>
    </w:p>
    <w:p w14:paraId="55366F2B" w14:textId="77777777" w:rsidR="00F7709E" w:rsidRDefault="00000000">
      <w:r>
        <w:rPr>
          <w:b/>
        </w:rPr>
        <w:t xml:space="preserve">Crop rotation: </w:t>
      </w:r>
    </w:p>
    <w:p w14:paraId="2453B577" w14:textId="77777777" w:rsidR="00F7709E" w:rsidRDefault="00000000">
      <w:pPr>
        <w:rPr>
          <w:b/>
        </w:rPr>
      </w:pPr>
      <w:r>
        <w:rPr>
          <w:b/>
        </w:rPr>
        <w:t xml:space="preserve">Winter cash crop </w:t>
      </w:r>
    </w:p>
    <w:p w14:paraId="3A655ED6" w14:textId="77777777" w:rsidR="00F7709E" w:rsidRDefault="00000000">
      <w:pPr>
        <w:rPr>
          <w:b/>
        </w:rPr>
      </w:pPr>
      <w:r>
        <w:rPr>
          <w:b/>
        </w:rPr>
        <w:t>Winter cover</w:t>
      </w:r>
    </w:p>
    <w:p w14:paraId="5DF411F4" w14:textId="77777777" w:rsidR="00F7709E" w:rsidRDefault="00000000">
      <w:pPr>
        <w:rPr>
          <w:b/>
        </w:rPr>
      </w:pPr>
      <w:r>
        <w:rPr>
          <w:b/>
        </w:rPr>
        <w:t xml:space="preserve">Cover crop </w:t>
      </w:r>
    </w:p>
    <w:p w14:paraId="7761B227" w14:textId="77777777" w:rsidR="00F7709E" w:rsidRDefault="00000000">
      <w:pPr>
        <w:rPr>
          <w:b/>
        </w:rPr>
      </w:pPr>
      <w:r>
        <w:rPr>
          <w:b/>
        </w:rPr>
        <w:t xml:space="preserve">Tillage </w:t>
      </w:r>
    </w:p>
    <w:p w14:paraId="79FC6D50" w14:textId="77777777" w:rsidR="00F7709E" w:rsidRDefault="00000000">
      <w:r>
        <w:t xml:space="preserve">Synthetic fertilizers </w:t>
      </w:r>
    </w:p>
    <w:p w14:paraId="63FA8CAC" w14:textId="77777777" w:rsidR="00F7709E" w:rsidRDefault="00000000">
      <w:r>
        <w:t xml:space="preserve">Organic fertilizers </w:t>
      </w:r>
    </w:p>
    <w:p w14:paraId="1DF39102" w14:textId="77777777" w:rsidR="00F7709E" w:rsidRDefault="00000000">
      <w:r>
        <w:t xml:space="preserve">Pest management </w:t>
      </w:r>
    </w:p>
    <w:p w14:paraId="240EAA22" w14:textId="77777777" w:rsidR="00F7709E" w:rsidRDefault="00000000">
      <w:r>
        <w:t xml:space="preserve">Livestock </w:t>
      </w:r>
    </w:p>
    <w:p w14:paraId="61A19ADD" w14:textId="77777777" w:rsidR="00F7709E" w:rsidRDefault="00000000">
      <w:r>
        <w:t xml:space="preserve">Field border management </w:t>
      </w:r>
    </w:p>
    <w:p w14:paraId="0FBEF930" w14:textId="77777777" w:rsidR="00F7709E" w:rsidRDefault="00F7709E"/>
    <w:p w14:paraId="2C6A654E" w14:textId="77777777" w:rsidR="00F7709E" w:rsidRDefault="00F7709E"/>
    <w:p w14:paraId="08BD2407" w14:textId="77777777" w:rsidR="00F7709E" w:rsidRDefault="00F7709E"/>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1"/>
        <w:gridCol w:w="1736"/>
        <w:gridCol w:w="1383"/>
        <w:gridCol w:w="1560"/>
        <w:gridCol w:w="1560"/>
        <w:gridCol w:w="1560"/>
      </w:tblGrid>
      <w:tr w:rsidR="00F7709E" w14:paraId="199CC46B" w14:textId="77777777">
        <w:trPr>
          <w:trHeight w:val="420"/>
        </w:trPr>
        <w:tc>
          <w:tcPr>
            <w:tcW w:w="1560" w:type="dxa"/>
            <w:shd w:val="clear" w:color="auto" w:fill="auto"/>
            <w:tcMar>
              <w:top w:w="100" w:type="dxa"/>
              <w:left w:w="100" w:type="dxa"/>
              <w:bottom w:w="100" w:type="dxa"/>
              <w:right w:w="100" w:type="dxa"/>
            </w:tcMar>
          </w:tcPr>
          <w:p w14:paraId="5B1BC6FB" w14:textId="77777777" w:rsidR="00F7709E" w:rsidRDefault="00000000">
            <w:pPr>
              <w:widowControl w:val="0"/>
              <w:pBdr>
                <w:top w:val="nil"/>
                <w:left w:val="nil"/>
                <w:bottom w:val="nil"/>
                <w:right w:val="nil"/>
                <w:between w:val="nil"/>
              </w:pBdr>
              <w:spacing w:line="240" w:lineRule="auto"/>
            </w:pPr>
            <w:r>
              <w:t>Practice</w:t>
            </w:r>
          </w:p>
        </w:tc>
        <w:tc>
          <w:tcPr>
            <w:tcW w:w="1736" w:type="dxa"/>
            <w:shd w:val="clear" w:color="auto" w:fill="auto"/>
            <w:tcMar>
              <w:top w:w="100" w:type="dxa"/>
              <w:left w:w="100" w:type="dxa"/>
              <w:bottom w:w="100" w:type="dxa"/>
              <w:right w:w="100" w:type="dxa"/>
            </w:tcMar>
          </w:tcPr>
          <w:p w14:paraId="53AD6BFD" w14:textId="77777777" w:rsidR="00F7709E" w:rsidRDefault="00000000">
            <w:pPr>
              <w:widowControl w:val="0"/>
              <w:pBdr>
                <w:top w:val="nil"/>
                <w:left w:val="nil"/>
                <w:bottom w:val="nil"/>
                <w:right w:val="nil"/>
                <w:between w:val="nil"/>
              </w:pBdr>
              <w:spacing w:line="240" w:lineRule="auto"/>
            </w:pPr>
            <w:r>
              <w:t>Description</w:t>
            </w:r>
          </w:p>
        </w:tc>
        <w:tc>
          <w:tcPr>
            <w:tcW w:w="6063" w:type="dxa"/>
            <w:gridSpan w:val="4"/>
            <w:shd w:val="clear" w:color="auto" w:fill="auto"/>
            <w:tcMar>
              <w:top w:w="100" w:type="dxa"/>
              <w:left w:w="100" w:type="dxa"/>
              <w:bottom w:w="100" w:type="dxa"/>
              <w:right w:w="100" w:type="dxa"/>
            </w:tcMar>
          </w:tcPr>
          <w:p w14:paraId="3F14BCD3" w14:textId="77777777" w:rsidR="00F7709E" w:rsidRDefault="00000000">
            <w:pPr>
              <w:widowControl w:val="0"/>
              <w:pBdr>
                <w:top w:val="nil"/>
                <w:left w:val="nil"/>
                <w:bottom w:val="nil"/>
                <w:right w:val="nil"/>
                <w:between w:val="nil"/>
              </w:pBdr>
              <w:spacing w:line="240" w:lineRule="auto"/>
            </w:pPr>
            <w:r>
              <w:t>Score (p</w:t>
            </w:r>
          </w:p>
        </w:tc>
      </w:tr>
      <w:tr w:rsidR="00F7709E" w14:paraId="765F80D1" w14:textId="77777777">
        <w:tc>
          <w:tcPr>
            <w:tcW w:w="1560" w:type="dxa"/>
            <w:shd w:val="clear" w:color="auto" w:fill="auto"/>
            <w:tcMar>
              <w:top w:w="100" w:type="dxa"/>
              <w:left w:w="100" w:type="dxa"/>
              <w:bottom w:w="100" w:type="dxa"/>
              <w:right w:w="100" w:type="dxa"/>
            </w:tcMar>
          </w:tcPr>
          <w:p w14:paraId="2E280793" w14:textId="77777777" w:rsidR="00F7709E" w:rsidRDefault="00F7709E">
            <w:pPr>
              <w:widowControl w:val="0"/>
              <w:pBdr>
                <w:top w:val="nil"/>
                <w:left w:val="nil"/>
                <w:bottom w:val="nil"/>
                <w:right w:val="nil"/>
                <w:between w:val="nil"/>
              </w:pBdr>
              <w:spacing w:line="240" w:lineRule="auto"/>
            </w:pPr>
          </w:p>
        </w:tc>
        <w:tc>
          <w:tcPr>
            <w:tcW w:w="1736" w:type="dxa"/>
            <w:shd w:val="clear" w:color="auto" w:fill="auto"/>
            <w:tcMar>
              <w:top w:w="100" w:type="dxa"/>
              <w:left w:w="100" w:type="dxa"/>
              <w:bottom w:w="100" w:type="dxa"/>
              <w:right w:w="100" w:type="dxa"/>
            </w:tcMar>
          </w:tcPr>
          <w:p w14:paraId="50B76FEA" w14:textId="77777777" w:rsidR="00F7709E" w:rsidRDefault="00F7709E">
            <w:pPr>
              <w:widowControl w:val="0"/>
              <w:pBdr>
                <w:top w:val="nil"/>
                <w:left w:val="nil"/>
                <w:bottom w:val="nil"/>
                <w:right w:val="nil"/>
                <w:between w:val="nil"/>
              </w:pBdr>
              <w:spacing w:line="240" w:lineRule="auto"/>
            </w:pPr>
          </w:p>
        </w:tc>
        <w:tc>
          <w:tcPr>
            <w:tcW w:w="1383" w:type="dxa"/>
            <w:shd w:val="clear" w:color="auto" w:fill="auto"/>
            <w:tcMar>
              <w:top w:w="100" w:type="dxa"/>
              <w:left w:w="100" w:type="dxa"/>
              <w:bottom w:w="100" w:type="dxa"/>
              <w:right w:w="100" w:type="dxa"/>
            </w:tcMar>
          </w:tcPr>
          <w:p w14:paraId="284D31DC" w14:textId="77777777" w:rsidR="00F7709E" w:rsidRDefault="00000000">
            <w:pPr>
              <w:widowControl w:val="0"/>
              <w:pBdr>
                <w:top w:val="nil"/>
                <w:left w:val="nil"/>
                <w:bottom w:val="nil"/>
                <w:right w:val="nil"/>
                <w:between w:val="nil"/>
              </w:pBdr>
              <w:spacing w:line="240" w:lineRule="auto"/>
            </w:pPr>
            <w:r>
              <w:t>0</w:t>
            </w:r>
          </w:p>
        </w:tc>
        <w:tc>
          <w:tcPr>
            <w:tcW w:w="1560" w:type="dxa"/>
            <w:shd w:val="clear" w:color="auto" w:fill="auto"/>
            <w:tcMar>
              <w:top w:w="100" w:type="dxa"/>
              <w:left w:w="100" w:type="dxa"/>
              <w:bottom w:w="100" w:type="dxa"/>
              <w:right w:w="100" w:type="dxa"/>
            </w:tcMar>
          </w:tcPr>
          <w:p w14:paraId="347E9432" w14:textId="77777777" w:rsidR="00F7709E" w:rsidRDefault="00000000">
            <w:pPr>
              <w:widowControl w:val="0"/>
              <w:pBdr>
                <w:top w:val="nil"/>
                <w:left w:val="nil"/>
                <w:bottom w:val="nil"/>
                <w:right w:val="nil"/>
                <w:between w:val="nil"/>
              </w:pBdr>
              <w:spacing w:line="240" w:lineRule="auto"/>
            </w:pPr>
            <w:r>
              <w:t>1</w:t>
            </w:r>
          </w:p>
        </w:tc>
        <w:tc>
          <w:tcPr>
            <w:tcW w:w="1560" w:type="dxa"/>
            <w:shd w:val="clear" w:color="auto" w:fill="auto"/>
            <w:tcMar>
              <w:top w:w="100" w:type="dxa"/>
              <w:left w:w="100" w:type="dxa"/>
              <w:bottom w:w="100" w:type="dxa"/>
              <w:right w:w="100" w:type="dxa"/>
            </w:tcMar>
          </w:tcPr>
          <w:p w14:paraId="770822BE" w14:textId="77777777" w:rsidR="00F7709E" w:rsidRDefault="00000000">
            <w:pPr>
              <w:widowControl w:val="0"/>
              <w:pBdr>
                <w:top w:val="nil"/>
                <w:left w:val="nil"/>
                <w:bottom w:val="nil"/>
                <w:right w:val="nil"/>
                <w:between w:val="nil"/>
              </w:pBdr>
              <w:spacing w:line="240" w:lineRule="auto"/>
            </w:pPr>
            <w:r>
              <w:t>3</w:t>
            </w:r>
          </w:p>
        </w:tc>
        <w:tc>
          <w:tcPr>
            <w:tcW w:w="1560" w:type="dxa"/>
            <w:shd w:val="clear" w:color="auto" w:fill="auto"/>
            <w:tcMar>
              <w:top w:w="100" w:type="dxa"/>
              <w:left w:w="100" w:type="dxa"/>
              <w:bottom w:w="100" w:type="dxa"/>
              <w:right w:w="100" w:type="dxa"/>
            </w:tcMar>
          </w:tcPr>
          <w:p w14:paraId="0E29D866" w14:textId="77777777" w:rsidR="00F7709E" w:rsidRDefault="00000000">
            <w:pPr>
              <w:widowControl w:val="0"/>
              <w:pBdr>
                <w:top w:val="nil"/>
                <w:left w:val="nil"/>
                <w:bottom w:val="nil"/>
                <w:right w:val="nil"/>
                <w:between w:val="nil"/>
              </w:pBdr>
              <w:spacing w:line="240" w:lineRule="auto"/>
            </w:pPr>
            <w:r>
              <w:t>4</w:t>
            </w:r>
          </w:p>
        </w:tc>
      </w:tr>
      <w:tr w:rsidR="00F7709E" w14:paraId="3E2AA22B" w14:textId="77777777">
        <w:tc>
          <w:tcPr>
            <w:tcW w:w="1560" w:type="dxa"/>
            <w:shd w:val="clear" w:color="auto" w:fill="auto"/>
            <w:tcMar>
              <w:top w:w="100" w:type="dxa"/>
              <w:left w:w="100" w:type="dxa"/>
              <w:bottom w:w="100" w:type="dxa"/>
              <w:right w:w="100" w:type="dxa"/>
            </w:tcMar>
          </w:tcPr>
          <w:p w14:paraId="48DDC1DE" w14:textId="77777777" w:rsidR="00F7709E" w:rsidRDefault="00000000">
            <w:pPr>
              <w:widowControl w:val="0"/>
              <w:pBdr>
                <w:top w:val="nil"/>
                <w:left w:val="nil"/>
                <w:bottom w:val="nil"/>
                <w:right w:val="nil"/>
                <w:between w:val="nil"/>
              </w:pBdr>
              <w:spacing w:line="240" w:lineRule="auto"/>
            </w:pPr>
            <w:r>
              <w:t>Crop rotation</w:t>
            </w:r>
          </w:p>
        </w:tc>
        <w:tc>
          <w:tcPr>
            <w:tcW w:w="1736" w:type="dxa"/>
            <w:shd w:val="clear" w:color="auto" w:fill="auto"/>
            <w:tcMar>
              <w:top w:w="100" w:type="dxa"/>
              <w:left w:w="100" w:type="dxa"/>
              <w:bottom w:w="100" w:type="dxa"/>
              <w:right w:w="100" w:type="dxa"/>
            </w:tcMar>
          </w:tcPr>
          <w:p w14:paraId="7E6349DF" w14:textId="77777777" w:rsidR="00F7709E" w:rsidRDefault="00F7709E">
            <w:pPr>
              <w:widowControl w:val="0"/>
              <w:pBdr>
                <w:top w:val="nil"/>
                <w:left w:val="nil"/>
                <w:bottom w:val="nil"/>
                <w:right w:val="nil"/>
                <w:between w:val="nil"/>
              </w:pBdr>
              <w:spacing w:line="240" w:lineRule="auto"/>
            </w:pPr>
          </w:p>
        </w:tc>
        <w:tc>
          <w:tcPr>
            <w:tcW w:w="1383" w:type="dxa"/>
            <w:shd w:val="clear" w:color="auto" w:fill="auto"/>
            <w:tcMar>
              <w:top w:w="100" w:type="dxa"/>
              <w:left w:w="100" w:type="dxa"/>
              <w:bottom w:w="100" w:type="dxa"/>
              <w:right w:w="100" w:type="dxa"/>
            </w:tcMar>
          </w:tcPr>
          <w:p w14:paraId="4215E340" w14:textId="77777777" w:rsidR="00F7709E" w:rsidRDefault="00000000">
            <w:pPr>
              <w:widowControl w:val="0"/>
              <w:pBdr>
                <w:top w:val="nil"/>
                <w:left w:val="nil"/>
                <w:bottom w:val="nil"/>
                <w:right w:val="nil"/>
                <w:between w:val="nil"/>
              </w:pBdr>
              <w:spacing w:line="240" w:lineRule="auto"/>
            </w:pPr>
            <w:r>
              <w:t xml:space="preserve">2 crops but included </w:t>
            </w:r>
            <w:proofErr w:type="gramStart"/>
            <w:r>
              <w:lastRenderedPageBreak/>
              <w:t>back to back</w:t>
            </w:r>
            <w:proofErr w:type="gramEnd"/>
            <w:r>
              <w:t xml:space="preserve"> tomato </w:t>
            </w:r>
          </w:p>
        </w:tc>
        <w:tc>
          <w:tcPr>
            <w:tcW w:w="1560" w:type="dxa"/>
            <w:shd w:val="clear" w:color="auto" w:fill="auto"/>
            <w:tcMar>
              <w:top w:w="100" w:type="dxa"/>
              <w:left w:w="100" w:type="dxa"/>
              <w:bottom w:w="100" w:type="dxa"/>
              <w:right w:w="100" w:type="dxa"/>
            </w:tcMar>
          </w:tcPr>
          <w:p w14:paraId="5CBBF62D" w14:textId="77777777" w:rsidR="00F7709E" w:rsidRDefault="00000000">
            <w:pPr>
              <w:widowControl w:val="0"/>
              <w:pBdr>
                <w:top w:val="nil"/>
                <w:left w:val="nil"/>
                <w:bottom w:val="nil"/>
                <w:right w:val="nil"/>
                <w:between w:val="nil"/>
              </w:pBdr>
              <w:spacing w:line="240" w:lineRule="auto"/>
            </w:pPr>
            <w:r>
              <w:lastRenderedPageBreak/>
              <w:t xml:space="preserve">2 crops without </w:t>
            </w:r>
            <w:proofErr w:type="gramStart"/>
            <w:r>
              <w:t xml:space="preserve">back </w:t>
            </w:r>
            <w:r>
              <w:lastRenderedPageBreak/>
              <w:t>to back</w:t>
            </w:r>
            <w:proofErr w:type="gramEnd"/>
            <w:r>
              <w:t xml:space="preserve"> tomato </w:t>
            </w:r>
          </w:p>
        </w:tc>
        <w:tc>
          <w:tcPr>
            <w:tcW w:w="1560" w:type="dxa"/>
            <w:shd w:val="clear" w:color="auto" w:fill="auto"/>
            <w:tcMar>
              <w:top w:w="100" w:type="dxa"/>
              <w:left w:w="100" w:type="dxa"/>
              <w:bottom w:w="100" w:type="dxa"/>
              <w:right w:w="100" w:type="dxa"/>
            </w:tcMar>
          </w:tcPr>
          <w:p w14:paraId="31DFF3B7" w14:textId="77777777" w:rsidR="00F7709E" w:rsidRDefault="00000000">
            <w:pPr>
              <w:widowControl w:val="0"/>
              <w:pBdr>
                <w:top w:val="nil"/>
                <w:left w:val="nil"/>
                <w:bottom w:val="nil"/>
                <w:right w:val="nil"/>
                <w:between w:val="nil"/>
              </w:pBdr>
              <w:spacing w:line="240" w:lineRule="auto"/>
            </w:pPr>
            <w:r>
              <w:lastRenderedPageBreak/>
              <w:t xml:space="preserve">3 crops </w:t>
            </w:r>
          </w:p>
        </w:tc>
        <w:tc>
          <w:tcPr>
            <w:tcW w:w="1560" w:type="dxa"/>
            <w:shd w:val="clear" w:color="auto" w:fill="auto"/>
            <w:tcMar>
              <w:top w:w="100" w:type="dxa"/>
              <w:left w:w="100" w:type="dxa"/>
              <w:bottom w:w="100" w:type="dxa"/>
              <w:right w:w="100" w:type="dxa"/>
            </w:tcMar>
          </w:tcPr>
          <w:p w14:paraId="77958560" w14:textId="77777777" w:rsidR="00F7709E" w:rsidRDefault="00000000">
            <w:pPr>
              <w:widowControl w:val="0"/>
              <w:pBdr>
                <w:top w:val="nil"/>
                <w:left w:val="nil"/>
                <w:bottom w:val="nil"/>
                <w:right w:val="nil"/>
                <w:between w:val="nil"/>
              </w:pBdr>
              <w:spacing w:line="240" w:lineRule="auto"/>
            </w:pPr>
            <w:r>
              <w:t xml:space="preserve">4 crops </w:t>
            </w:r>
          </w:p>
        </w:tc>
      </w:tr>
      <w:tr w:rsidR="00F7709E" w14:paraId="4EACFEA1" w14:textId="77777777">
        <w:tc>
          <w:tcPr>
            <w:tcW w:w="1560" w:type="dxa"/>
            <w:shd w:val="clear" w:color="auto" w:fill="auto"/>
            <w:tcMar>
              <w:top w:w="100" w:type="dxa"/>
              <w:left w:w="100" w:type="dxa"/>
              <w:bottom w:w="100" w:type="dxa"/>
              <w:right w:w="100" w:type="dxa"/>
            </w:tcMar>
          </w:tcPr>
          <w:p w14:paraId="049C33DA" w14:textId="77777777" w:rsidR="00F7709E" w:rsidRDefault="00000000">
            <w:pPr>
              <w:widowControl w:val="0"/>
              <w:pBdr>
                <w:top w:val="nil"/>
                <w:left w:val="nil"/>
                <w:bottom w:val="nil"/>
                <w:right w:val="nil"/>
                <w:between w:val="nil"/>
              </w:pBdr>
              <w:spacing w:line="240" w:lineRule="auto"/>
            </w:pPr>
            <w:r>
              <w:t>Winter cash crop</w:t>
            </w:r>
          </w:p>
        </w:tc>
        <w:tc>
          <w:tcPr>
            <w:tcW w:w="1736" w:type="dxa"/>
            <w:shd w:val="clear" w:color="auto" w:fill="auto"/>
            <w:tcMar>
              <w:top w:w="100" w:type="dxa"/>
              <w:left w:w="100" w:type="dxa"/>
              <w:bottom w:w="100" w:type="dxa"/>
              <w:right w:w="100" w:type="dxa"/>
            </w:tcMar>
          </w:tcPr>
          <w:p w14:paraId="777DD8B5" w14:textId="77777777" w:rsidR="00F7709E" w:rsidRDefault="00000000">
            <w:pPr>
              <w:widowControl w:val="0"/>
              <w:pBdr>
                <w:top w:val="nil"/>
                <w:left w:val="nil"/>
                <w:bottom w:val="nil"/>
                <w:right w:val="nil"/>
                <w:between w:val="nil"/>
              </w:pBdr>
              <w:spacing w:line="240" w:lineRule="auto"/>
            </w:pPr>
            <w:r>
              <w:t>Absence/presence of a winter cash crop</w:t>
            </w:r>
          </w:p>
        </w:tc>
        <w:tc>
          <w:tcPr>
            <w:tcW w:w="1383" w:type="dxa"/>
            <w:shd w:val="clear" w:color="auto" w:fill="auto"/>
            <w:tcMar>
              <w:top w:w="100" w:type="dxa"/>
              <w:left w:w="100" w:type="dxa"/>
              <w:bottom w:w="100" w:type="dxa"/>
              <w:right w:w="100" w:type="dxa"/>
            </w:tcMar>
          </w:tcPr>
          <w:p w14:paraId="31EF7F88" w14:textId="77777777" w:rsidR="00F7709E" w:rsidRDefault="00000000">
            <w:pPr>
              <w:widowControl w:val="0"/>
              <w:pBdr>
                <w:top w:val="nil"/>
                <w:left w:val="nil"/>
                <w:bottom w:val="nil"/>
                <w:right w:val="nil"/>
                <w:between w:val="nil"/>
              </w:pBdr>
              <w:spacing w:line="240" w:lineRule="auto"/>
            </w:pPr>
            <w:r>
              <w:t xml:space="preserve">Absence of winter cash crop </w:t>
            </w:r>
          </w:p>
        </w:tc>
        <w:tc>
          <w:tcPr>
            <w:tcW w:w="1560" w:type="dxa"/>
            <w:shd w:val="clear" w:color="auto" w:fill="auto"/>
            <w:tcMar>
              <w:top w:w="100" w:type="dxa"/>
              <w:left w:w="100" w:type="dxa"/>
              <w:bottom w:w="100" w:type="dxa"/>
              <w:right w:w="100" w:type="dxa"/>
            </w:tcMar>
          </w:tcPr>
          <w:p w14:paraId="4BFC4DE9" w14:textId="77777777" w:rsidR="00F7709E" w:rsidRDefault="00000000">
            <w:pPr>
              <w:widowControl w:val="0"/>
              <w:pBdr>
                <w:top w:val="nil"/>
                <w:left w:val="nil"/>
                <w:bottom w:val="nil"/>
                <w:right w:val="nil"/>
                <w:between w:val="nil"/>
              </w:pBdr>
              <w:spacing w:line="240" w:lineRule="auto"/>
            </w:pPr>
            <w:r>
              <w:t xml:space="preserve">Presence of </w:t>
            </w:r>
            <w:proofErr w:type="spellStart"/>
            <w:r>
              <w:t>wcc</w:t>
            </w:r>
            <w:proofErr w:type="spellEnd"/>
          </w:p>
        </w:tc>
        <w:tc>
          <w:tcPr>
            <w:tcW w:w="1560" w:type="dxa"/>
            <w:shd w:val="clear" w:color="auto" w:fill="auto"/>
            <w:tcMar>
              <w:top w:w="100" w:type="dxa"/>
              <w:left w:w="100" w:type="dxa"/>
              <w:bottom w:w="100" w:type="dxa"/>
              <w:right w:w="100" w:type="dxa"/>
            </w:tcMar>
          </w:tcPr>
          <w:p w14:paraId="2945C4C1" w14:textId="77777777" w:rsidR="00F7709E" w:rsidRDefault="00000000">
            <w:pPr>
              <w:widowControl w:val="0"/>
              <w:pBdr>
                <w:top w:val="nil"/>
                <w:left w:val="nil"/>
                <w:bottom w:val="nil"/>
                <w:right w:val="nil"/>
                <w:between w:val="nil"/>
              </w:pBdr>
              <w:spacing w:line="240" w:lineRule="auto"/>
            </w:pPr>
            <w:r>
              <w:t>-</w:t>
            </w:r>
          </w:p>
        </w:tc>
        <w:tc>
          <w:tcPr>
            <w:tcW w:w="1560" w:type="dxa"/>
            <w:shd w:val="clear" w:color="auto" w:fill="auto"/>
            <w:tcMar>
              <w:top w:w="100" w:type="dxa"/>
              <w:left w:w="100" w:type="dxa"/>
              <w:bottom w:w="100" w:type="dxa"/>
              <w:right w:w="100" w:type="dxa"/>
            </w:tcMar>
          </w:tcPr>
          <w:p w14:paraId="7499E32C" w14:textId="77777777" w:rsidR="00F7709E" w:rsidRDefault="00F7709E">
            <w:pPr>
              <w:widowControl w:val="0"/>
              <w:pBdr>
                <w:top w:val="nil"/>
                <w:left w:val="nil"/>
                <w:bottom w:val="nil"/>
                <w:right w:val="nil"/>
                <w:between w:val="nil"/>
              </w:pBdr>
              <w:spacing w:line="240" w:lineRule="auto"/>
            </w:pPr>
          </w:p>
        </w:tc>
      </w:tr>
      <w:tr w:rsidR="00F7709E" w14:paraId="2ABFC4DA" w14:textId="77777777">
        <w:tc>
          <w:tcPr>
            <w:tcW w:w="1560" w:type="dxa"/>
            <w:shd w:val="clear" w:color="auto" w:fill="auto"/>
            <w:tcMar>
              <w:top w:w="100" w:type="dxa"/>
              <w:left w:w="100" w:type="dxa"/>
              <w:bottom w:w="100" w:type="dxa"/>
              <w:right w:w="100" w:type="dxa"/>
            </w:tcMar>
          </w:tcPr>
          <w:p w14:paraId="5DB132D7" w14:textId="77777777" w:rsidR="00F7709E" w:rsidRDefault="00000000">
            <w:pPr>
              <w:widowControl w:val="0"/>
              <w:pBdr>
                <w:top w:val="nil"/>
                <w:left w:val="nil"/>
                <w:bottom w:val="nil"/>
                <w:right w:val="nil"/>
                <w:between w:val="nil"/>
              </w:pBdr>
              <w:spacing w:line="240" w:lineRule="auto"/>
            </w:pPr>
            <w:r>
              <w:t xml:space="preserve">Tillage </w:t>
            </w:r>
          </w:p>
        </w:tc>
        <w:tc>
          <w:tcPr>
            <w:tcW w:w="1736" w:type="dxa"/>
            <w:shd w:val="clear" w:color="auto" w:fill="auto"/>
            <w:tcMar>
              <w:top w:w="100" w:type="dxa"/>
              <w:left w:w="100" w:type="dxa"/>
              <w:bottom w:w="100" w:type="dxa"/>
              <w:right w:w="100" w:type="dxa"/>
            </w:tcMar>
          </w:tcPr>
          <w:p w14:paraId="71F83F77" w14:textId="77777777" w:rsidR="00F7709E" w:rsidRDefault="00000000">
            <w:pPr>
              <w:widowControl w:val="0"/>
              <w:pBdr>
                <w:top w:val="nil"/>
                <w:left w:val="nil"/>
                <w:bottom w:val="nil"/>
                <w:right w:val="nil"/>
                <w:between w:val="nil"/>
              </w:pBdr>
              <w:spacing w:line="240" w:lineRule="auto"/>
            </w:pPr>
            <w:r>
              <w:t>Based on the # of tractor passes</w:t>
            </w:r>
          </w:p>
        </w:tc>
        <w:tc>
          <w:tcPr>
            <w:tcW w:w="1383" w:type="dxa"/>
            <w:shd w:val="clear" w:color="auto" w:fill="auto"/>
            <w:tcMar>
              <w:top w:w="100" w:type="dxa"/>
              <w:left w:w="100" w:type="dxa"/>
              <w:bottom w:w="100" w:type="dxa"/>
              <w:right w:w="100" w:type="dxa"/>
            </w:tcMar>
          </w:tcPr>
          <w:p w14:paraId="5BA79E82" w14:textId="77777777" w:rsidR="00F7709E" w:rsidRDefault="00000000">
            <w:pPr>
              <w:widowControl w:val="0"/>
              <w:pBdr>
                <w:top w:val="nil"/>
                <w:left w:val="nil"/>
                <w:bottom w:val="nil"/>
                <w:right w:val="nil"/>
                <w:between w:val="nil"/>
              </w:pBdr>
              <w:spacing w:line="240" w:lineRule="auto"/>
            </w:pPr>
            <w:r>
              <w:t>20+ passes</w:t>
            </w:r>
          </w:p>
        </w:tc>
        <w:tc>
          <w:tcPr>
            <w:tcW w:w="1560" w:type="dxa"/>
            <w:shd w:val="clear" w:color="auto" w:fill="auto"/>
            <w:tcMar>
              <w:top w:w="100" w:type="dxa"/>
              <w:left w:w="100" w:type="dxa"/>
              <w:bottom w:w="100" w:type="dxa"/>
              <w:right w:w="100" w:type="dxa"/>
            </w:tcMar>
          </w:tcPr>
          <w:p w14:paraId="4878B8D1" w14:textId="77777777" w:rsidR="00F7709E" w:rsidRDefault="00000000">
            <w:pPr>
              <w:widowControl w:val="0"/>
              <w:pBdr>
                <w:top w:val="nil"/>
                <w:left w:val="nil"/>
                <w:bottom w:val="nil"/>
                <w:right w:val="nil"/>
                <w:between w:val="nil"/>
              </w:pBdr>
              <w:spacing w:line="240" w:lineRule="auto"/>
            </w:pPr>
            <w:r>
              <w:t>15-20 passes</w:t>
            </w:r>
          </w:p>
        </w:tc>
        <w:tc>
          <w:tcPr>
            <w:tcW w:w="1560" w:type="dxa"/>
            <w:shd w:val="clear" w:color="auto" w:fill="auto"/>
            <w:tcMar>
              <w:top w:w="100" w:type="dxa"/>
              <w:left w:w="100" w:type="dxa"/>
              <w:bottom w:w="100" w:type="dxa"/>
              <w:right w:w="100" w:type="dxa"/>
            </w:tcMar>
          </w:tcPr>
          <w:p w14:paraId="5A5710BA" w14:textId="77777777" w:rsidR="00F7709E" w:rsidRDefault="00000000">
            <w:pPr>
              <w:widowControl w:val="0"/>
              <w:pBdr>
                <w:top w:val="nil"/>
                <w:left w:val="nil"/>
                <w:bottom w:val="nil"/>
                <w:right w:val="nil"/>
                <w:between w:val="nil"/>
              </w:pBdr>
              <w:spacing w:line="240" w:lineRule="auto"/>
            </w:pPr>
            <w:r>
              <w:t>10-15 passes</w:t>
            </w:r>
          </w:p>
        </w:tc>
        <w:tc>
          <w:tcPr>
            <w:tcW w:w="1560" w:type="dxa"/>
            <w:shd w:val="clear" w:color="auto" w:fill="auto"/>
            <w:tcMar>
              <w:top w:w="100" w:type="dxa"/>
              <w:left w:w="100" w:type="dxa"/>
              <w:bottom w:w="100" w:type="dxa"/>
              <w:right w:w="100" w:type="dxa"/>
            </w:tcMar>
          </w:tcPr>
          <w:p w14:paraId="59299180" w14:textId="77777777" w:rsidR="00F7709E" w:rsidRDefault="00000000">
            <w:pPr>
              <w:widowControl w:val="0"/>
              <w:pBdr>
                <w:top w:val="nil"/>
                <w:left w:val="nil"/>
                <w:bottom w:val="nil"/>
                <w:right w:val="nil"/>
                <w:between w:val="nil"/>
              </w:pBdr>
              <w:spacing w:line="240" w:lineRule="auto"/>
            </w:pPr>
            <w:r>
              <w:t>&lt;10 passes</w:t>
            </w:r>
          </w:p>
        </w:tc>
      </w:tr>
      <w:tr w:rsidR="00F7709E" w14:paraId="50CCD0A1" w14:textId="77777777">
        <w:tc>
          <w:tcPr>
            <w:tcW w:w="1560" w:type="dxa"/>
            <w:shd w:val="clear" w:color="auto" w:fill="auto"/>
            <w:tcMar>
              <w:top w:w="100" w:type="dxa"/>
              <w:left w:w="100" w:type="dxa"/>
              <w:bottom w:w="100" w:type="dxa"/>
              <w:right w:w="100" w:type="dxa"/>
            </w:tcMar>
          </w:tcPr>
          <w:p w14:paraId="19EFA182" w14:textId="77777777" w:rsidR="00F7709E" w:rsidRDefault="00000000">
            <w:pPr>
              <w:widowControl w:val="0"/>
              <w:pBdr>
                <w:top w:val="nil"/>
                <w:left w:val="nil"/>
                <w:bottom w:val="nil"/>
                <w:right w:val="nil"/>
                <w:between w:val="nil"/>
              </w:pBdr>
              <w:spacing w:line="240" w:lineRule="auto"/>
            </w:pPr>
            <w:r>
              <w:t>Cover crops</w:t>
            </w:r>
          </w:p>
        </w:tc>
        <w:tc>
          <w:tcPr>
            <w:tcW w:w="1736" w:type="dxa"/>
            <w:shd w:val="clear" w:color="auto" w:fill="auto"/>
            <w:tcMar>
              <w:top w:w="100" w:type="dxa"/>
              <w:left w:w="100" w:type="dxa"/>
              <w:bottom w:w="100" w:type="dxa"/>
              <w:right w:w="100" w:type="dxa"/>
            </w:tcMar>
          </w:tcPr>
          <w:p w14:paraId="1913C88D" w14:textId="77777777" w:rsidR="00F7709E" w:rsidRDefault="00F7709E">
            <w:pPr>
              <w:widowControl w:val="0"/>
              <w:pBdr>
                <w:top w:val="nil"/>
                <w:left w:val="nil"/>
                <w:bottom w:val="nil"/>
                <w:right w:val="nil"/>
                <w:between w:val="nil"/>
              </w:pBdr>
              <w:spacing w:line="240" w:lineRule="auto"/>
            </w:pPr>
          </w:p>
        </w:tc>
        <w:tc>
          <w:tcPr>
            <w:tcW w:w="1383" w:type="dxa"/>
            <w:shd w:val="clear" w:color="auto" w:fill="auto"/>
            <w:tcMar>
              <w:top w:w="100" w:type="dxa"/>
              <w:left w:w="100" w:type="dxa"/>
              <w:bottom w:w="100" w:type="dxa"/>
              <w:right w:w="100" w:type="dxa"/>
            </w:tcMar>
          </w:tcPr>
          <w:p w14:paraId="27019846" w14:textId="77777777" w:rsidR="00F7709E" w:rsidRDefault="00000000">
            <w:pPr>
              <w:widowControl w:val="0"/>
              <w:pBdr>
                <w:top w:val="nil"/>
                <w:left w:val="nil"/>
                <w:bottom w:val="nil"/>
                <w:right w:val="nil"/>
                <w:between w:val="nil"/>
              </w:pBdr>
              <w:spacing w:line="240" w:lineRule="auto"/>
            </w:pPr>
            <w:r>
              <w:t>No cover crop</w:t>
            </w:r>
          </w:p>
        </w:tc>
        <w:tc>
          <w:tcPr>
            <w:tcW w:w="1560" w:type="dxa"/>
            <w:shd w:val="clear" w:color="auto" w:fill="auto"/>
            <w:tcMar>
              <w:top w:w="100" w:type="dxa"/>
              <w:left w:w="100" w:type="dxa"/>
              <w:bottom w:w="100" w:type="dxa"/>
              <w:right w:w="100" w:type="dxa"/>
            </w:tcMar>
          </w:tcPr>
          <w:p w14:paraId="033B811C" w14:textId="77777777" w:rsidR="00F7709E" w:rsidRDefault="00000000">
            <w:pPr>
              <w:widowControl w:val="0"/>
              <w:pBdr>
                <w:top w:val="nil"/>
                <w:left w:val="nil"/>
                <w:bottom w:val="nil"/>
                <w:right w:val="nil"/>
                <w:between w:val="nil"/>
              </w:pBdr>
              <w:spacing w:line="240" w:lineRule="auto"/>
            </w:pPr>
            <w:r>
              <w:t xml:space="preserve">Sometimes </w:t>
            </w:r>
          </w:p>
        </w:tc>
        <w:tc>
          <w:tcPr>
            <w:tcW w:w="1560" w:type="dxa"/>
            <w:shd w:val="clear" w:color="auto" w:fill="auto"/>
            <w:tcMar>
              <w:top w:w="100" w:type="dxa"/>
              <w:left w:w="100" w:type="dxa"/>
              <w:bottom w:w="100" w:type="dxa"/>
              <w:right w:w="100" w:type="dxa"/>
            </w:tcMar>
          </w:tcPr>
          <w:p w14:paraId="1CD4D42F" w14:textId="77777777" w:rsidR="00F7709E" w:rsidRDefault="00000000">
            <w:pPr>
              <w:widowControl w:val="0"/>
              <w:pBdr>
                <w:top w:val="nil"/>
                <w:left w:val="nil"/>
                <w:bottom w:val="nil"/>
                <w:right w:val="nil"/>
                <w:between w:val="nil"/>
              </w:pBdr>
              <w:spacing w:line="240" w:lineRule="auto"/>
            </w:pPr>
            <w:r>
              <w:t xml:space="preserve">Every other year </w:t>
            </w:r>
          </w:p>
        </w:tc>
        <w:tc>
          <w:tcPr>
            <w:tcW w:w="1560" w:type="dxa"/>
            <w:shd w:val="clear" w:color="auto" w:fill="auto"/>
            <w:tcMar>
              <w:top w:w="100" w:type="dxa"/>
              <w:left w:w="100" w:type="dxa"/>
              <w:bottom w:w="100" w:type="dxa"/>
              <w:right w:w="100" w:type="dxa"/>
            </w:tcMar>
          </w:tcPr>
          <w:p w14:paraId="2BDCCDB8" w14:textId="77777777" w:rsidR="00F7709E" w:rsidRDefault="00000000">
            <w:pPr>
              <w:widowControl w:val="0"/>
              <w:pBdr>
                <w:top w:val="nil"/>
                <w:left w:val="nil"/>
                <w:bottom w:val="nil"/>
                <w:right w:val="nil"/>
                <w:between w:val="nil"/>
              </w:pBdr>
              <w:spacing w:line="240" w:lineRule="auto"/>
            </w:pPr>
            <w:r>
              <w:t xml:space="preserve">Every year </w:t>
            </w:r>
          </w:p>
        </w:tc>
      </w:tr>
      <w:tr w:rsidR="00F7709E" w14:paraId="2FEB365F" w14:textId="77777777">
        <w:tc>
          <w:tcPr>
            <w:tcW w:w="1560" w:type="dxa"/>
            <w:shd w:val="clear" w:color="auto" w:fill="auto"/>
            <w:tcMar>
              <w:top w:w="100" w:type="dxa"/>
              <w:left w:w="100" w:type="dxa"/>
              <w:bottom w:w="100" w:type="dxa"/>
              <w:right w:w="100" w:type="dxa"/>
            </w:tcMar>
          </w:tcPr>
          <w:p w14:paraId="5C6C8096" w14:textId="77777777" w:rsidR="00F7709E" w:rsidRDefault="00000000">
            <w:r>
              <w:t xml:space="preserve">Synthetic fertilizers </w:t>
            </w:r>
          </w:p>
        </w:tc>
        <w:tc>
          <w:tcPr>
            <w:tcW w:w="1736" w:type="dxa"/>
            <w:shd w:val="clear" w:color="auto" w:fill="auto"/>
            <w:tcMar>
              <w:top w:w="100" w:type="dxa"/>
              <w:left w:w="100" w:type="dxa"/>
              <w:bottom w:w="100" w:type="dxa"/>
              <w:right w:w="100" w:type="dxa"/>
            </w:tcMar>
          </w:tcPr>
          <w:p w14:paraId="498DDB00" w14:textId="77777777" w:rsidR="00F7709E" w:rsidRDefault="00F7709E">
            <w:pPr>
              <w:widowControl w:val="0"/>
              <w:pBdr>
                <w:top w:val="nil"/>
                <w:left w:val="nil"/>
                <w:bottom w:val="nil"/>
                <w:right w:val="nil"/>
                <w:between w:val="nil"/>
              </w:pBdr>
              <w:spacing w:line="240" w:lineRule="auto"/>
            </w:pPr>
          </w:p>
        </w:tc>
        <w:tc>
          <w:tcPr>
            <w:tcW w:w="1383" w:type="dxa"/>
            <w:shd w:val="clear" w:color="auto" w:fill="auto"/>
            <w:tcMar>
              <w:top w:w="100" w:type="dxa"/>
              <w:left w:w="100" w:type="dxa"/>
              <w:bottom w:w="100" w:type="dxa"/>
              <w:right w:w="100" w:type="dxa"/>
            </w:tcMar>
          </w:tcPr>
          <w:p w14:paraId="6217670A" w14:textId="77777777" w:rsidR="00F7709E" w:rsidRDefault="00F7709E">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36D8D4E2" w14:textId="77777777" w:rsidR="00F7709E" w:rsidRDefault="00F7709E">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376BAB4F" w14:textId="77777777" w:rsidR="00F7709E" w:rsidRDefault="00F7709E">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3897BAEF" w14:textId="77777777" w:rsidR="00F7709E" w:rsidRDefault="00F7709E">
            <w:pPr>
              <w:widowControl w:val="0"/>
              <w:pBdr>
                <w:top w:val="nil"/>
                <w:left w:val="nil"/>
                <w:bottom w:val="nil"/>
                <w:right w:val="nil"/>
                <w:between w:val="nil"/>
              </w:pBdr>
              <w:spacing w:line="240" w:lineRule="auto"/>
            </w:pPr>
          </w:p>
        </w:tc>
      </w:tr>
      <w:tr w:rsidR="00F7709E" w14:paraId="5470B72E" w14:textId="77777777">
        <w:tc>
          <w:tcPr>
            <w:tcW w:w="1560" w:type="dxa"/>
            <w:shd w:val="clear" w:color="auto" w:fill="auto"/>
            <w:tcMar>
              <w:top w:w="100" w:type="dxa"/>
              <w:left w:w="100" w:type="dxa"/>
              <w:bottom w:w="100" w:type="dxa"/>
              <w:right w:w="100" w:type="dxa"/>
            </w:tcMar>
          </w:tcPr>
          <w:p w14:paraId="6D91A24A" w14:textId="77777777" w:rsidR="00F7709E" w:rsidRDefault="00000000">
            <w:r>
              <w:t xml:space="preserve">Compost </w:t>
            </w:r>
          </w:p>
        </w:tc>
        <w:tc>
          <w:tcPr>
            <w:tcW w:w="1736" w:type="dxa"/>
            <w:shd w:val="clear" w:color="auto" w:fill="auto"/>
            <w:tcMar>
              <w:top w:w="100" w:type="dxa"/>
              <w:left w:w="100" w:type="dxa"/>
              <w:bottom w:w="100" w:type="dxa"/>
              <w:right w:w="100" w:type="dxa"/>
            </w:tcMar>
          </w:tcPr>
          <w:p w14:paraId="070BF18A" w14:textId="77777777" w:rsidR="00F7709E" w:rsidRDefault="00F7709E">
            <w:pPr>
              <w:widowControl w:val="0"/>
              <w:pBdr>
                <w:top w:val="nil"/>
                <w:left w:val="nil"/>
                <w:bottom w:val="nil"/>
                <w:right w:val="nil"/>
                <w:between w:val="nil"/>
              </w:pBdr>
              <w:spacing w:line="240" w:lineRule="auto"/>
            </w:pPr>
          </w:p>
        </w:tc>
        <w:tc>
          <w:tcPr>
            <w:tcW w:w="1383" w:type="dxa"/>
            <w:shd w:val="clear" w:color="auto" w:fill="auto"/>
            <w:tcMar>
              <w:top w:w="100" w:type="dxa"/>
              <w:left w:w="100" w:type="dxa"/>
              <w:bottom w:w="100" w:type="dxa"/>
              <w:right w:w="100" w:type="dxa"/>
            </w:tcMar>
          </w:tcPr>
          <w:p w14:paraId="703DE9F6" w14:textId="77777777" w:rsidR="00F7709E" w:rsidRDefault="00F7709E">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1245705D" w14:textId="77777777" w:rsidR="00F7709E" w:rsidRDefault="00F7709E">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0CF46C24" w14:textId="77777777" w:rsidR="00F7709E" w:rsidRDefault="00F7709E">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17E55814" w14:textId="77777777" w:rsidR="00F7709E" w:rsidRDefault="00F7709E">
            <w:pPr>
              <w:widowControl w:val="0"/>
              <w:pBdr>
                <w:top w:val="nil"/>
                <w:left w:val="nil"/>
                <w:bottom w:val="nil"/>
                <w:right w:val="nil"/>
                <w:between w:val="nil"/>
              </w:pBdr>
              <w:spacing w:line="240" w:lineRule="auto"/>
            </w:pPr>
          </w:p>
        </w:tc>
      </w:tr>
      <w:tr w:rsidR="00F7709E" w14:paraId="7CD970AD" w14:textId="77777777">
        <w:tc>
          <w:tcPr>
            <w:tcW w:w="1560" w:type="dxa"/>
            <w:shd w:val="clear" w:color="auto" w:fill="auto"/>
            <w:tcMar>
              <w:top w:w="100" w:type="dxa"/>
              <w:left w:w="100" w:type="dxa"/>
              <w:bottom w:w="100" w:type="dxa"/>
              <w:right w:w="100" w:type="dxa"/>
            </w:tcMar>
          </w:tcPr>
          <w:p w14:paraId="0330373B" w14:textId="77777777" w:rsidR="00F7709E" w:rsidRDefault="00000000">
            <w:r>
              <w:t>Organic fertilizers</w:t>
            </w:r>
          </w:p>
        </w:tc>
        <w:tc>
          <w:tcPr>
            <w:tcW w:w="1736" w:type="dxa"/>
            <w:shd w:val="clear" w:color="auto" w:fill="auto"/>
            <w:tcMar>
              <w:top w:w="100" w:type="dxa"/>
              <w:left w:w="100" w:type="dxa"/>
              <w:bottom w:w="100" w:type="dxa"/>
              <w:right w:w="100" w:type="dxa"/>
            </w:tcMar>
          </w:tcPr>
          <w:p w14:paraId="6BC38BE7" w14:textId="77777777" w:rsidR="00F7709E" w:rsidRDefault="00F7709E">
            <w:pPr>
              <w:widowControl w:val="0"/>
              <w:pBdr>
                <w:top w:val="nil"/>
                <w:left w:val="nil"/>
                <w:bottom w:val="nil"/>
                <w:right w:val="nil"/>
                <w:between w:val="nil"/>
              </w:pBdr>
              <w:spacing w:line="240" w:lineRule="auto"/>
            </w:pPr>
          </w:p>
        </w:tc>
        <w:tc>
          <w:tcPr>
            <w:tcW w:w="1383" w:type="dxa"/>
            <w:shd w:val="clear" w:color="auto" w:fill="auto"/>
            <w:tcMar>
              <w:top w:w="100" w:type="dxa"/>
              <w:left w:w="100" w:type="dxa"/>
              <w:bottom w:w="100" w:type="dxa"/>
              <w:right w:w="100" w:type="dxa"/>
            </w:tcMar>
          </w:tcPr>
          <w:p w14:paraId="47DB02F9" w14:textId="77777777" w:rsidR="00F7709E" w:rsidRDefault="00F7709E">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380DE426" w14:textId="77777777" w:rsidR="00F7709E" w:rsidRDefault="00F7709E">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07F6498B" w14:textId="77777777" w:rsidR="00F7709E" w:rsidRDefault="00F7709E">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0E7014C5" w14:textId="77777777" w:rsidR="00F7709E" w:rsidRDefault="00F7709E">
            <w:pPr>
              <w:widowControl w:val="0"/>
              <w:pBdr>
                <w:top w:val="nil"/>
                <w:left w:val="nil"/>
                <w:bottom w:val="nil"/>
                <w:right w:val="nil"/>
                <w:between w:val="nil"/>
              </w:pBdr>
              <w:spacing w:line="240" w:lineRule="auto"/>
            </w:pPr>
          </w:p>
        </w:tc>
      </w:tr>
      <w:tr w:rsidR="00F7709E" w14:paraId="6529A2E7" w14:textId="77777777">
        <w:tc>
          <w:tcPr>
            <w:tcW w:w="1560" w:type="dxa"/>
            <w:shd w:val="clear" w:color="auto" w:fill="auto"/>
            <w:tcMar>
              <w:top w:w="100" w:type="dxa"/>
              <w:left w:w="100" w:type="dxa"/>
              <w:bottom w:w="100" w:type="dxa"/>
              <w:right w:w="100" w:type="dxa"/>
            </w:tcMar>
          </w:tcPr>
          <w:p w14:paraId="3CC49602" w14:textId="77777777" w:rsidR="00F7709E" w:rsidRDefault="00000000">
            <w:r>
              <w:t xml:space="preserve">Pest management </w:t>
            </w:r>
          </w:p>
        </w:tc>
        <w:tc>
          <w:tcPr>
            <w:tcW w:w="1736" w:type="dxa"/>
            <w:shd w:val="clear" w:color="auto" w:fill="auto"/>
            <w:tcMar>
              <w:top w:w="100" w:type="dxa"/>
              <w:left w:w="100" w:type="dxa"/>
              <w:bottom w:w="100" w:type="dxa"/>
              <w:right w:w="100" w:type="dxa"/>
            </w:tcMar>
          </w:tcPr>
          <w:p w14:paraId="5CBB99A0" w14:textId="77777777" w:rsidR="00F7709E" w:rsidRDefault="00F7709E">
            <w:pPr>
              <w:widowControl w:val="0"/>
              <w:pBdr>
                <w:top w:val="nil"/>
                <w:left w:val="nil"/>
                <w:bottom w:val="nil"/>
                <w:right w:val="nil"/>
                <w:between w:val="nil"/>
              </w:pBdr>
              <w:spacing w:line="240" w:lineRule="auto"/>
            </w:pPr>
          </w:p>
        </w:tc>
        <w:tc>
          <w:tcPr>
            <w:tcW w:w="1383" w:type="dxa"/>
            <w:shd w:val="clear" w:color="auto" w:fill="auto"/>
            <w:tcMar>
              <w:top w:w="100" w:type="dxa"/>
              <w:left w:w="100" w:type="dxa"/>
              <w:bottom w:w="100" w:type="dxa"/>
              <w:right w:w="100" w:type="dxa"/>
            </w:tcMar>
          </w:tcPr>
          <w:p w14:paraId="2401733B" w14:textId="77777777" w:rsidR="00F7709E" w:rsidRDefault="00F7709E">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66AE6BAF" w14:textId="77777777" w:rsidR="00F7709E" w:rsidRDefault="00F7709E">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4C65FCD4" w14:textId="77777777" w:rsidR="00F7709E" w:rsidRDefault="00F7709E">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7FA12C33" w14:textId="77777777" w:rsidR="00F7709E" w:rsidRDefault="00F7709E">
            <w:pPr>
              <w:widowControl w:val="0"/>
              <w:pBdr>
                <w:top w:val="nil"/>
                <w:left w:val="nil"/>
                <w:bottom w:val="nil"/>
                <w:right w:val="nil"/>
                <w:between w:val="nil"/>
              </w:pBdr>
              <w:spacing w:line="240" w:lineRule="auto"/>
            </w:pPr>
          </w:p>
        </w:tc>
      </w:tr>
      <w:tr w:rsidR="00F7709E" w14:paraId="503AA884" w14:textId="77777777">
        <w:tc>
          <w:tcPr>
            <w:tcW w:w="1560" w:type="dxa"/>
            <w:shd w:val="clear" w:color="auto" w:fill="auto"/>
            <w:tcMar>
              <w:top w:w="100" w:type="dxa"/>
              <w:left w:w="100" w:type="dxa"/>
              <w:bottom w:w="100" w:type="dxa"/>
              <w:right w:w="100" w:type="dxa"/>
            </w:tcMar>
          </w:tcPr>
          <w:p w14:paraId="095B53DC" w14:textId="77777777" w:rsidR="00F7709E" w:rsidRDefault="00000000">
            <w:r>
              <w:t xml:space="preserve">Livestock </w:t>
            </w:r>
          </w:p>
        </w:tc>
        <w:tc>
          <w:tcPr>
            <w:tcW w:w="1736" w:type="dxa"/>
            <w:shd w:val="clear" w:color="auto" w:fill="auto"/>
            <w:tcMar>
              <w:top w:w="100" w:type="dxa"/>
              <w:left w:w="100" w:type="dxa"/>
              <w:bottom w:w="100" w:type="dxa"/>
              <w:right w:w="100" w:type="dxa"/>
            </w:tcMar>
          </w:tcPr>
          <w:p w14:paraId="0FACCD88" w14:textId="77777777" w:rsidR="00F7709E" w:rsidRDefault="00F7709E">
            <w:pPr>
              <w:widowControl w:val="0"/>
              <w:pBdr>
                <w:top w:val="nil"/>
                <w:left w:val="nil"/>
                <w:bottom w:val="nil"/>
                <w:right w:val="nil"/>
                <w:between w:val="nil"/>
              </w:pBdr>
              <w:spacing w:line="240" w:lineRule="auto"/>
            </w:pPr>
          </w:p>
        </w:tc>
        <w:tc>
          <w:tcPr>
            <w:tcW w:w="1383" w:type="dxa"/>
            <w:shd w:val="clear" w:color="auto" w:fill="auto"/>
            <w:tcMar>
              <w:top w:w="100" w:type="dxa"/>
              <w:left w:w="100" w:type="dxa"/>
              <w:bottom w:w="100" w:type="dxa"/>
              <w:right w:w="100" w:type="dxa"/>
            </w:tcMar>
          </w:tcPr>
          <w:p w14:paraId="73558D21" w14:textId="77777777" w:rsidR="00F7709E" w:rsidRDefault="00000000">
            <w:pPr>
              <w:widowControl w:val="0"/>
              <w:pBdr>
                <w:top w:val="nil"/>
                <w:left w:val="nil"/>
                <w:bottom w:val="nil"/>
                <w:right w:val="nil"/>
                <w:between w:val="nil"/>
              </w:pBdr>
              <w:spacing w:line="240" w:lineRule="auto"/>
            </w:pPr>
            <w:r>
              <w:t xml:space="preserve">No grazing </w:t>
            </w:r>
          </w:p>
        </w:tc>
        <w:tc>
          <w:tcPr>
            <w:tcW w:w="1560" w:type="dxa"/>
            <w:shd w:val="clear" w:color="auto" w:fill="auto"/>
            <w:tcMar>
              <w:top w:w="100" w:type="dxa"/>
              <w:left w:w="100" w:type="dxa"/>
              <w:bottom w:w="100" w:type="dxa"/>
              <w:right w:w="100" w:type="dxa"/>
            </w:tcMar>
          </w:tcPr>
          <w:p w14:paraId="34142A11" w14:textId="77777777" w:rsidR="00F7709E" w:rsidRDefault="00000000">
            <w:pPr>
              <w:widowControl w:val="0"/>
              <w:pBdr>
                <w:top w:val="nil"/>
                <w:left w:val="nil"/>
                <w:bottom w:val="nil"/>
                <w:right w:val="nil"/>
                <w:between w:val="nil"/>
              </w:pBdr>
              <w:spacing w:line="240" w:lineRule="auto"/>
            </w:pPr>
            <w:r>
              <w:t>Occasional grazing</w:t>
            </w:r>
          </w:p>
        </w:tc>
        <w:tc>
          <w:tcPr>
            <w:tcW w:w="1560" w:type="dxa"/>
            <w:shd w:val="clear" w:color="auto" w:fill="auto"/>
            <w:tcMar>
              <w:top w:w="100" w:type="dxa"/>
              <w:left w:w="100" w:type="dxa"/>
              <w:bottom w:w="100" w:type="dxa"/>
              <w:right w:w="100" w:type="dxa"/>
            </w:tcMar>
          </w:tcPr>
          <w:p w14:paraId="049EAA6B" w14:textId="77777777" w:rsidR="00F7709E" w:rsidRDefault="00000000">
            <w:pPr>
              <w:widowControl w:val="0"/>
              <w:pBdr>
                <w:top w:val="nil"/>
                <w:left w:val="nil"/>
                <w:bottom w:val="nil"/>
                <w:right w:val="nil"/>
                <w:between w:val="nil"/>
              </w:pBdr>
              <w:spacing w:line="240" w:lineRule="auto"/>
            </w:pPr>
            <w:r>
              <w:t xml:space="preserve">Grazes every year </w:t>
            </w:r>
          </w:p>
        </w:tc>
        <w:tc>
          <w:tcPr>
            <w:tcW w:w="1560" w:type="dxa"/>
            <w:shd w:val="clear" w:color="auto" w:fill="auto"/>
            <w:tcMar>
              <w:top w:w="100" w:type="dxa"/>
              <w:left w:w="100" w:type="dxa"/>
              <w:bottom w:w="100" w:type="dxa"/>
              <w:right w:w="100" w:type="dxa"/>
            </w:tcMar>
          </w:tcPr>
          <w:p w14:paraId="55FC6EFC" w14:textId="77777777" w:rsidR="00F7709E" w:rsidRDefault="00F7709E">
            <w:pPr>
              <w:widowControl w:val="0"/>
              <w:pBdr>
                <w:top w:val="nil"/>
                <w:left w:val="nil"/>
                <w:bottom w:val="nil"/>
                <w:right w:val="nil"/>
                <w:between w:val="nil"/>
              </w:pBdr>
              <w:spacing w:line="240" w:lineRule="auto"/>
            </w:pPr>
          </w:p>
        </w:tc>
      </w:tr>
    </w:tbl>
    <w:p w14:paraId="755FAA2A" w14:textId="77777777" w:rsidR="00F7709E" w:rsidRDefault="00F7709E"/>
    <w:p w14:paraId="721001C5" w14:textId="77777777" w:rsidR="00F7709E" w:rsidRDefault="00000000">
      <w:pPr>
        <w:numPr>
          <w:ilvl w:val="0"/>
          <w:numId w:val="8"/>
        </w:numPr>
        <w:rPr>
          <w:shd w:val="clear" w:color="auto" w:fill="D9EAD3"/>
        </w:rPr>
      </w:pPr>
      <w:r>
        <w:rPr>
          <w:shd w:val="clear" w:color="auto" w:fill="D9EAD3"/>
        </w:rPr>
        <w:t xml:space="preserve">Create QMD file to include in report describing how these were scored </w:t>
      </w:r>
    </w:p>
    <w:p w14:paraId="6B20CDC9" w14:textId="77777777" w:rsidR="00F7709E" w:rsidRDefault="00F7709E">
      <w:pPr>
        <w:rPr>
          <w:b/>
          <w:sz w:val="26"/>
          <w:szCs w:val="26"/>
          <w:u w:val="single"/>
          <w:shd w:val="clear" w:color="auto" w:fill="FCE5CD"/>
        </w:rPr>
      </w:pPr>
    </w:p>
    <w:p w14:paraId="64839586" w14:textId="77777777" w:rsidR="00F7709E" w:rsidRDefault="00000000">
      <w:pPr>
        <w:rPr>
          <w:b/>
          <w:sz w:val="26"/>
          <w:szCs w:val="26"/>
          <w:u w:val="single"/>
        </w:rPr>
      </w:pPr>
      <w:r>
        <w:rPr>
          <w:b/>
          <w:sz w:val="26"/>
          <w:szCs w:val="26"/>
          <w:u w:val="single"/>
        </w:rPr>
        <w:t>Where and How We Measured</w:t>
      </w:r>
    </w:p>
    <w:p w14:paraId="270C191D" w14:textId="77777777" w:rsidR="00F7709E" w:rsidRDefault="00000000">
      <w:r>
        <w:t xml:space="preserve">To ensure a randomized, unbiased representation of soils in your field, three sampling points were randomly selected using GPS data. We exclude an area of 75 ft from the edge of your field(s) to avoid edge effects. Below is your field with the three points we collected soil cores from. At each sampling point we collected soils from six adjacent beds in a diagonal direction across the field, to capture a representative sample from each area. Soil was collected from the surface layer (0-6 in) and the first subsurface layer (6-12 in) which corresponds with the wetting zone in fields where subsurface drip irrigation is utilized. </w:t>
      </w:r>
    </w:p>
    <w:p w14:paraId="162C2270" w14:textId="77777777" w:rsidR="00F7709E" w:rsidRDefault="00000000">
      <w:commentRangeStart w:id="11"/>
      <w:r>
        <w:rPr>
          <w:noProof/>
        </w:rPr>
        <w:lastRenderedPageBreak/>
        <w:drawing>
          <wp:inline distT="114300" distB="114300" distL="114300" distR="114300" wp14:anchorId="5F15B001" wp14:editId="5E0DF479">
            <wp:extent cx="4283075" cy="2107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283075" cy="2107425"/>
                    </a:xfrm>
                    <a:prstGeom prst="rect">
                      <a:avLst/>
                    </a:prstGeom>
                    <a:ln/>
                  </pic:spPr>
                </pic:pic>
              </a:graphicData>
            </a:graphic>
          </wp:inline>
        </w:drawing>
      </w:r>
      <w:commentRangeEnd w:id="11"/>
      <w:r>
        <w:commentReference w:id="11"/>
      </w:r>
    </w:p>
    <w:p w14:paraId="3631DF4E" w14:textId="77777777" w:rsidR="00F7709E" w:rsidRDefault="00F7709E"/>
    <w:p w14:paraId="32508B27" w14:textId="77777777" w:rsidR="00F7709E" w:rsidRDefault="00F7709E"/>
    <w:p w14:paraId="56F72C83" w14:textId="77777777" w:rsidR="00F7709E" w:rsidRDefault="00000000">
      <w:pPr>
        <w:rPr>
          <w:b/>
          <w:sz w:val="26"/>
          <w:szCs w:val="26"/>
          <w:u w:val="single"/>
        </w:rPr>
      </w:pPr>
      <w:r>
        <w:rPr>
          <w:b/>
          <w:sz w:val="26"/>
          <w:szCs w:val="26"/>
          <w:u w:val="single"/>
        </w:rPr>
        <w:t xml:space="preserve">Project Results </w:t>
      </w:r>
    </w:p>
    <w:p w14:paraId="63737328" w14:textId="77777777" w:rsidR="00F7709E" w:rsidRDefault="00000000">
      <w:r>
        <w:t xml:space="preserve">Below are tables and graphs representing results of the indicators we measured, with a comparison of your field(s) and study wide averages. </w:t>
      </w:r>
    </w:p>
    <w:sectPr w:rsidR="00F7709E">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eter Geoghan" w:date="2024-08-02T15:47:00Z" w:initials="">
    <w:p w14:paraId="5868A531" w14:textId="77777777" w:rsidR="00F7709E" w:rsidRDefault="00000000">
      <w:pPr>
        <w:widowControl w:val="0"/>
        <w:pBdr>
          <w:top w:val="nil"/>
          <w:left w:val="nil"/>
          <w:bottom w:val="nil"/>
          <w:right w:val="nil"/>
          <w:between w:val="nil"/>
        </w:pBdr>
        <w:spacing w:line="240" w:lineRule="auto"/>
        <w:rPr>
          <w:color w:val="000000"/>
        </w:rPr>
      </w:pPr>
      <w:r>
        <w:rPr>
          <w:color w:val="000000"/>
        </w:rPr>
        <w:t>How do we feel about this term?</w:t>
      </w:r>
    </w:p>
  </w:comment>
  <w:comment w:id="1" w:author="Peter Geoghan" w:date="2024-09-09T17:53:00Z" w:initials="">
    <w:p w14:paraId="41961D78" w14:textId="77777777" w:rsidR="00F7709E" w:rsidRDefault="00000000">
      <w:pPr>
        <w:widowControl w:val="0"/>
        <w:pBdr>
          <w:top w:val="nil"/>
          <w:left w:val="nil"/>
          <w:bottom w:val="nil"/>
          <w:right w:val="nil"/>
          <w:between w:val="nil"/>
        </w:pBdr>
        <w:spacing w:line="240" w:lineRule="auto"/>
        <w:rPr>
          <w:color w:val="000000"/>
        </w:rPr>
      </w:pPr>
      <w:r>
        <w:rPr>
          <w:color w:val="000000"/>
        </w:rPr>
        <w:t>Ask Amelie if we should include fruit data now</w:t>
      </w:r>
    </w:p>
  </w:comment>
  <w:comment w:id="2" w:author="Peter Geoghan" w:date="2024-09-09T17:53:00Z" w:initials="">
    <w:p w14:paraId="36F5682D" w14:textId="77777777" w:rsidR="00F7709E" w:rsidRDefault="00000000">
      <w:pPr>
        <w:widowControl w:val="0"/>
        <w:pBdr>
          <w:top w:val="nil"/>
          <w:left w:val="nil"/>
          <w:bottom w:val="nil"/>
          <w:right w:val="nil"/>
          <w:between w:val="nil"/>
        </w:pBdr>
        <w:spacing w:line="240" w:lineRule="auto"/>
        <w:rPr>
          <w:color w:val="000000"/>
        </w:rPr>
      </w:pPr>
      <w:r>
        <w:rPr>
          <w:color w:val="000000"/>
        </w:rPr>
        <w:t>I think we should exclude Rominger field 67 from the report as that field was ripening when we sampled. We can still share the raw data with him on that field.</w:t>
      </w:r>
    </w:p>
  </w:comment>
  <w:comment w:id="3" w:author="Peter Geoghan" w:date="2024-09-09T17:57:00Z" w:initials="">
    <w:p w14:paraId="7FAA492E" w14:textId="77777777" w:rsidR="00F7709E" w:rsidRDefault="00000000">
      <w:pPr>
        <w:widowControl w:val="0"/>
        <w:pBdr>
          <w:top w:val="nil"/>
          <w:left w:val="nil"/>
          <w:bottom w:val="nil"/>
          <w:right w:val="nil"/>
          <w:between w:val="nil"/>
        </w:pBdr>
        <w:spacing w:line="240" w:lineRule="auto"/>
        <w:rPr>
          <w:color w:val="000000"/>
        </w:rPr>
      </w:pPr>
      <w:r>
        <w:rPr>
          <w:color w:val="000000"/>
        </w:rPr>
        <w:t>Other option, esp if there is no CTRI progress report is to push back our timeline, include multivariate analyses, and deliver reports sometime in the fall and before the Dec delivery of the final reports to CTRI and Campbell</w:t>
      </w:r>
    </w:p>
  </w:comment>
  <w:comment w:id="4" w:author="Peter Geoghan" w:date="2024-09-09T18:57:00Z" w:initials="">
    <w:p w14:paraId="42C66AD0" w14:textId="77777777" w:rsidR="00F7709E" w:rsidRDefault="00000000">
      <w:pPr>
        <w:widowControl w:val="0"/>
        <w:pBdr>
          <w:top w:val="nil"/>
          <w:left w:val="nil"/>
          <w:bottom w:val="nil"/>
          <w:right w:val="nil"/>
          <w:between w:val="nil"/>
        </w:pBdr>
        <w:spacing w:line="240" w:lineRule="auto"/>
        <w:rPr>
          <w:color w:val="000000"/>
        </w:rPr>
      </w:pPr>
      <w:r>
        <w:rPr>
          <w:color w:val="000000"/>
        </w:rPr>
        <w:t>We don't have indicators for this but was included in the Wash example if we want to keep it</w:t>
      </w:r>
    </w:p>
  </w:comment>
  <w:comment w:id="5" w:author="Peter Geoghan" w:date="2024-09-11T15:52:00Z" w:initials="">
    <w:p w14:paraId="50FC8634" w14:textId="77777777" w:rsidR="00F7709E" w:rsidRDefault="00000000">
      <w:pPr>
        <w:widowControl w:val="0"/>
        <w:pBdr>
          <w:top w:val="nil"/>
          <w:left w:val="nil"/>
          <w:bottom w:val="nil"/>
          <w:right w:val="nil"/>
          <w:between w:val="nil"/>
        </w:pBdr>
        <w:spacing w:line="240" w:lineRule="auto"/>
        <w:rPr>
          <w:color w:val="000000"/>
        </w:rPr>
      </w:pPr>
      <w:r>
        <w:rPr>
          <w:color w:val="000000"/>
        </w:rPr>
        <w:t>Where possible include links to the methods for all indicators</w:t>
      </w:r>
    </w:p>
  </w:comment>
  <w:comment w:id="6" w:author="Peter Geoghan" w:date="2024-09-09T21:15:00Z" w:initials="">
    <w:p w14:paraId="02B54E2A" w14:textId="77777777" w:rsidR="00F7709E" w:rsidRDefault="00000000">
      <w:pPr>
        <w:widowControl w:val="0"/>
        <w:pBdr>
          <w:top w:val="nil"/>
          <w:left w:val="nil"/>
          <w:bottom w:val="nil"/>
          <w:right w:val="nil"/>
          <w:between w:val="nil"/>
        </w:pBdr>
        <w:spacing w:line="240" w:lineRule="auto"/>
        <w:rPr>
          <w:color w:val="000000"/>
        </w:rPr>
      </w:pPr>
      <w:r>
        <w:rPr>
          <w:color w:val="000000"/>
        </w:rPr>
        <w:t>We have field capacity, total available water (FC-WP), and wilting point. Do we need to explain this?</w:t>
      </w:r>
    </w:p>
  </w:comment>
  <w:comment w:id="7" w:author="Mariana Muñoz-Araya" w:date="2024-09-09T21:30:00Z" w:initials="">
    <w:p w14:paraId="00844980" w14:textId="77777777" w:rsidR="00F7709E" w:rsidRDefault="00000000">
      <w:pPr>
        <w:widowControl w:val="0"/>
        <w:pBdr>
          <w:top w:val="nil"/>
          <w:left w:val="nil"/>
          <w:bottom w:val="nil"/>
          <w:right w:val="nil"/>
          <w:between w:val="nil"/>
        </w:pBdr>
        <w:spacing w:line="240" w:lineRule="auto"/>
        <w:rPr>
          <w:color w:val="000000"/>
        </w:rPr>
      </w:pPr>
      <w:r>
        <w:rPr>
          <w:color w:val="000000"/>
        </w:rPr>
        <w:t>measured in Winter 2024 with tension infiltrometers. Some fields were tilled before they were dry enough to measure infiltration, and we could not report this variable.</w:t>
      </w:r>
    </w:p>
  </w:comment>
  <w:comment w:id="8" w:author="Peter Geoghan" w:date="2024-09-09T21:14:00Z" w:initials="">
    <w:p w14:paraId="6E04555E" w14:textId="77777777" w:rsidR="00F7709E" w:rsidRDefault="00000000">
      <w:pPr>
        <w:widowControl w:val="0"/>
        <w:pBdr>
          <w:top w:val="nil"/>
          <w:left w:val="nil"/>
          <w:bottom w:val="nil"/>
          <w:right w:val="nil"/>
          <w:between w:val="nil"/>
        </w:pBdr>
        <w:spacing w:line="240" w:lineRule="auto"/>
        <w:rPr>
          <w:color w:val="000000"/>
        </w:rPr>
      </w:pPr>
      <w:r>
        <w:rPr>
          <w:color w:val="000000"/>
        </w:rPr>
        <w:t>Wash State has some protocol examples. Not sure how interested growers are in this but might be something to consider to provide sights on how come to these numbers.</w:t>
      </w:r>
    </w:p>
  </w:comment>
  <w:comment w:id="9" w:author="Peter Geoghan" w:date="2024-09-10T22:44:00Z" w:initials="">
    <w:p w14:paraId="374BEBE2" w14:textId="77777777" w:rsidR="00F7709E" w:rsidRDefault="00000000">
      <w:pPr>
        <w:widowControl w:val="0"/>
        <w:pBdr>
          <w:top w:val="nil"/>
          <w:left w:val="nil"/>
          <w:bottom w:val="nil"/>
          <w:right w:val="nil"/>
          <w:between w:val="nil"/>
        </w:pBdr>
        <w:spacing w:line="240" w:lineRule="auto"/>
        <w:rPr>
          <w:color w:val="000000"/>
        </w:rPr>
      </w:pPr>
      <w:r>
        <w:rPr>
          <w:color w:val="000000"/>
        </w:rPr>
        <w:t>Will skip including this in the grower report to keep things simple. I think PMC will be enough.</w:t>
      </w:r>
    </w:p>
  </w:comment>
  <w:comment w:id="10" w:author="Peter Geoghan" w:date="2024-09-10T22:44:00Z" w:initials="">
    <w:p w14:paraId="76A503C2" w14:textId="77777777" w:rsidR="00F7709E" w:rsidRDefault="00000000">
      <w:pPr>
        <w:widowControl w:val="0"/>
        <w:pBdr>
          <w:top w:val="nil"/>
          <w:left w:val="nil"/>
          <w:bottom w:val="nil"/>
          <w:right w:val="nil"/>
          <w:between w:val="nil"/>
        </w:pBdr>
        <w:spacing w:line="240" w:lineRule="auto"/>
        <w:rPr>
          <w:color w:val="000000"/>
        </w:rPr>
      </w:pPr>
      <w:r>
        <w:rPr>
          <w:color w:val="000000"/>
        </w:rPr>
        <w:t>Will skip including this in the grower report to keep things simple. I think PMC will be enough.</w:t>
      </w:r>
    </w:p>
  </w:comment>
  <w:comment w:id="11" w:author="Peter Geoghan" w:date="2024-08-06T16:20:00Z" w:initials="">
    <w:p w14:paraId="338E0E55" w14:textId="77777777" w:rsidR="00F7709E" w:rsidRDefault="00000000">
      <w:pPr>
        <w:widowControl w:val="0"/>
        <w:pBdr>
          <w:top w:val="nil"/>
          <w:left w:val="nil"/>
          <w:bottom w:val="nil"/>
          <w:right w:val="nil"/>
          <w:between w:val="nil"/>
        </w:pBdr>
        <w:spacing w:line="240" w:lineRule="auto"/>
        <w:rPr>
          <w:color w:val="000000"/>
        </w:rPr>
      </w:pPr>
      <w:r>
        <w:rPr>
          <w:color w:val="000000"/>
        </w:rPr>
        <w:t>Example (Rominger field)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868A531" w15:done="0"/>
  <w15:commentEx w15:paraId="41961D78" w15:done="0"/>
  <w15:commentEx w15:paraId="36F5682D" w15:done="0"/>
  <w15:commentEx w15:paraId="7FAA492E" w15:done="0"/>
  <w15:commentEx w15:paraId="42C66AD0" w15:done="0"/>
  <w15:commentEx w15:paraId="50FC8634" w15:done="0"/>
  <w15:commentEx w15:paraId="02B54E2A" w15:done="0"/>
  <w15:commentEx w15:paraId="00844980" w15:done="0"/>
  <w15:commentEx w15:paraId="6E04555E" w15:done="0"/>
  <w15:commentEx w15:paraId="374BEBE2" w15:done="0"/>
  <w15:commentEx w15:paraId="76A503C2" w15:done="0"/>
  <w15:commentEx w15:paraId="338E0E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868A531" w16cid:durableId="67C04B1B"/>
  <w16cid:commentId w16cid:paraId="41961D78" w16cid:durableId="1956F517"/>
  <w16cid:commentId w16cid:paraId="36F5682D" w16cid:durableId="13616099"/>
  <w16cid:commentId w16cid:paraId="7FAA492E" w16cid:durableId="7ABB41CC"/>
  <w16cid:commentId w16cid:paraId="42C66AD0" w16cid:durableId="1733453D"/>
  <w16cid:commentId w16cid:paraId="50FC8634" w16cid:durableId="7257045F"/>
  <w16cid:commentId w16cid:paraId="02B54E2A" w16cid:durableId="0844FDB9"/>
  <w16cid:commentId w16cid:paraId="00844980" w16cid:durableId="3A5570F4"/>
  <w16cid:commentId w16cid:paraId="6E04555E" w16cid:durableId="32F79551"/>
  <w16cid:commentId w16cid:paraId="374BEBE2" w16cid:durableId="40939460"/>
  <w16cid:commentId w16cid:paraId="76A503C2" w16cid:durableId="6D089367"/>
  <w16cid:commentId w16cid:paraId="338E0E55" w16cid:durableId="0547D7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7CA0"/>
    <w:multiLevelType w:val="multilevel"/>
    <w:tmpl w:val="8FFAD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441326"/>
    <w:multiLevelType w:val="multilevel"/>
    <w:tmpl w:val="8A6AA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091AC6"/>
    <w:multiLevelType w:val="multilevel"/>
    <w:tmpl w:val="C0949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01286C"/>
    <w:multiLevelType w:val="multilevel"/>
    <w:tmpl w:val="08283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27178E"/>
    <w:multiLevelType w:val="multilevel"/>
    <w:tmpl w:val="CDDC1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90047B"/>
    <w:multiLevelType w:val="multilevel"/>
    <w:tmpl w:val="381AB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C04ED9"/>
    <w:multiLevelType w:val="multilevel"/>
    <w:tmpl w:val="614AB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446CE1"/>
    <w:multiLevelType w:val="multilevel"/>
    <w:tmpl w:val="96F47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EA3867"/>
    <w:multiLevelType w:val="multilevel"/>
    <w:tmpl w:val="EAD20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77732F"/>
    <w:multiLevelType w:val="multilevel"/>
    <w:tmpl w:val="2990F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E621D89"/>
    <w:multiLevelType w:val="multilevel"/>
    <w:tmpl w:val="8F401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286CA5"/>
    <w:multiLevelType w:val="multilevel"/>
    <w:tmpl w:val="AF109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99017BE"/>
    <w:multiLevelType w:val="multilevel"/>
    <w:tmpl w:val="25D0E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E80700"/>
    <w:multiLevelType w:val="multilevel"/>
    <w:tmpl w:val="60CAA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0629378">
    <w:abstractNumId w:val="11"/>
  </w:num>
  <w:num w:numId="2" w16cid:durableId="584461114">
    <w:abstractNumId w:val="7"/>
  </w:num>
  <w:num w:numId="3" w16cid:durableId="800731602">
    <w:abstractNumId w:val="12"/>
  </w:num>
  <w:num w:numId="4" w16cid:durableId="637299001">
    <w:abstractNumId w:val="3"/>
  </w:num>
  <w:num w:numId="5" w16cid:durableId="639918445">
    <w:abstractNumId w:val="1"/>
  </w:num>
  <w:num w:numId="6" w16cid:durableId="512492886">
    <w:abstractNumId w:val="10"/>
  </w:num>
  <w:num w:numId="7" w16cid:durableId="1769229650">
    <w:abstractNumId w:val="13"/>
  </w:num>
  <w:num w:numId="8" w16cid:durableId="1010638557">
    <w:abstractNumId w:val="2"/>
  </w:num>
  <w:num w:numId="9" w16cid:durableId="1593468611">
    <w:abstractNumId w:val="8"/>
  </w:num>
  <w:num w:numId="10" w16cid:durableId="470054703">
    <w:abstractNumId w:val="9"/>
  </w:num>
  <w:num w:numId="11" w16cid:durableId="582492410">
    <w:abstractNumId w:val="6"/>
  </w:num>
  <w:num w:numId="12" w16cid:durableId="124395021">
    <w:abstractNumId w:val="0"/>
  </w:num>
  <w:num w:numId="13" w16cid:durableId="2093432493">
    <w:abstractNumId w:val="4"/>
  </w:num>
  <w:num w:numId="14" w16cid:durableId="190579452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eter Geoghan">
    <w15:presenceInfo w15:providerId="Windows Live" w15:userId="ef35ca9aa561da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09E"/>
    <w:rsid w:val="00F160A2"/>
    <w:rsid w:val="00F478DA"/>
    <w:rsid w:val="00F7709E"/>
    <w:rsid w:val="00FC0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AC75EC"/>
  <w15:docId w15:val="{9B0C756F-BD53-1F43-8249-D7DBF65B1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ipm.ucanr.edu/agriculture/tomato/root-knot-nematodes/"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nemaplex.ucdavis.edu/Uppermnus/topmnu.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2367</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Geoghan</cp:lastModifiedBy>
  <cp:revision>2</cp:revision>
  <dcterms:created xsi:type="dcterms:W3CDTF">2024-09-13T00:24:00Z</dcterms:created>
  <dcterms:modified xsi:type="dcterms:W3CDTF">2024-09-13T03:03:00Z</dcterms:modified>
</cp:coreProperties>
</file>