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73EDD" w14:textId="23A51261" w:rsidR="00D60660" w:rsidRPr="00D60660" w:rsidRDefault="00D60660" w:rsidP="00D60660">
      <w:pPr>
        <w:spacing w:before="267" w:line="360" w:lineRule="auto"/>
        <w:jc w:val="center"/>
      </w:pPr>
      <w:r w:rsidRPr="00D60660">
        <w:rPr>
          <w:noProof/>
        </w:rPr>
        <w:drawing>
          <wp:inline distT="0" distB="0" distL="0" distR="0" wp14:anchorId="06763AD1" wp14:editId="696004CD">
            <wp:extent cx="3568700" cy="328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7309" w14:textId="2E40DABB" w:rsidR="00D60660" w:rsidRPr="00D60660" w:rsidRDefault="00D60660" w:rsidP="00D60660">
      <w:pPr>
        <w:spacing w:before="165" w:line="360" w:lineRule="auto"/>
        <w:jc w:val="center"/>
      </w:pPr>
      <w:r w:rsidRPr="00D60660">
        <w:rPr>
          <w:rFonts w:hint="eastAsia"/>
        </w:rPr>
        <w:t>图</w:t>
      </w:r>
      <w:r w:rsidRPr="00D60660">
        <w:rPr>
          <w:rFonts w:hint="eastAsia"/>
        </w:rPr>
        <w:t>1</w:t>
      </w:r>
      <w:r w:rsidRPr="00D60660">
        <w:t xml:space="preserve"> </w:t>
      </w:r>
      <w:r w:rsidRPr="00D60660">
        <w:rPr>
          <w:rFonts w:hint="eastAsia"/>
        </w:rPr>
        <w:t>用例图</w:t>
      </w:r>
    </w:p>
    <w:p w14:paraId="0B6101F1" w14:textId="77777777" w:rsidR="00D60660" w:rsidRPr="00D60660" w:rsidRDefault="00D60660" w:rsidP="00D60660">
      <w:pPr>
        <w:spacing w:before="165" w:line="360" w:lineRule="auto"/>
        <w:jc w:val="both"/>
        <w:rPr>
          <w:rFonts w:hint="eastAsia"/>
        </w:rPr>
      </w:pPr>
      <w:r w:rsidRPr="00D60660">
        <w:rPr>
          <w:rFonts w:hint="eastAsia"/>
        </w:rPr>
        <w:t>（</w:t>
      </w:r>
      <w:r w:rsidRPr="00D60660">
        <w:rPr>
          <w:rFonts w:hint="eastAsia"/>
        </w:rPr>
        <w:t>1</w:t>
      </w:r>
      <w:r w:rsidRPr="00D60660">
        <w:rPr>
          <w:rFonts w:hint="eastAsia"/>
        </w:rPr>
        <w:t>）挂号用例规约</w:t>
      </w:r>
    </w:p>
    <w:tbl>
      <w:tblPr>
        <w:tblW w:w="8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7229"/>
      </w:tblGrid>
      <w:tr w:rsidR="00D60660" w:rsidRPr="00D60660" w14:paraId="290F8664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2394384B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用例</w:t>
            </w:r>
          </w:p>
        </w:tc>
        <w:tc>
          <w:tcPr>
            <w:tcW w:w="7229" w:type="dxa"/>
            <w:vAlign w:val="center"/>
          </w:tcPr>
          <w:p w14:paraId="08406280" w14:textId="77777777" w:rsidR="00D60660" w:rsidRPr="00D60660" w:rsidRDefault="00D60660" w:rsidP="00DE6BD5">
            <w:r w:rsidRPr="00D60660">
              <w:rPr>
                <w:rFonts w:hint="eastAsia"/>
              </w:rPr>
              <w:t>挂号员挂号</w:t>
            </w:r>
          </w:p>
        </w:tc>
      </w:tr>
      <w:tr w:rsidR="00D60660" w:rsidRPr="00D60660" w14:paraId="6DD383AA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53A3858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简要描述</w:t>
            </w:r>
          </w:p>
        </w:tc>
        <w:tc>
          <w:tcPr>
            <w:tcW w:w="7229" w:type="dxa"/>
            <w:vAlign w:val="center"/>
          </w:tcPr>
          <w:p w14:paraId="4345F4F7" w14:textId="77777777" w:rsidR="00D60660" w:rsidRPr="00D60660" w:rsidRDefault="00D60660" w:rsidP="00DE6BD5">
            <w:r w:rsidRPr="00D60660">
              <w:rPr>
                <w:rFonts w:hint="eastAsia"/>
              </w:rPr>
              <w:t>挂号员可以通过系统的挂号页面为患者进行挂号服务。</w:t>
            </w:r>
          </w:p>
        </w:tc>
      </w:tr>
      <w:tr w:rsidR="00D60660" w:rsidRPr="00D60660" w14:paraId="383D58DF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666F0C16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参与者</w:t>
            </w:r>
          </w:p>
        </w:tc>
        <w:tc>
          <w:tcPr>
            <w:tcW w:w="7229" w:type="dxa"/>
            <w:vAlign w:val="center"/>
          </w:tcPr>
          <w:p w14:paraId="4D2FA798" w14:textId="77777777" w:rsidR="00D60660" w:rsidRPr="00D60660" w:rsidRDefault="00D60660" w:rsidP="00DE6BD5">
            <w:r w:rsidRPr="00D60660">
              <w:rPr>
                <w:rFonts w:hint="eastAsia"/>
              </w:rPr>
              <w:t>挂号员</w:t>
            </w:r>
          </w:p>
        </w:tc>
      </w:tr>
      <w:tr w:rsidR="00D60660" w:rsidRPr="00D60660" w14:paraId="6B220290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24873702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前置条件</w:t>
            </w:r>
          </w:p>
        </w:tc>
        <w:tc>
          <w:tcPr>
            <w:tcW w:w="7229" w:type="dxa"/>
            <w:vAlign w:val="center"/>
          </w:tcPr>
          <w:p w14:paraId="725612F4" w14:textId="77777777" w:rsidR="00D60660" w:rsidRPr="00D60660" w:rsidRDefault="00D60660" w:rsidP="00DE6BD5">
            <w:r w:rsidRPr="00D60660">
              <w:rPr>
                <w:rFonts w:hint="eastAsia"/>
              </w:rPr>
              <w:t>挂号员需要使用医院的设备才能访问医院系统的挂号页面。</w:t>
            </w:r>
          </w:p>
        </w:tc>
      </w:tr>
      <w:tr w:rsidR="00D60660" w:rsidRPr="00D60660" w14:paraId="71A93119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12C94C1F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主事件流</w:t>
            </w:r>
          </w:p>
        </w:tc>
        <w:tc>
          <w:tcPr>
            <w:tcW w:w="7229" w:type="dxa"/>
            <w:vAlign w:val="center"/>
          </w:tcPr>
          <w:p w14:paraId="4F79F3D6" w14:textId="77777777" w:rsidR="00D60660" w:rsidRPr="00D60660" w:rsidRDefault="00D60660" w:rsidP="00DE6BD5">
            <w:r w:rsidRPr="00D60660">
              <w:rPr>
                <w:rFonts w:hint="eastAsia"/>
              </w:rPr>
              <w:t>当有挂号员需要进行挂号操作时，开始使用这个用例：</w:t>
            </w:r>
          </w:p>
          <w:p w14:paraId="148C49E3" w14:textId="77777777" w:rsidR="00D60660" w:rsidRPr="00D60660" w:rsidRDefault="00D60660" w:rsidP="00D60660">
            <w:pPr>
              <w:widowControl w:val="0"/>
              <w:numPr>
                <w:ilvl w:val="0"/>
                <w:numId w:val="1"/>
              </w:numPr>
              <w:jc w:val="both"/>
            </w:pPr>
            <w:r w:rsidRPr="00D60660">
              <w:rPr>
                <w:rFonts w:hint="eastAsia"/>
              </w:rPr>
              <w:t>挂号员输入相对应的患者信息。</w:t>
            </w:r>
          </w:p>
          <w:p w14:paraId="64FB4794" w14:textId="77777777" w:rsidR="00D60660" w:rsidRPr="00D60660" w:rsidRDefault="00D60660" w:rsidP="00D60660">
            <w:pPr>
              <w:widowControl w:val="0"/>
              <w:numPr>
                <w:ilvl w:val="0"/>
                <w:numId w:val="1"/>
              </w:numPr>
              <w:jc w:val="both"/>
            </w:pPr>
            <w:r w:rsidRPr="00D60660">
              <w:rPr>
                <w:rFonts w:hint="eastAsia"/>
              </w:rPr>
              <w:t>如果患者已经有过就诊经历，系统将用户信息自动填入表格中。</w:t>
            </w:r>
          </w:p>
          <w:p w14:paraId="16F5E8DC" w14:textId="77777777" w:rsidR="00D60660" w:rsidRPr="00D60660" w:rsidRDefault="00D60660" w:rsidP="00D60660">
            <w:pPr>
              <w:widowControl w:val="0"/>
              <w:numPr>
                <w:ilvl w:val="0"/>
                <w:numId w:val="1"/>
              </w:numPr>
              <w:jc w:val="both"/>
            </w:pPr>
            <w:r w:rsidRPr="00D60660">
              <w:rPr>
                <w:rFonts w:hint="eastAsia"/>
              </w:rPr>
              <w:t>系统按照数据库记录自动生成新的发票号与挂号</w:t>
            </w:r>
            <w:r w:rsidRPr="00D60660">
              <w:rPr>
                <w:rFonts w:hint="eastAsia"/>
              </w:rPr>
              <w:t>ID</w:t>
            </w:r>
            <w:r w:rsidRPr="00D60660">
              <w:rPr>
                <w:rFonts w:hint="eastAsia"/>
              </w:rPr>
              <w:t>。</w:t>
            </w:r>
          </w:p>
          <w:p w14:paraId="72F30F91" w14:textId="77777777" w:rsidR="00D60660" w:rsidRPr="00D60660" w:rsidRDefault="00D60660" w:rsidP="00D60660">
            <w:pPr>
              <w:widowControl w:val="0"/>
              <w:numPr>
                <w:ilvl w:val="0"/>
                <w:numId w:val="1"/>
              </w:numPr>
              <w:jc w:val="both"/>
            </w:pPr>
            <w:r w:rsidRPr="00D60660">
              <w:rPr>
                <w:rFonts w:hint="eastAsia"/>
              </w:rPr>
              <w:t>点击挂号，挂号完成</w:t>
            </w:r>
          </w:p>
        </w:tc>
      </w:tr>
      <w:tr w:rsidR="00D60660" w:rsidRPr="00D60660" w14:paraId="0127155F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02CD7D01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后置条件</w:t>
            </w:r>
          </w:p>
        </w:tc>
        <w:tc>
          <w:tcPr>
            <w:tcW w:w="7229" w:type="dxa"/>
            <w:vAlign w:val="center"/>
          </w:tcPr>
          <w:p w14:paraId="204138A7" w14:textId="77777777" w:rsidR="00D60660" w:rsidRPr="00D60660" w:rsidRDefault="00D60660" w:rsidP="00DE6BD5">
            <w:r w:rsidRPr="00D60660">
              <w:rPr>
                <w:rFonts w:hint="eastAsia"/>
              </w:rPr>
              <w:t>如果挂号成功，在数据库中将增加一条挂号信息，未诊断患者数据库中将增加一位患者。</w:t>
            </w:r>
          </w:p>
        </w:tc>
      </w:tr>
      <w:tr w:rsidR="00D60660" w:rsidRPr="00D60660" w14:paraId="5EDEFEF0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536B988E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特殊要求</w:t>
            </w:r>
          </w:p>
        </w:tc>
        <w:tc>
          <w:tcPr>
            <w:tcW w:w="7229" w:type="dxa"/>
            <w:vAlign w:val="center"/>
          </w:tcPr>
          <w:p w14:paraId="61C85E85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  <w:tr w:rsidR="00D60660" w:rsidRPr="00D60660" w14:paraId="68554FCD" w14:textId="77777777" w:rsidTr="00D60660">
        <w:trPr>
          <w:trHeight w:val="318"/>
          <w:jc w:val="center"/>
        </w:trPr>
        <w:tc>
          <w:tcPr>
            <w:tcW w:w="1192" w:type="dxa"/>
            <w:vAlign w:val="center"/>
          </w:tcPr>
          <w:p w14:paraId="2BE7293C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扩展点</w:t>
            </w:r>
          </w:p>
        </w:tc>
        <w:tc>
          <w:tcPr>
            <w:tcW w:w="7229" w:type="dxa"/>
            <w:vAlign w:val="center"/>
          </w:tcPr>
          <w:p w14:paraId="5E25B9C9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</w:tbl>
    <w:p w14:paraId="2BE34803" w14:textId="77777777" w:rsidR="00D60660" w:rsidRPr="00D60660" w:rsidRDefault="00D60660" w:rsidP="00D60660">
      <w:pPr>
        <w:spacing w:before="165" w:line="360" w:lineRule="auto"/>
        <w:jc w:val="both"/>
        <w:rPr>
          <w:rFonts w:hint="eastAsia"/>
        </w:rPr>
      </w:pPr>
      <w:r w:rsidRPr="00D60660">
        <w:rPr>
          <w:rFonts w:hint="eastAsia"/>
        </w:rPr>
        <w:t>（</w:t>
      </w:r>
      <w:r w:rsidRPr="00D60660">
        <w:rPr>
          <w:rFonts w:hint="eastAsia"/>
        </w:rPr>
        <w:t>2</w:t>
      </w:r>
      <w:r w:rsidRPr="00D60660">
        <w:rPr>
          <w:rFonts w:hint="eastAsia"/>
        </w:rPr>
        <w:t>）退号用例规约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7239"/>
      </w:tblGrid>
      <w:tr w:rsidR="00D60660" w:rsidRPr="00D60660" w14:paraId="176F5D77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494E5B1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用例</w:t>
            </w:r>
          </w:p>
        </w:tc>
        <w:tc>
          <w:tcPr>
            <w:tcW w:w="7239" w:type="dxa"/>
            <w:vAlign w:val="center"/>
          </w:tcPr>
          <w:p w14:paraId="5E08ECC0" w14:textId="77777777" w:rsidR="00D60660" w:rsidRPr="00D60660" w:rsidRDefault="00D60660" w:rsidP="00DE6BD5">
            <w:r w:rsidRPr="00D60660">
              <w:rPr>
                <w:rFonts w:hint="eastAsia"/>
              </w:rPr>
              <w:t>挂号员退号</w:t>
            </w:r>
          </w:p>
        </w:tc>
      </w:tr>
      <w:tr w:rsidR="00D60660" w:rsidRPr="00D60660" w14:paraId="2ED0D29F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26615E4C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简要描述</w:t>
            </w:r>
          </w:p>
        </w:tc>
        <w:tc>
          <w:tcPr>
            <w:tcW w:w="7239" w:type="dxa"/>
            <w:vAlign w:val="center"/>
          </w:tcPr>
          <w:p w14:paraId="006B48B4" w14:textId="77777777" w:rsidR="00D60660" w:rsidRPr="00D60660" w:rsidRDefault="00D60660" w:rsidP="00DE6BD5">
            <w:r w:rsidRPr="00D60660">
              <w:rPr>
                <w:rFonts w:hint="eastAsia"/>
              </w:rPr>
              <w:t>挂号员可以通过系统的退号页面为患者进行退号服务。</w:t>
            </w:r>
          </w:p>
        </w:tc>
      </w:tr>
      <w:tr w:rsidR="00D60660" w:rsidRPr="00D60660" w14:paraId="6050AA00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1C2CDE3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参与者</w:t>
            </w:r>
          </w:p>
        </w:tc>
        <w:tc>
          <w:tcPr>
            <w:tcW w:w="7239" w:type="dxa"/>
            <w:vAlign w:val="center"/>
          </w:tcPr>
          <w:p w14:paraId="005537F7" w14:textId="77777777" w:rsidR="00D60660" w:rsidRPr="00D60660" w:rsidRDefault="00D60660" w:rsidP="00DE6BD5">
            <w:r w:rsidRPr="00D60660">
              <w:rPr>
                <w:rFonts w:hint="eastAsia"/>
              </w:rPr>
              <w:t>挂号员</w:t>
            </w:r>
          </w:p>
        </w:tc>
      </w:tr>
      <w:tr w:rsidR="00D60660" w:rsidRPr="00D60660" w14:paraId="79AB47AA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1196AB17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前置条件</w:t>
            </w:r>
          </w:p>
        </w:tc>
        <w:tc>
          <w:tcPr>
            <w:tcW w:w="7239" w:type="dxa"/>
            <w:vAlign w:val="center"/>
          </w:tcPr>
          <w:p w14:paraId="5C2E5CCF" w14:textId="77777777" w:rsidR="00D60660" w:rsidRPr="00D60660" w:rsidRDefault="00D60660" w:rsidP="00DE6BD5">
            <w:r w:rsidRPr="00D60660">
              <w:rPr>
                <w:rFonts w:hint="eastAsia"/>
              </w:rPr>
              <w:t>挂号员需要使用医院的设备才能访问医院系统的退号页面。</w:t>
            </w:r>
          </w:p>
        </w:tc>
      </w:tr>
      <w:tr w:rsidR="00D60660" w:rsidRPr="00D60660" w14:paraId="66D00855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3AE93620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主事件流</w:t>
            </w:r>
          </w:p>
        </w:tc>
        <w:tc>
          <w:tcPr>
            <w:tcW w:w="7239" w:type="dxa"/>
            <w:vAlign w:val="center"/>
          </w:tcPr>
          <w:p w14:paraId="1FCE3CB9" w14:textId="77777777" w:rsidR="00D60660" w:rsidRPr="00D60660" w:rsidRDefault="00D60660" w:rsidP="00DE6BD5">
            <w:r w:rsidRPr="00D60660">
              <w:rPr>
                <w:rFonts w:hint="eastAsia"/>
              </w:rPr>
              <w:t>当有挂号员需要进行退号操作时，开始使用这个用例：</w:t>
            </w:r>
          </w:p>
          <w:p w14:paraId="45FC498B" w14:textId="77777777" w:rsidR="00D60660" w:rsidRPr="00D60660" w:rsidRDefault="00D60660" w:rsidP="00D60660">
            <w:pPr>
              <w:widowControl w:val="0"/>
              <w:numPr>
                <w:ilvl w:val="0"/>
                <w:numId w:val="2"/>
              </w:numPr>
              <w:jc w:val="both"/>
            </w:pPr>
            <w:r w:rsidRPr="00D60660">
              <w:rPr>
                <w:rFonts w:hint="eastAsia"/>
              </w:rPr>
              <w:t>挂号员输入患者病历号。</w:t>
            </w:r>
          </w:p>
          <w:p w14:paraId="7A9E2625" w14:textId="77777777" w:rsidR="00D60660" w:rsidRPr="00D60660" w:rsidRDefault="00D60660" w:rsidP="00D60660">
            <w:pPr>
              <w:widowControl w:val="0"/>
              <w:numPr>
                <w:ilvl w:val="0"/>
                <w:numId w:val="2"/>
              </w:numPr>
              <w:jc w:val="both"/>
            </w:pPr>
            <w:r w:rsidRPr="00D60660">
              <w:rPr>
                <w:rFonts w:hint="eastAsia"/>
              </w:rPr>
              <w:t>页面出现该患者已经挂好号的信息。</w:t>
            </w:r>
          </w:p>
          <w:p w14:paraId="202A52AD" w14:textId="77777777" w:rsidR="00D60660" w:rsidRPr="00D60660" w:rsidRDefault="00D60660" w:rsidP="00D60660">
            <w:pPr>
              <w:widowControl w:val="0"/>
              <w:numPr>
                <w:ilvl w:val="0"/>
                <w:numId w:val="2"/>
              </w:numPr>
              <w:jc w:val="both"/>
            </w:pPr>
            <w:r w:rsidRPr="00D60660">
              <w:rPr>
                <w:rFonts w:hint="eastAsia"/>
              </w:rPr>
              <w:lastRenderedPageBreak/>
              <w:t>点击操作栏的退号操作。</w:t>
            </w:r>
          </w:p>
          <w:p w14:paraId="12B28CCB" w14:textId="77777777" w:rsidR="00D60660" w:rsidRPr="00D60660" w:rsidRDefault="00D60660" w:rsidP="00D60660">
            <w:pPr>
              <w:widowControl w:val="0"/>
              <w:numPr>
                <w:ilvl w:val="0"/>
                <w:numId w:val="2"/>
              </w:numPr>
              <w:jc w:val="both"/>
            </w:pPr>
            <w:r w:rsidRPr="00D60660">
              <w:rPr>
                <w:rFonts w:hint="eastAsia"/>
              </w:rPr>
              <w:t>页面提示退号是否成功。</w:t>
            </w:r>
          </w:p>
        </w:tc>
      </w:tr>
      <w:tr w:rsidR="00D60660" w:rsidRPr="00D60660" w14:paraId="51A77F32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55DC94BF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239" w:type="dxa"/>
            <w:vAlign w:val="center"/>
          </w:tcPr>
          <w:p w14:paraId="0A43447F" w14:textId="77777777" w:rsidR="00D60660" w:rsidRPr="00D60660" w:rsidRDefault="00D60660" w:rsidP="00DE6BD5">
            <w:r w:rsidRPr="00D60660">
              <w:rPr>
                <w:rFonts w:hint="eastAsia"/>
              </w:rPr>
              <w:t>如果退号成功，在数据库中对应的挂号信息将删除，未诊断患者数据库中将减少一位患者。</w:t>
            </w:r>
          </w:p>
        </w:tc>
      </w:tr>
      <w:tr w:rsidR="00D60660" w:rsidRPr="00D60660" w14:paraId="460D3BD8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21C790CF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特殊要求</w:t>
            </w:r>
          </w:p>
        </w:tc>
        <w:tc>
          <w:tcPr>
            <w:tcW w:w="7239" w:type="dxa"/>
            <w:vAlign w:val="center"/>
          </w:tcPr>
          <w:p w14:paraId="000B2168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  <w:tr w:rsidR="00D60660" w:rsidRPr="00D60660" w14:paraId="4B54C72B" w14:textId="77777777" w:rsidTr="00D60660">
        <w:trPr>
          <w:trHeight w:val="318"/>
          <w:jc w:val="center"/>
        </w:trPr>
        <w:tc>
          <w:tcPr>
            <w:tcW w:w="1201" w:type="dxa"/>
            <w:vAlign w:val="center"/>
          </w:tcPr>
          <w:p w14:paraId="04BD95A1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扩展点</w:t>
            </w:r>
          </w:p>
        </w:tc>
        <w:tc>
          <w:tcPr>
            <w:tcW w:w="7239" w:type="dxa"/>
            <w:vAlign w:val="center"/>
          </w:tcPr>
          <w:p w14:paraId="7821FF87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</w:tbl>
    <w:p w14:paraId="0E699078" w14:textId="77777777" w:rsidR="00D60660" w:rsidRPr="00D60660" w:rsidRDefault="00D60660" w:rsidP="00D60660">
      <w:pPr>
        <w:spacing w:before="165" w:line="360" w:lineRule="auto"/>
        <w:jc w:val="both"/>
        <w:rPr>
          <w:rFonts w:hint="eastAsia"/>
        </w:rPr>
      </w:pPr>
      <w:r w:rsidRPr="00D60660">
        <w:rPr>
          <w:rFonts w:hint="eastAsia"/>
        </w:rPr>
        <w:t>（</w:t>
      </w:r>
      <w:r w:rsidRPr="00D60660">
        <w:rPr>
          <w:rFonts w:hint="eastAsia"/>
        </w:rPr>
        <w:t>3</w:t>
      </w:r>
      <w:r w:rsidRPr="00D60660">
        <w:rPr>
          <w:rFonts w:hint="eastAsia"/>
        </w:rPr>
        <w:t>）医生看诊用例规约</w:t>
      </w:r>
    </w:p>
    <w:tbl>
      <w:tblPr>
        <w:tblW w:w="8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7247"/>
      </w:tblGrid>
      <w:tr w:rsidR="00D60660" w:rsidRPr="00D60660" w14:paraId="1F324BB0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02D808E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用例</w:t>
            </w:r>
          </w:p>
        </w:tc>
        <w:tc>
          <w:tcPr>
            <w:tcW w:w="7247" w:type="dxa"/>
            <w:vAlign w:val="center"/>
          </w:tcPr>
          <w:p w14:paraId="34D9B645" w14:textId="77777777" w:rsidR="00D60660" w:rsidRPr="00D60660" w:rsidRDefault="00D60660" w:rsidP="00DE6BD5">
            <w:r w:rsidRPr="00D60660">
              <w:rPr>
                <w:rFonts w:hint="eastAsia"/>
              </w:rPr>
              <w:t>医生看诊</w:t>
            </w:r>
          </w:p>
        </w:tc>
      </w:tr>
      <w:tr w:rsidR="00D60660" w:rsidRPr="00D60660" w14:paraId="59A589D8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678E688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简要描述</w:t>
            </w:r>
          </w:p>
        </w:tc>
        <w:tc>
          <w:tcPr>
            <w:tcW w:w="7247" w:type="dxa"/>
            <w:vAlign w:val="center"/>
          </w:tcPr>
          <w:p w14:paraId="5D4C7807" w14:textId="77777777" w:rsidR="00D60660" w:rsidRPr="00D60660" w:rsidRDefault="00D60660" w:rsidP="00DE6BD5">
            <w:r w:rsidRPr="00D60660">
              <w:rPr>
                <w:rFonts w:hint="eastAsia"/>
              </w:rPr>
              <w:t>医生可以通过系统的看诊页面为患者进行看诊服务。</w:t>
            </w:r>
          </w:p>
        </w:tc>
      </w:tr>
      <w:tr w:rsidR="00D60660" w:rsidRPr="00D60660" w14:paraId="1C87328A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3EA6137D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参与者</w:t>
            </w:r>
          </w:p>
        </w:tc>
        <w:tc>
          <w:tcPr>
            <w:tcW w:w="7247" w:type="dxa"/>
            <w:vAlign w:val="center"/>
          </w:tcPr>
          <w:p w14:paraId="04466B18" w14:textId="77777777" w:rsidR="00D60660" w:rsidRPr="00D60660" w:rsidRDefault="00D60660" w:rsidP="00DE6BD5">
            <w:r w:rsidRPr="00D60660">
              <w:rPr>
                <w:rFonts w:hint="eastAsia"/>
              </w:rPr>
              <w:t>医生</w:t>
            </w:r>
          </w:p>
        </w:tc>
      </w:tr>
      <w:tr w:rsidR="00D60660" w:rsidRPr="00D60660" w14:paraId="33FCD773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09AAA22A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前置条件</w:t>
            </w:r>
          </w:p>
        </w:tc>
        <w:tc>
          <w:tcPr>
            <w:tcW w:w="7247" w:type="dxa"/>
            <w:vAlign w:val="center"/>
          </w:tcPr>
          <w:p w14:paraId="721BEA6A" w14:textId="77777777" w:rsidR="00D60660" w:rsidRPr="00D60660" w:rsidRDefault="00D60660" w:rsidP="00DE6BD5">
            <w:r w:rsidRPr="00D60660">
              <w:rPr>
                <w:rFonts w:hint="eastAsia"/>
              </w:rPr>
              <w:t>医生需要使用医院的设备才能访问医院系统的看诊页面。</w:t>
            </w:r>
          </w:p>
        </w:tc>
      </w:tr>
      <w:tr w:rsidR="00D60660" w:rsidRPr="00D60660" w14:paraId="39960B42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05E222D5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主事件流</w:t>
            </w:r>
          </w:p>
        </w:tc>
        <w:tc>
          <w:tcPr>
            <w:tcW w:w="7247" w:type="dxa"/>
            <w:vAlign w:val="center"/>
          </w:tcPr>
          <w:p w14:paraId="4F5F06DE" w14:textId="77777777" w:rsidR="00D60660" w:rsidRPr="00D60660" w:rsidRDefault="00D60660" w:rsidP="00DE6BD5">
            <w:r w:rsidRPr="00D60660">
              <w:rPr>
                <w:rFonts w:hint="eastAsia"/>
              </w:rPr>
              <w:t>当有医生需要进行看诊时，开始使用这个用例：</w:t>
            </w:r>
          </w:p>
          <w:p w14:paraId="0B97430D" w14:textId="77777777" w:rsidR="00D60660" w:rsidRPr="00D60660" w:rsidRDefault="00D60660" w:rsidP="00D60660">
            <w:pPr>
              <w:widowControl w:val="0"/>
              <w:numPr>
                <w:ilvl w:val="0"/>
                <w:numId w:val="3"/>
              </w:numPr>
              <w:jc w:val="both"/>
            </w:pPr>
            <w:r w:rsidRPr="00D60660">
              <w:rPr>
                <w:rFonts w:hint="eastAsia"/>
              </w:rPr>
              <w:t>医生选择相应的未诊断患者。</w:t>
            </w:r>
          </w:p>
          <w:p w14:paraId="44F3F961" w14:textId="77777777" w:rsidR="00D60660" w:rsidRPr="00D60660" w:rsidRDefault="00D60660" w:rsidP="00D60660">
            <w:pPr>
              <w:widowControl w:val="0"/>
              <w:numPr>
                <w:ilvl w:val="0"/>
                <w:numId w:val="3"/>
              </w:numPr>
              <w:jc w:val="both"/>
            </w:pPr>
            <w:r w:rsidRPr="00D60660">
              <w:rPr>
                <w:rFonts w:hint="eastAsia"/>
              </w:rPr>
              <w:t>页面出现该患者的相应信息，如果之前有过就诊经理，会显示既往病史。</w:t>
            </w:r>
          </w:p>
          <w:p w14:paraId="5EB2C5CB" w14:textId="77777777" w:rsidR="00D60660" w:rsidRPr="00D60660" w:rsidRDefault="00D60660" w:rsidP="00D60660">
            <w:pPr>
              <w:widowControl w:val="0"/>
              <w:numPr>
                <w:ilvl w:val="0"/>
                <w:numId w:val="3"/>
              </w:numPr>
              <w:jc w:val="both"/>
            </w:pPr>
            <w:r w:rsidRPr="00D60660">
              <w:rPr>
                <w:rFonts w:hint="eastAsia"/>
              </w:rPr>
              <w:t>医生将看诊后的评估诊断写入到页面中。</w:t>
            </w:r>
          </w:p>
          <w:p w14:paraId="0B5AE87F" w14:textId="77777777" w:rsidR="00D60660" w:rsidRPr="00D60660" w:rsidRDefault="00D60660" w:rsidP="00D60660">
            <w:pPr>
              <w:widowControl w:val="0"/>
              <w:numPr>
                <w:ilvl w:val="0"/>
                <w:numId w:val="3"/>
              </w:numPr>
              <w:jc w:val="both"/>
            </w:pPr>
            <w:r w:rsidRPr="00D60660">
              <w:rPr>
                <w:rFonts w:hint="eastAsia"/>
              </w:rPr>
              <w:t>提交本次看诊的结果。</w:t>
            </w:r>
          </w:p>
        </w:tc>
      </w:tr>
      <w:tr w:rsidR="00D60660" w:rsidRPr="00D60660" w14:paraId="4FBCEA59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4C3AA28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后置条件</w:t>
            </w:r>
          </w:p>
        </w:tc>
        <w:tc>
          <w:tcPr>
            <w:tcW w:w="7247" w:type="dxa"/>
            <w:vAlign w:val="center"/>
          </w:tcPr>
          <w:p w14:paraId="00797CFF" w14:textId="77777777" w:rsidR="00D60660" w:rsidRPr="00D60660" w:rsidRDefault="00D60660" w:rsidP="00DE6BD5">
            <w:r w:rsidRPr="00D60660">
              <w:rPr>
                <w:rFonts w:hint="eastAsia"/>
              </w:rPr>
              <w:t>看诊完成后，在数据库中添加一条看诊完成患者信息，原先的未诊断患者信息删除。</w:t>
            </w:r>
          </w:p>
        </w:tc>
      </w:tr>
      <w:tr w:rsidR="00D60660" w:rsidRPr="00D60660" w14:paraId="36F64E8C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1D773C8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特殊要求</w:t>
            </w:r>
          </w:p>
        </w:tc>
        <w:tc>
          <w:tcPr>
            <w:tcW w:w="7247" w:type="dxa"/>
            <w:vAlign w:val="center"/>
          </w:tcPr>
          <w:p w14:paraId="02594D47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  <w:tr w:rsidR="00D60660" w:rsidRPr="00D60660" w14:paraId="7428F894" w14:textId="77777777" w:rsidTr="00D60660">
        <w:trPr>
          <w:trHeight w:val="318"/>
          <w:jc w:val="center"/>
        </w:trPr>
        <w:tc>
          <w:tcPr>
            <w:tcW w:w="1209" w:type="dxa"/>
            <w:vAlign w:val="center"/>
          </w:tcPr>
          <w:p w14:paraId="22301BB8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扩展点</w:t>
            </w:r>
          </w:p>
        </w:tc>
        <w:tc>
          <w:tcPr>
            <w:tcW w:w="7247" w:type="dxa"/>
            <w:vAlign w:val="center"/>
          </w:tcPr>
          <w:p w14:paraId="2AA41792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</w:tbl>
    <w:p w14:paraId="62D53CFA" w14:textId="77777777" w:rsidR="00D60660" w:rsidRPr="00D60660" w:rsidRDefault="00D60660" w:rsidP="00D60660">
      <w:pPr>
        <w:spacing w:before="165" w:line="360" w:lineRule="auto"/>
        <w:jc w:val="both"/>
        <w:rPr>
          <w:rFonts w:hint="eastAsia"/>
        </w:rPr>
      </w:pPr>
      <w:r w:rsidRPr="00D60660">
        <w:rPr>
          <w:rFonts w:hint="eastAsia"/>
        </w:rPr>
        <w:t>（</w:t>
      </w:r>
      <w:r w:rsidRPr="00D60660">
        <w:rPr>
          <w:rFonts w:hint="eastAsia"/>
        </w:rPr>
        <w:t>4</w:t>
      </w:r>
      <w:r w:rsidRPr="00D60660">
        <w:rPr>
          <w:rFonts w:hint="eastAsia"/>
        </w:rPr>
        <w:t>）医生开药用例规约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7258"/>
      </w:tblGrid>
      <w:tr w:rsidR="00D60660" w:rsidRPr="00D60660" w14:paraId="10EA2B01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29911C5C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用例</w:t>
            </w:r>
          </w:p>
        </w:tc>
        <w:tc>
          <w:tcPr>
            <w:tcW w:w="7258" w:type="dxa"/>
            <w:vAlign w:val="center"/>
          </w:tcPr>
          <w:p w14:paraId="3EF9D196" w14:textId="77777777" w:rsidR="00D60660" w:rsidRPr="00D60660" w:rsidRDefault="00D60660" w:rsidP="00DE6BD5">
            <w:r w:rsidRPr="00D60660">
              <w:rPr>
                <w:rFonts w:hint="eastAsia"/>
              </w:rPr>
              <w:t>医生开药</w:t>
            </w:r>
          </w:p>
        </w:tc>
      </w:tr>
      <w:tr w:rsidR="00D60660" w:rsidRPr="00D60660" w14:paraId="2C048DD7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02809218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简要描述</w:t>
            </w:r>
          </w:p>
        </w:tc>
        <w:tc>
          <w:tcPr>
            <w:tcW w:w="7258" w:type="dxa"/>
            <w:vAlign w:val="center"/>
          </w:tcPr>
          <w:p w14:paraId="19715632" w14:textId="77777777" w:rsidR="00D60660" w:rsidRPr="00D60660" w:rsidRDefault="00D60660" w:rsidP="00DE6BD5">
            <w:r w:rsidRPr="00D60660">
              <w:rPr>
                <w:rFonts w:hint="eastAsia"/>
              </w:rPr>
              <w:t>医生可以通过系统的看诊页面为患者进行开药服务。</w:t>
            </w:r>
          </w:p>
        </w:tc>
      </w:tr>
      <w:tr w:rsidR="00D60660" w:rsidRPr="00D60660" w14:paraId="4D3AC7F4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45C23B22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参与者</w:t>
            </w:r>
          </w:p>
        </w:tc>
        <w:tc>
          <w:tcPr>
            <w:tcW w:w="7258" w:type="dxa"/>
            <w:vAlign w:val="center"/>
          </w:tcPr>
          <w:p w14:paraId="476372E0" w14:textId="77777777" w:rsidR="00D60660" w:rsidRPr="00D60660" w:rsidRDefault="00D60660" w:rsidP="00DE6BD5">
            <w:r w:rsidRPr="00D60660">
              <w:rPr>
                <w:rFonts w:hint="eastAsia"/>
              </w:rPr>
              <w:t>医生</w:t>
            </w:r>
          </w:p>
        </w:tc>
      </w:tr>
      <w:tr w:rsidR="00D60660" w:rsidRPr="00D60660" w14:paraId="5777E9C9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6315A78B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前置条件</w:t>
            </w:r>
          </w:p>
        </w:tc>
        <w:tc>
          <w:tcPr>
            <w:tcW w:w="7258" w:type="dxa"/>
            <w:vAlign w:val="center"/>
          </w:tcPr>
          <w:p w14:paraId="50C95969" w14:textId="77777777" w:rsidR="00D60660" w:rsidRPr="00D60660" w:rsidRDefault="00D60660" w:rsidP="00DE6BD5">
            <w:r w:rsidRPr="00D60660">
              <w:rPr>
                <w:rFonts w:hint="eastAsia"/>
              </w:rPr>
              <w:t>医生需要使用医院的设备才能访问医院系统的开药页面。</w:t>
            </w:r>
          </w:p>
        </w:tc>
      </w:tr>
      <w:tr w:rsidR="00D60660" w:rsidRPr="00D60660" w14:paraId="4E87D025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2E50994A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主事件流</w:t>
            </w:r>
          </w:p>
        </w:tc>
        <w:tc>
          <w:tcPr>
            <w:tcW w:w="7258" w:type="dxa"/>
            <w:vAlign w:val="center"/>
          </w:tcPr>
          <w:p w14:paraId="65157A7B" w14:textId="77777777" w:rsidR="00D60660" w:rsidRPr="00D60660" w:rsidRDefault="00D60660" w:rsidP="00DE6BD5">
            <w:r w:rsidRPr="00D60660">
              <w:rPr>
                <w:rFonts w:hint="eastAsia"/>
              </w:rPr>
              <w:t>当有医生需要进行开药时，开始使用这个用例：</w:t>
            </w:r>
          </w:p>
          <w:p w14:paraId="0408AF48" w14:textId="77777777" w:rsidR="00D60660" w:rsidRPr="00D60660" w:rsidRDefault="00D60660" w:rsidP="00D60660">
            <w:pPr>
              <w:widowControl w:val="0"/>
              <w:numPr>
                <w:ilvl w:val="0"/>
                <w:numId w:val="4"/>
              </w:numPr>
              <w:jc w:val="both"/>
            </w:pPr>
            <w:r w:rsidRPr="00D60660">
              <w:rPr>
                <w:rFonts w:hint="eastAsia"/>
              </w:rPr>
              <w:t>医生选择相应的已诊断患者。</w:t>
            </w:r>
          </w:p>
          <w:p w14:paraId="5C391487" w14:textId="77777777" w:rsidR="00D60660" w:rsidRPr="00D60660" w:rsidRDefault="00D60660" w:rsidP="00D60660">
            <w:pPr>
              <w:widowControl w:val="0"/>
              <w:numPr>
                <w:ilvl w:val="0"/>
                <w:numId w:val="4"/>
              </w:numPr>
              <w:jc w:val="both"/>
            </w:pPr>
            <w:r w:rsidRPr="00D60660">
              <w:rPr>
                <w:rFonts w:hint="eastAsia"/>
              </w:rPr>
              <w:t>页面出现诊断结果。</w:t>
            </w:r>
          </w:p>
          <w:p w14:paraId="14D561CD" w14:textId="77777777" w:rsidR="00D60660" w:rsidRPr="00D60660" w:rsidRDefault="00D60660" w:rsidP="00D60660">
            <w:pPr>
              <w:widowControl w:val="0"/>
              <w:numPr>
                <w:ilvl w:val="0"/>
                <w:numId w:val="4"/>
              </w:numPr>
              <w:jc w:val="both"/>
            </w:pPr>
            <w:r w:rsidRPr="00D60660">
              <w:rPr>
                <w:rFonts w:hint="eastAsia"/>
              </w:rPr>
              <w:t>医生将处方明细填写完整。</w:t>
            </w:r>
          </w:p>
          <w:p w14:paraId="5915B862" w14:textId="77777777" w:rsidR="00D60660" w:rsidRPr="00D60660" w:rsidRDefault="00D60660" w:rsidP="00D60660">
            <w:pPr>
              <w:widowControl w:val="0"/>
              <w:numPr>
                <w:ilvl w:val="0"/>
                <w:numId w:val="4"/>
              </w:numPr>
              <w:jc w:val="both"/>
            </w:pPr>
            <w:r w:rsidRPr="00D60660">
              <w:rPr>
                <w:rFonts w:hint="eastAsia"/>
              </w:rPr>
              <w:t>医生选择药品。</w:t>
            </w:r>
          </w:p>
          <w:p w14:paraId="314F694F" w14:textId="77777777" w:rsidR="00D60660" w:rsidRPr="00D60660" w:rsidRDefault="00D60660" w:rsidP="00D60660">
            <w:pPr>
              <w:widowControl w:val="0"/>
              <w:numPr>
                <w:ilvl w:val="0"/>
                <w:numId w:val="4"/>
              </w:numPr>
              <w:jc w:val="both"/>
            </w:pPr>
            <w:r w:rsidRPr="00D60660">
              <w:rPr>
                <w:rFonts w:hint="eastAsia"/>
              </w:rPr>
              <w:t>提交处方。</w:t>
            </w:r>
          </w:p>
        </w:tc>
      </w:tr>
      <w:tr w:rsidR="00D60660" w:rsidRPr="00D60660" w14:paraId="08EFA8B3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4B48EA1E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后置条件</w:t>
            </w:r>
          </w:p>
        </w:tc>
        <w:tc>
          <w:tcPr>
            <w:tcW w:w="7258" w:type="dxa"/>
            <w:vAlign w:val="center"/>
          </w:tcPr>
          <w:p w14:paraId="474A5019" w14:textId="77777777" w:rsidR="00D60660" w:rsidRPr="00D60660" w:rsidRDefault="00D60660" w:rsidP="00DE6BD5">
            <w:r w:rsidRPr="00D60660">
              <w:rPr>
                <w:rFonts w:hint="eastAsia"/>
              </w:rPr>
              <w:t>开药完成后，在数据库中添加一条处方信息。</w:t>
            </w:r>
          </w:p>
        </w:tc>
      </w:tr>
      <w:tr w:rsidR="00D60660" w:rsidRPr="00D60660" w14:paraId="7F72F7BF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6D2797CB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特殊要求</w:t>
            </w:r>
          </w:p>
        </w:tc>
        <w:tc>
          <w:tcPr>
            <w:tcW w:w="7258" w:type="dxa"/>
            <w:vAlign w:val="center"/>
          </w:tcPr>
          <w:p w14:paraId="22F72C80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  <w:tr w:rsidR="00D60660" w:rsidRPr="00D60660" w14:paraId="2C76670D" w14:textId="77777777" w:rsidTr="00D60660">
        <w:trPr>
          <w:trHeight w:val="318"/>
          <w:jc w:val="center"/>
        </w:trPr>
        <w:tc>
          <w:tcPr>
            <w:tcW w:w="1221" w:type="dxa"/>
            <w:vAlign w:val="center"/>
          </w:tcPr>
          <w:p w14:paraId="78976500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扩展点</w:t>
            </w:r>
          </w:p>
        </w:tc>
        <w:tc>
          <w:tcPr>
            <w:tcW w:w="7258" w:type="dxa"/>
            <w:vAlign w:val="center"/>
          </w:tcPr>
          <w:p w14:paraId="630AB2B3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</w:tbl>
    <w:p w14:paraId="555C3863" w14:textId="77777777" w:rsidR="00D60660" w:rsidRPr="00D60660" w:rsidRDefault="00D60660" w:rsidP="00D60660">
      <w:pPr>
        <w:spacing w:before="165" w:line="360" w:lineRule="auto"/>
        <w:jc w:val="both"/>
        <w:rPr>
          <w:rFonts w:hint="eastAsia"/>
        </w:rPr>
      </w:pPr>
      <w:r w:rsidRPr="00D60660">
        <w:rPr>
          <w:rFonts w:hint="eastAsia"/>
        </w:rPr>
        <w:t>（</w:t>
      </w:r>
      <w:r w:rsidRPr="00D60660">
        <w:rPr>
          <w:rFonts w:hint="eastAsia"/>
        </w:rPr>
        <w:t>5</w:t>
      </w:r>
      <w:r w:rsidRPr="00D60660">
        <w:rPr>
          <w:rFonts w:hint="eastAsia"/>
        </w:rPr>
        <w:t>）收费用例规约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280"/>
      </w:tblGrid>
      <w:tr w:rsidR="00D60660" w:rsidRPr="00D60660" w14:paraId="3C5A43A5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4DEBFF90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用例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71B809BB" w14:textId="77777777" w:rsidR="00D60660" w:rsidRPr="00D60660" w:rsidRDefault="00D60660" w:rsidP="00DE6BD5">
            <w:r w:rsidRPr="00D60660">
              <w:rPr>
                <w:rFonts w:hint="eastAsia"/>
              </w:rPr>
              <w:t>收费</w:t>
            </w:r>
          </w:p>
        </w:tc>
      </w:tr>
      <w:tr w:rsidR="00D60660" w:rsidRPr="00D60660" w14:paraId="44F4210C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6DE1DC64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简要描述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0CD0E52A" w14:textId="77777777" w:rsidR="00D60660" w:rsidRPr="00D60660" w:rsidRDefault="00D60660" w:rsidP="00DE6BD5">
            <w:r w:rsidRPr="00D60660">
              <w:rPr>
                <w:rFonts w:hint="eastAsia"/>
              </w:rPr>
              <w:t>收费员可以通过系统的收费页面为患者进行收费服务</w:t>
            </w:r>
          </w:p>
        </w:tc>
      </w:tr>
      <w:tr w:rsidR="00D60660" w:rsidRPr="00D60660" w14:paraId="15C3A288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64A4AA51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参与者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1C26C0EA" w14:textId="77777777" w:rsidR="00D60660" w:rsidRPr="00D60660" w:rsidRDefault="00D60660" w:rsidP="00DE6BD5">
            <w:r w:rsidRPr="00D60660">
              <w:rPr>
                <w:rFonts w:hint="eastAsia"/>
              </w:rPr>
              <w:t>收费员</w:t>
            </w:r>
          </w:p>
        </w:tc>
      </w:tr>
      <w:tr w:rsidR="00D60660" w:rsidRPr="00D60660" w14:paraId="2F3D5355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0D3F06DD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前置条件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45F6FC64" w14:textId="77777777" w:rsidR="00D60660" w:rsidRPr="00D60660" w:rsidRDefault="00D60660" w:rsidP="00DE6BD5">
            <w:r w:rsidRPr="00D60660">
              <w:rPr>
                <w:rFonts w:hint="eastAsia"/>
              </w:rPr>
              <w:t>收费员要使用医院设备才能访问收费页面</w:t>
            </w:r>
          </w:p>
        </w:tc>
      </w:tr>
      <w:tr w:rsidR="00D60660" w:rsidRPr="00D60660" w14:paraId="15A4C129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5EB2B6E6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lastRenderedPageBreak/>
              <w:t>主事件流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091F794A" w14:textId="77777777" w:rsidR="00D60660" w:rsidRPr="00D60660" w:rsidRDefault="00D60660" w:rsidP="00DE6BD5">
            <w:r w:rsidRPr="00D60660">
              <w:rPr>
                <w:rFonts w:hint="eastAsia"/>
              </w:rPr>
              <w:t>当有患者需要进行缴费时，使用这个用例：</w:t>
            </w:r>
          </w:p>
          <w:p w14:paraId="177CB64C" w14:textId="77777777" w:rsidR="00D60660" w:rsidRPr="00D60660" w:rsidRDefault="00D60660" w:rsidP="00DE6BD5">
            <w:r w:rsidRPr="00D60660">
              <w:rPr>
                <w:rFonts w:hint="eastAsia"/>
              </w:rPr>
              <w:t>1.</w:t>
            </w:r>
            <w:r w:rsidRPr="00D60660">
              <w:rPr>
                <w:rFonts w:hint="eastAsia"/>
              </w:rPr>
              <w:t>输入病历号，列出患者个人信息和费用信息</w:t>
            </w:r>
          </w:p>
          <w:p w14:paraId="266A2DBE" w14:textId="77777777" w:rsidR="00D60660" w:rsidRPr="00D60660" w:rsidRDefault="00D60660" w:rsidP="00DE6BD5">
            <w:r w:rsidRPr="00D60660">
              <w:rPr>
                <w:rFonts w:hint="eastAsia"/>
              </w:rPr>
              <w:t>2.</w:t>
            </w:r>
            <w:r w:rsidRPr="00D60660">
              <w:rPr>
                <w:rFonts w:hint="eastAsia"/>
              </w:rPr>
              <w:t>选择需要缴费的行，点击“收费结算”，弹出收费的模态框</w:t>
            </w:r>
          </w:p>
          <w:p w14:paraId="5269AB56" w14:textId="77777777" w:rsidR="00D60660" w:rsidRPr="00D60660" w:rsidRDefault="00D60660" w:rsidP="00DE6BD5">
            <w:r w:rsidRPr="00D60660">
              <w:rPr>
                <w:rFonts w:hint="eastAsia"/>
              </w:rPr>
              <w:t>3.</w:t>
            </w:r>
            <w:r w:rsidRPr="00D60660">
              <w:rPr>
                <w:rFonts w:hint="eastAsia"/>
              </w:rPr>
              <w:t>填写实收金额，系统会自动找零</w:t>
            </w:r>
          </w:p>
          <w:p w14:paraId="3ADEEFDD" w14:textId="77777777" w:rsidR="00D60660" w:rsidRPr="00D60660" w:rsidRDefault="00D60660" w:rsidP="00DE6BD5">
            <w:r w:rsidRPr="00D60660">
              <w:rPr>
                <w:rFonts w:hint="eastAsia"/>
              </w:rPr>
              <w:t>4.</w:t>
            </w:r>
            <w:r w:rsidRPr="00D60660">
              <w:rPr>
                <w:rFonts w:hint="eastAsia"/>
              </w:rPr>
              <w:t>点击收费，完成收费，并打印发票号</w:t>
            </w:r>
          </w:p>
        </w:tc>
      </w:tr>
      <w:tr w:rsidR="00D60660" w:rsidRPr="00D60660" w14:paraId="35D08842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6C930D7F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后置条件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6079A58A" w14:textId="77777777" w:rsidR="00D60660" w:rsidRPr="00D60660" w:rsidRDefault="00D60660" w:rsidP="00DE6BD5">
            <w:r w:rsidRPr="00D60660">
              <w:rPr>
                <w:rFonts w:hint="eastAsia"/>
              </w:rPr>
              <w:t>如果收费成功，会自动打印发票，并往数据库写入收费信息</w:t>
            </w:r>
          </w:p>
        </w:tc>
      </w:tr>
      <w:tr w:rsidR="00D60660" w:rsidRPr="00D60660" w14:paraId="43CD09D4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1C081FC0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特殊要求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7EB6BF12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  <w:tr w:rsidR="00D60660" w:rsidRPr="00D60660" w14:paraId="295F4813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2BFEE042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扩展点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6BEE2070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</w:tbl>
    <w:p w14:paraId="475CBD38" w14:textId="77777777" w:rsidR="00D60660" w:rsidRPr="00D60660" w:rsidRDefault="00D60660" w:rsidP="00D60660">
      <w:pPr>
        <w:spacing w:before="165" w:line="360" w:lineRule="auto"/>
        <w:jc w:val="both"/>
        <w:rPr>
          <w:rFonts w:hint="eastAsia"/>
        </w:rPr>
      </w:pPr>
      <w:r w:rsidRPr="00D60660">
        <w:rPr>
          <w:rFonts w:hint="eastAsia"/>
        </w:rPr>
        <w:t>（</w:t>
      </w:r>
      <w:r w:rsidRPr="00D60660">
        <w:rPr>
          <w:rFonts w:hint="eastAsia"/>
        </w:rPr>
        <w:t>6</w:t>
      </w:r>
      <w:r w:rsidRPr="00D60660">
        <w:rPr>
          <w:rFonts w:hint="eastAsia"/>
        </w:rPr>
        <w:t>）药房发药用例规约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280"/>
      </w:tblGrid>
      <w:tr w:rsidR="00D60660" w:rsidRPr="00D60660" w14:paraId="6508816B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4BD3EFA6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用例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1C9D9922" w14:textId="77777777" w:rsidR="00D60660" w:rsidRPr="00D60660" w:rsidRDefault="00D60660" w:rsidP="00DE6BD5">
            <w:r w:rsidRPr="00D60660">
              <w:rPr>
                <w:rFonts w:hint="eastAsia"/>
              </w:rPr>
              <w:t>药房发药</w:t>
            </w:r>
          </w:p>
        </w:tc>
      </w:tr>
      <w:tr w:rsidR="00D60660" w:rsidRPr="00D60660" w14:paraId="346507F2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1259DE6F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简要描述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1CB705C5" w14:textId="77777777" w:rsidR="00D60660" w:rsidRPr="00D60660" w:rsidRDefault="00D60660" w:rsidP="00DE6BD5">
            <w:r w:rsidRPr="00D60660">
              <w:rPr>
                <w:rFonts w:hint="eastAsia"/>
              </w:rPr>
              <w:t>药房发药员可以通过系统的发药页面为患者进行发药服务</w:t>
            </w:r>
          </w:p>
        </w:tc>
      </w:tr>
      <w:tr w:rsidR="00D60660" w:rsidRPr="00D60660" w14:paraId="3AB74023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22EE9D4B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参与者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3714F993" w14:textId="77777777" w:rsidR="00D60660" w:rsidRPr="00D60660" w:rsidRDefault="00D60660" w:rsidP="00DE6BD5">
            <w:r w:rsidRPr="00D60660">
              <w:rPr>
                <w:rFonts w:hint="eastAsia"/>
              </w:rPr>
              <w:t>发药员</w:t>
            </w:r>
          </w:p>
        </w:tc>
      </w:tr>
      <w:tr w:rsidR="00D60660" w:rsidRPr="00D60660" w14:paraId="674BEEFE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23246059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前置条件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459103CF" w14:textId="77777777" w:rsidR="00D60660" w:rsidRPr="00D60660" w:rsidRDefault="00D60660" w:rsidP="00DE6BD5">
            <w:r w:rsidRPr="00D60660">
              <w:rPr>
                <w:rFonts w:hint="eastAsia"/>
              </w:rPr>
              <w:t>发药员要使用医院设备才能访问药房发药界面</w:t>
            </w:r>
          </w:p>
        </w:tc>
      </w:tr>
      <w:tr w:rsidR="00D60660" w:rsidRPr="00D60660" w14:paraId="13B9A0B5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671C7B76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主事件流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4AB93B01" w14:textId="77777777" w:rsidR="00D60660" w:rsidRPr="00D60660" w:rsidRDefault="00D60660" w:rsidP="00DE6BD5">
            <w:r w:rsidRPr="00D60660">
              <w:rPr>
                <w:rFonts w:hint="eastAsia"/>
              </w:rPr>
              <w:t>当患者需要到药房发药时，使用这个用例：</w:t>
            </w:r>
          </w:p>
          <w:p w14:paraId="3F1966BC" w14:textId="77777777" w:rsidR="00D60660" w:rsidRPr="00D60660" w:rsidRDefault="00D60660" w:rsidP="00DE6BD5">
            <w:r w:rsidRPr="00D60660">
              <w:rPr>
                <w:rFonts w:hint="eastAsia"/>
              </w:rPr>
              <w:t>1.</w:t>
            </w:r>
            <w:r w:rsidRPr="00D60660">
              <w:rPr>
                <w:rFonts w:hint="eastAsia"/>
              </w:rPr>
              <w:t>输入病历号和开立时间，列出符合条件的厨房明细</w:t>
            </w:r>
          </w:p>
          <w:p w14:paraId="4C871E2D" w14:textId="77777777" w:rsidR="00D60660" w:rsidRPr="00D60660" w:rsidRDefault="00D60660" w:rsidP="00DE6BD5">
            <w:r w:rsidRPr="00D60660">
              <w:rPr>
                <w:rFonts w:hint="eastAsia"/>
              </w:rPr>
              <w:t>2.</w:t>
            </w:r>
            <w:r w:rsidRPr="00D60660">
              <w:rPr>
                <w:rFonts w:hint="eastAsia"/>
              </w:rPr>
              <w:t>选择对应的明细信息进行勾选</w:t>
            </w:r>
          </w:p>
          <w:p w14:paraId="769D830E" w14:textId="77777777" w:rsidR="00D60660" w:rsidRPr="00D60660" w:rsidRDefault="00D60660" w:rsidP="00DE6BD5">
            <w:r w:rsidRPr="00D60660">
              <w:rPr>
                <w:rFonts w:hint="eastAsia"/>
              </w:rPr>
              <w:t>3.</w:t>
            </w:r>
            <w:r w:rsidRPr="00D60660">
              <w:rPr>
                <w:rFonts w:hint="eastAsia"/>
              </w:rPr>
              <w:t>勾选后点击“发药”，即可完成发药</w:t>
            </w:r>
          </w:p>
        </w:tc>
      </w:tr>
      <w:tr w:rsidR="00D60660" w:rsidRPr="00D60660" w14:paraId="4FCABCC3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5356F387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后置条件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49C96F96" w14:textId="77777777" w:rsidR="00D60660" w:rsidRPr="00D60660" w:rsidRDefault="00D60660" w:rsidP="00DE6BD5">
            <w:r w:rsidRPr="00D60660">
              <w:rPr>
                <w:rFonts w:hint="eastAsia"/>
              </w:rPr>
              <w:t>如果发药成功，会在数据库追加一条发药信息</w:t>
            </w:r>
          </w:p>
        </w:tc>
      </w:tr>
      <w:tr w:rsidR="00D60660" w:rsidRPr="00D60660" w14:paraId="4E2D8240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2FB85491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特殊要求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4D90FC57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  <w:tr w:rsidR="00D60660" w:rsidRPr="00D60660" w14:paraId="4AEA1BB9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42EAB9A0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扩展点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41E009F0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</w:tbl>
    <w:p w14:paraId="12365264" w14:textId="77777777" w:rsidR="00D60660" w:rsidRPr="00D60660" w:rsidRDefault="00D60660" w:rsidP="00D60660">
      <w:pPr>
        <w:spacing w:before="165" w:line="360" w:lineRule="auto"/>
        <w:jc w:val="both"/>
        <w:rPr>
          <w:rFonts w:hint="eastAsia"/>
        </w:rPr>
      </w:pPr>
      <w:r w:rsidRPr="00D60660">
        <w:rPr>
          <w:rFonts w:hint="eastAsia"/>
        </w:rPr>
        <w:t>（</w:t>
      </w:r>
      <w:r w:rsidRPr="00D60660">
        <w:rPr>
          <w:rFonts w:hint="eastAsia"/>
        </w:rPr>
        <w:t>7</w:t>
      </w:r>
      <w:r w:rsidRPr="00D60660">
        <w:rPr>
          <w:rFonts w:hint="eastAsia"/>
        </w:rPr>
        <w:t>）费用查询用例规约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280"/>
      </w:tblGrid>
      <w:tr w:rsidR="00D60660" w:rsidRPr="00D60660" w14:paraId="5C6D0B74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4903730F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用例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2461F126" w14:textId="77777777" w:rsidR="00D60660" w:rsidRPr="00D60660" w:rsidRDefault="00D60660" w:rsidP="00DE6BD5">
            <w:r w:rsidRPr="00D60660">
              <w:rPr>
                <w:rFonts w:hint="eastAsia"/>
              </w:rPr>
              <w:t>费用查询</w:t>
            </w:r>
          </w:p>
        </w:tc>
      </w:tr>
      <w:tr w:rsidR="00D60660" w:rsidRPr="00D60660" w14:paraId="27177B23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5E5D5A60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简要描述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3E60EAAB" w14:textId="77777777" w:rsidR="00D60660" w:rsidRPr="00D60660" w:rsidRDefault="00D60660" w:rsidP="00DE6BD5">
            <w:r w:rsidRPr="00D60660">
              <w:rPr>
                <w:rFonts w:hint="eastAsia"/>
              </w:rPr>
              <w:t>财务人员可以通过系统的费用查询界面为患者进行费用查询服务</w:t>
            </w:r>
          </w:p>
        </w:tc>
      </w:tr>
      <w:tr w:rsidR="00D60660" w:rsidRPr="00D60660" w14:paraId="01F5652E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4ADBBF76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参与者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6B4CF239" w14:textId="77777777" w:rsidR="00D60660" w:rsidRPr="00D60660" w:rsidRDefault="00D60660" w:rsidP="00DE6BD5">
            <w:r w:rsidRPr="00D60660">
              <w:rPr>
                <w:rFonts w:hint="eastAsia"/>
              </w:rPr>
              <w:t>财务人员</w:t>
            </w:r>
          </w:p>
        </w:tc>
      </w:tr>
      <w:tr w:rsidR="00D60660" w:rsidRPr="00D60660" w14:paraId="25064277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3E373B8D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前置条件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67F45FA6" w14:textId="77777777" w:rsidR="00D60660" w:rsidRPr="00D60660" w:rsidRDefault="00D60660" w:rsidP="00DE6BD5">
            <w:r w:rsidRPr="00D60660">
              <w:rPr>
                <w:rFonts w:hint="eastAsia"/>
              </w:rPr>
              <w:t>财务人员要使用医院设备才能访问费用查询页面</w:t>
            </w:r>
          </w:p>
        </w:tc>
      </w:tr>
      <w:tr w:rsidR="00D60660" w:rsidRPr="00D60660" w14:paraId="418F2A90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7C309CEE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主事件流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70013E29" w14:textId="77777777" w:rsidR="00D60660" w:rsidRPr="00D60660" w:rsidRDefault="00D60660" w:rsidP="00DE6BD5">
            <w:r w:rsidRPr="00D60660">
              <w:rPr>
                <w:rFonts w:hint="eastAsia"/>
              </w:rPr>
              <w:t>当患者想要查看自己的消费时，使用这个用例：</w:t>
            </w:r>
          </w:p>
          <w:p w14:paraId="7ABA93B7" w14:textId="77777777" w:rsidR="00D60660" w:rsidRPr="00D60660" w:rsidRDefault="00D60660" w:rsidP="00DE6BD5">
            <w:r w:rsidRPr="00D60660">
              <w:rPr>
                <w:rFonts w:hint="eastAsia"/>
              </w:rPr>
              <w:t>1.</w:t>
            </w:r>
            <w:r w:rsidRPr="00D60660">
              <w:rPr>
                <w:rFonts w:hint="eastAsia"/>
              </w:rPr>
              <w:t>在已诊和未珍患者中选择患者名字，点击费用查询</w:t>
            </w:r>
          </w:p>
          <w:p w14:paraId="62C1D82D" w14:textId="77777777" w:rsidR="00D60660" w:rsidRPr="00D60660" w:rsidRDefault="00D60660" w:rsidP="00DE6BD5">
            <w:r w:rsidRPr="00D60660">
              <w:rPr>
                <w:rFonts w:hint="eastAsia"/>
              </w:rPr>
              <w:t>2.</w:t>
            </w:r>
            <w:r w:rsidRPr="00D60660">
              <w:rPr>
                <w:rFonts w:hint="eastAsia"/>
              </w:rPr>
              <w:t>系统会自动计算并列出患者的已交费用和未交费用</w:t>
            </w:r>
          </w:p>
        </w:tc>
      </w:tr>
      <w:tr w:rsidR="00D60660" w:rsidRPr="00D60660" w14:paraId="031C53EA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2C60A597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后置条件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12BD4C14" w14:textId="77777777" w:rsidR="00D60660" w:rsidRPr="00D60660" w:rsidRDefault="00D60660" w:rsidP="00DE6BD5">
            <w:r w:rsidRPr="00D60660">
              <w:rPr>
                <w:rFonts w:hint="eastAsia"/>
              </w:rPr>
              <w:t>如果查询成功，将在页面显示患者的费用信息</w:t>
            </w:r>
          </w:p>
        </w:tc>
      </w:tr>
      <w:tr w:rsidR="00D60660" w:rsidRPr="00D60660" w14:paraId="356AEA61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70CBF7C5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特殊要求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5BED3083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  <w:tr w:rsidR="00D60660" w:rsidRPr="00D60660" w14:paraId="6EAF61E8" w14:textId="77777777" w:rsidTr="00D60660">
        <w:trPr>
          <w:trHeight w:val="318"/>
        </w:trPr>
        <w:tc>
          <w:tcPr>
            <w:tcW w:w="1276" w:type="dxa"/>
            <w:shd w:val="clear" w:color="auto" w:fill="auto"/>
            <w:vAlign w:val="center"/>
          </w:tcPr>
          <w:p w14:paraId="61AE6E71" w14:textId="77777777" w:rsidR="00D60660" w:rsidRPr="00D60660" w:rsidRDefault="00D60660" w:rsidP="00DE6BD5">
            <w:pPr>
              <w:jc w:val="distribute"/>
            </w:pPr>
            <w:r w:rsidRPr="00D60660">
              <w:rPr>
                <w:rFonts w:hint="eastAsia"/>
              </w:rPr>
              <w:t>扩展点</w:t>
            </w:r>
          </w:p>
        </w:tc>
        <w:tc>
          <w:tcPr>
            <w:tcW w:w="7280" w:type="dxa"/>
            <w:shd w:val="clear" w:color="auto" w:fill="auto"/>
            <w:vAlign w:val="center"/>
          </w:tcPr>
          <w:p w14:paraId="7BCFD1C5" w14:textId="77777777" w:rsidR="00D60660" w:rsidRPr="00D60660" w:rsidRDefault="00D60660" w:rsidP="00DE6BD5">
            <w:r w:rsidRPr="00D60660">
              <w:rPr>
                <w:rFonts w:hint="eastAsia"/>
              </w:rPr>
              <w:t>无</w:t>
            </w:r>
          </w:p>
        </w:tc>
      </w:tr>
    </w:tbl>
    <w:p w14:paraId="5289F32A" w14:textId="77777777" w:rsidR="00BD26EC" w:rsidRDefault="00BD26EC" w:rsidP="00D60660">
      <w:pPr>
        <w:rPr>
          <w:rFonts w:hint="eastAsia"/>
        </w:rPr>
      </w:pPr>
    </w:p>
    <w:sectPr w:rsidR="00BD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33996" w14:textId="77777777" w:rsidR="00651C22" w:rsidRDefault="00651C22" w:rsidP="00D60660">
      <w:r>
        <w:separator/>
      </w:r>
    </w:p>
  </w:endnote>
  <w:endnote w:type="continuationSeparator" w:id="0">
    <w:p w14:paraId="4518DAD9" w14:textId="77777777" w:rsidR="00651C22" w:rsidRDefault="00651C22" w:rsidP="00D6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61731" w14:textId="77777777" w:rsidR="00651C22" w:rsidRDefault="00651C22" w:rsidP="00D60660">
      <w:r>
        <w:separator/>
      </w:r>
    </w:p>
  </w:footnote>
  <w:footnote w:type="continuationSeparator" w:id="0">
    <w:p w14:paraId="6F16AAE4" w14:textId="77777777" w:rsidR="00651C22" w:rsidRDefault="00651C22" w:rsidP="00D60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AF2BDC"/>
    <w:multiLevelType w:val="singleLevel"/>
    <w:tmpl w:val="8EAF2BD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1691AA1"/>
    <w:multiLevelType w:val="singleLevel"/>
    <w:tmpl w:val="C1691AA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55C1FEC"/>
    <w:multiLevelType w:val="singleLevel"/>
    <w:tmpl w:val="F55C1F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5C2474A"/>
    <w:multiLevelType w:val="singleLevel"/>
    <w:tmpl w:val="05C2474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3BF4"/>
    <w:rsid w:val="00423BF4"/>
    <w:rsid w:val="00651C22"/>
    <w:rsid w:val="00BD26EC"/>
    <w:rsid w:val="00D6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814EB"/>
  <w15:chartTrackingRefBased/>
  <w15:docId w15:val="{7A087005-83FE-4366-81BE-7C28D5D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660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6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2020-05-15T11:54:00Z</dcterms:created>
  <dcterms:modified xsi:type="dcterms:W3CDTF">2020-05-15T11:57:00Z</dcterms:modified>
</cp:coreProperties>
</file>