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tif" ContentType="image/tiff"/>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ild"/>
        <w:numPr>
          <w:ilvl w:val="0"/>
          <w:numId w:val="0"/>
        </w:numPr>
        <w:spacing w:before="360" w:after="120"/>
        <w:ind w:left="0" w:hanging="0"/>
        <w:rPr/>
      </w:pPr>
      <w:r>
        <w:rPr/>
      </w:r>
    </w:p>
    <w:p>
      <w:pPr>
        <w:sectPr>
          <w:headerReference w:type="first" r:id="rId2"/>
          <w:footerReference w:type="first" r:id="rId3"/>
          <w:type w:val="nextPage"/>
          <w:pgSz w:w="11906" w:h="16838"/>
          <w:pgMar w:left="1701" w:right="1134" w:gutter="0" w:header="1021" w:top="1985" w:footer="1021" w:bottom="1078"/>
          <w:pgNumType w:fmt="decimal"/>
          <w:cols w:num="2" w:space="708" w:equalWidth="true" w:sep="false"/>
          <w:formProt w:val="false"/>
          <w:titlePg/>
          <w:textDirection w:val="lrTb"/>
          <w:docGrid w:type="default" w:linePitch="600" w:charSpace="40960"/>
        </w:sectPr>
      </w:pPr>
    </w:p>
    <w:p>
      <w:pPr>
        <w:pStyle w:val="TUDBetreffzeile"/>
        <w:spacing w:before="240" w:after="240"/>
        <w:ind w:left="993" w:hanging="0"/>
        <w:jc w:val="center"/>
        <w:rPr/>
      </w:pPr>
      <w:r>
        <w:rPr/>
        <w:t>Concept for data processing in the research project KOMET, in particular the service OPTIMAP, in compliance with data protection laws and Art. 5 GDPR</w:t>
      </w:r>
    </w:p>
    <w:p>
      <w:pPr>
        <w:pStyle w:val="ListParagraph"/>
        <w:numPr>
          <w:ilvl w:val="0"/>
          <w:numId w:val="3"/>
        </w:numPr>
        <w:spacing w:before="0" w:after="120"/>
        <w:contextualSpacing/>
        <w:rPr>
          <w:u w:val="single"/>
        </w:rPr>
      </w:pPr>
      <w:r>
        <w:rPr>
          <w:u w:val="single"/>
        </w:rPr>
        <w:t>Who is conducting the research project or who is responsible for the specialist process / procedure?</w:t>
      </w:r>
    </w:p>
    <w:p>
      <w:pPr>
        <w:pStyle w:val="ListParagraph"/>
        <w:numPr>
          <w:ilvl w:val="0"/>
          <w:numId w:val="0"/>
        </w:numPr>
        <w:spacing w:before="0" w:after="120"/>
        <w:ind w:left="720" w:hanging="0"/>
        <w:contextualSpacing/>
        <w:rPr>
          <w:u w:val="single"/>
        </w:rPr>
      </w:pPr>
      <w:r>
        <w:rPr>
          <w:u w:val="single"/>
        </w:rPr>
      </w:r>
    </w:p>
    <w:p>
      <w:pPr>
        <w:pStyle w:val="ListParagraph"/>
        <w:numPr>
          <w:ilvl w:val="0"/>
          <w:numId w:val="0"/>
        </w:numPr>
        <w:spacing w:before="0" w:after="120"/>
        <w:ind w:left="720" w:hanging="0"/>
        <w:contextualSpacing/>
        <w:rPr>
          <w:u w:val="single"/>
        </w:rPr>
      </w:pPr>
      <w:r>
        <w:rPr>
          <w:rFonts w:eastAsia="Calibri" w:cs=""/>
          <w:color w:val="000000" w:themeColor="text1"/>
          <w:kern w:val="0"/>
          <w:sz w:val="20"/>
          <w:szCs w:val="20"/>
          <w:shd w:fill="auto" w:val="clear"/>
          <w:lang w:val="en-US" w:eastAsia="en-US" w:bidi="ar-SA"/>
        </w:rPr>
        <w:t xml:space="preserve">KOMET team members (researchers and developers) at the </w:t>
      </w:r>
      <w:hyperlink r:id="rId4">
        <w:r>
          <w:rPr>
            <w:rStyle w:val="InternetLink"/>
            <w:rFonts w:eastAsia="Calibri" w:cs=""/>
            <w:color w:val="000000" w:themeColor="text1"/>
            <w:kern w:val="0"/>
            <w:sz w:val="20"/>
            <w:szCs w:val="20"/>
            <w:shd w:fill="auto" w:val="clear"/>
            <w:lang w:val="en-US" w:eastAsia="en-US" w:bidi="ar-SA"/>
          </w:rPr>
          <w:t>Chair of Geoinformatics, Department of Geosciences, TUD Dresden University of Technology</w:t>
        </w:r>
      </w:hyperlink>
      <w:r>
        <w:rPr>
          <w:rStyle w:val="InternetLink"/>
          <w:rFonts w:eastAsia="Calibri" w:cs=""/>
          <w:color w:val="000000" w:themeColor="text1"/>
          <w:kern w:val="0"/>
          <w:sz w:val="20"/>
          <w:szCs w:val="20"/>
          <w:shd w:fill="auto" w:val="clear"/>
          <w:lang w:val="en-US" w:eastAsia="en-US" w:bidi="ar-SA"/>
        </w:rPr>
        <w:t>.</w:t>
      </w:r>
    </w:p>
    <w:p>
      <w:pPr>
        <w:pStyle w:val="ListParagraph"/>
        <w:spacing w:before="0" w:after="120"/>
        <w:ind w:left="720" w:hanging="0"/>
        <w:contextualSpacing/>
        <w:rPr>
          <w:u w:val="single"/>
        </w:rPr>
      </w:pPr>
      <w:r>
        <w:rPr>
          <w:u w:val="single"/>
        </w:rPr>
      </w:r>
    </w:p>
    <w:p>
      <w:pPr>
        <w:pStyle w:val="ListParagraph"/>
        <w:numPr>
          <w:ilvl w:val="0"/>
          <w:numId w:val="3"/>
        </w:numPr>
        <w:spacing w:before="0" w:after="120"/>
        <w:contextualSpacing/>
        <w:rPr>
          <w:u w:val="single"/>
        </w:rPr>
      </w:pPr>
      <w:r>
        <w:rPr>
          <w:u w:val="single"/>
        </w:rPr>
        <w:t>For what explicit and legitimate purposes will the data be processed (Art. 5 para. 1 lit. b GDPR)?</w:t>
      </w:r>
    </w:p>
    <w:p>
      <w:pPr>
        <w:pStyle w:val="ListParagraph"/>
        <w:numPr>
          <w:ilvl w:val="0"/>
          <w:numId w:val="0"/>
        </w:numPr>
        <w:spacing w:before="0" w:after="120"/>
        <w:ind w:left="720" w:hanging="0"/>
        <w:contextualSpacing/>
        <w:rPr>
          <w:u w:val="single"/>
        </w:rPr>
      </w:pPr>
      <w:r>
        <w:rPr>
          <w:u w:val="single"/>
        </w:rPr>
      </w:r>
    </w:p>
    <w:p>
      <w:pPr>
        <w:pStyle w:val="ListParagraph"/>
        <w:numPr>
          <w:ilvl w:val="0"/>
          <w:numId w:val="0"/>
        </w:numPr>
        <w:spacing w:before="0" w:after="120"/>
        <w:ind w:left="720" w:hanging="0"/>
        <w:contextualSpacing/>
        <w:rPr>
          <w:u w:val="single"/>
        </w:rPr>
      </w:pPr>
      <w:r>
        <w:rPr/>
        <w:t>The objective of the service OPTIMAP is to improve findability of research outputs (papers, datasets, preprints) by collecting geospatial metadata (locations, time periods) alongside trad</w:t>
      </w:r>
      <w:r>
        <w:rPr>
          <w:color w:themeColor="text1"/>
          <w:shd w:fill="auto" w:val="clear"/>
        </w:rPr>
        <w:t>itional publication metadata (title, author, publication venue, publication date, etc.) and making these metadata accessible via an interactive website. The increased findability and enhanced search improves access to research outputs for researchers, including across disciplines, the general public who can identify research covering their areas of interest, e.g., their home, and authors of research works, who benefit from exposure of their work.</w:t>
      </w:r>
    </w:p>
    <w:p>
      <w:pPr>
        <w:pStyle w:val="Normal"/>
        <w:spacing w:before="0" w:after="120"/>
        <w:jc w:val="both"/>
        <w:rPr>
          <w:color w:themeColor="text1"/>
          <w:highlight w:val="none"/>
          <w:shd w:fill="auto" w:val="clear"/>
        </w:rPr>
      </w:pPr>
      <w:r>
        <w:rPr>
          <w:color w:themeColor="text1"/>
          <w:shd w:fill="auto" w:val="clear"/>
        </w:rPr>
      </w:r>
    </w:p>
    <w:p>
      <w:pPr>
        <w:pStyle w:val="ListParagraph"/>
        <w:numPr>
          <w:ilvl w:val="0"/>
          <w:numId w:val="3"/>
        </w:numPr>
        <w:spacing w:before="0" w:after="120"/>
        <w:contextualSpacing/>
        <w:rPr>
          <w:u w:val="single"/>
        </w:rPr>
      </w:pPr>
      <w:r>
        <w:rPr>
          <w:u w:val="single"/>
        </w:rPr>
        <w:t>What are the inclusion and exclusion criteria for test subjects or, in the case of business processes/procedures, which groups of people are affected by the data processing?</w:t>
      </w:r>
    </w:p>
    <w:p>
      <w:pPr>
        <w:pStyle w:val="ListParagraph"/>
        <w:spacing w:before="0" w:after="120"/>
        <w:contextualSpacing/>
        <w:rPr>
          <w:u w:val="single"/>
        </w:rPr>
      </w:pPr>
      <w:r>
        <w:rPr>
          <w:u w:val="single"/>
        </w:rPr>
      </w:r>
    </w:p>
    <w:p>
      <w:pPr>
        <w:pStyle w:val="ListParagraph"/>
        <w:spacing w:before="0" w:after="120"/>
        <w:ind w:left="720" w:hanging="0"/>
        <w:contextualSpacing/>
        <w:rPr/>
      </w:pPr>
      <w:r>
        <w:rPr/>
        <w:t>All people who voluntarily create an account on OPTIMAP (optimap.geo.tu-dresden.de). These users consent to the data processing at the time of their first login.</w:t>
      </w:r>
    </w:p>
    <w:p>
      <w:pPr>
        <w:pStyle w:val="ListParagraph"/>
        <w:spacing w:before="0" w:after="120"/>
        <w:ind w:left="720" w:hanging="0"/>
        <w:contextualSpacing/>
        <w:rPr/>
      </w:pPr>
      <w:r>
        <w:rPr/>
      </w:r>
    </w:p>
    <w:p>
      <w:pPr>
        <w:pStyle w:val="ListParagraph"/>
        <w:spacing w:before="0" w:after="120"/>
        <w:ind w:left="720" w:hanging="0"/>
        <w:contextualSpacing/>
        <w:rPr/>
      </w:pPr>
      <w:r>
        <w:rPr/>
        <w:t xml:space="preserve">All authors of research outputs, e.g., journal articles or preprints, who publish work under their own name and personal information (affiliation, email, etc.). </w:t>
      </w:r>
      <w:r>
        <w:rPr>
          <w:color w:themeColor="text1"/>
          <w:shd w:fill="auto" w:val="clear"/>
        </w:rPr>
        <w:t>For this purpose, § 12 SächsDSDG applies: Data processing is permitted because it is necessary for the performance of scientific research, in particular the purpose of said research cannot be achieved with disproportionate effort and because the scientific interest in the performance of the research project outweighs the interest of the data subject in not having the data processed.</w:t>
      </w:r>
    </w:p>
    <w:p>
      <w:pPr>
        <w:pStyle w:val="ListParagraph"/>
        <w:spacing w:before="0" w:after="120"/>
        <w:ind w:left="720" w:hanging="0"/>
        <w:contextualSpacing/>
        <w:rPr/>
      </w:pPr>
      <w:r>
        <w:rPr/>
      </w:r>
    </w:p>
    <w:p>
      <w:pPr>
        <w:pStyle w:val="ListParagraph"/>
        <w:numPr>
          <w:ilvl w:val="0"/>
          <w:numId w:val="3"/>
        </w:numPr>
        <w:spacing w:before="0" w:after="120"/>
        <w:contextualSpacing/>
        <w:rPr>
          <w:u w:val="single"/>
        </w:rPr>
      </w:pPr>
      <w:r>
        <w:rPr>
          <w:u w:val="single"/>
        </w:rPr>
        <w:t>The following personal data shall be used in compliance with Art. 5 para. 1 lit. c GDPR:</w:t>
      </w:r>
    </w:p>
    <w:p>
      <w:pPr>
        <w:pStyle w:val="ListParagraph"/>
        <w:spacing w:before="0" w:after="120"/>
        <w:contextualSpacing/>
        <w:rPr>
          <w:u w:val="single"/>
        </w:rPr>
      </w:pPr>
      <w:r>
        <w:rPr>
          <w:u w:val="single"/>
        </w:rPr>
      </w:r>
    </w:p>
    <w:p>
      <w:pPr>
        <w:pStyle w:val="ListParagraph"/>
        <w:numPr>
          <w:ilvl w:val="0"/>
          <w:numId w:val="2"/>
        </w:numPr>
        <w:spacing w:before="0" w:after="120"/>
        <w:contextualSpacing/>
        <w:rPr/>
      </w:pPr>
      <w:r>
        <w:rPr/>
        <w:t>Email</w:t>
      </w:r>
    </w:p>
    <w:p>
      <w:pPr>
        <w:pStyle w:val="ListParagraph"/>
        <w:numPr>
          <w:ilvl w:val="0"/>
          <w:numId w:val="2"/>
        </w:numPr>
        <w:spacing w:before="0" w:after="120"/>
        <w:contextualSpacing/>
        <w:rPr/>
      </w:pPr>
      <w:r>
        <w:rPr/>
        <w:t>Publication metadata</w:t>
      </w:r>
    </w:p>
    <w:p>
      <w:pPr>
        <w:pStyle w:val="ListParagraph"/>
        <w:numPr>
          <w:ilvl w:val="1"/>
          <w:numId w:val="2"/>
        </w:numPr>
        <w:spacing w:before="0" w:after="120"/>
        <w:contextualSpacing/>
        <w:rPr/>
      </w:pPr>
      <w:r>
        <w:rPr/>
        <w:t>Author name</w:t>
      </w:r>
    </w:p>
    <w:p>
      <w:pPr>
        <w:pStyle w:val="ListParagraph"/>
        <w:numPr>
          <w:ilvl w:val="1"/>
          <w:numId w:val="2"/>
        </w:numPr>
        <w:spacing w:before="0" w:after="120"/>
        <w:contextualSpacing/>
        <w:rPr/>
      </w:pPr>
      <w:r>
        <w:rPr/>
        <w:t>Author affiliation</w:t>
      </w:r>
    </w:p>
    <w:p>
      <w:pPr>
        <w:pStyle w:val="ListParagraph"/>
        <w:numPr>
          <w:ilvl w:val="1"/>
          <w:numId w:val="2"/>
        </w:numPr>
        <w:spacing w:before="0" w:after="120"/>
        <w:contextualSpacing/>
        <w:rPr/>
      </w:pPr>
      <w:r>
        <w:rPr/>
        <w:t>Author ORCID</w:t>
      </w:r>
    </w:p>
    <w:p>
      <w:pPr>
        <w:pStyle w:val="ListParagraph"/>
        <w:numPr>
          <w:ilvl w:val="0"/>
          <w:numId w:val="2"/>
        </w:numPr>
        <w:spacing w:before="0" w:after="120"/>
        <w:contextualSpacing/>
        <w:rPr/>
      </w:pPr>
      <w:r>
        <w:rPr/>
        <w:t>Subscription area</w:t>
      </w:r>
    </w:p>
    <w:p>
      <w:pPr>
        <w:pStyle w:val="ListParagraph"/>
        <w:numPr>
          <w:ilvl w:val="0"/>
          <w:numId w:val="0"/>
        </w:numPr>
        <w:spacing w:before="0" w:after="120"/>
        <w:ind w:left="0" w:hanging="0"/>
        <w:contextualSpacing/>
        <w:rPr/>
      </w:pPr>
      <w:r>
        <w:rPr/>
      </w:r>
    </w:p>
    <w:p>
      <w:pPr>
        <w:pStyle w:val="ListParagraph"/>
        <w:numPr>
          <w:ilvl w:val="0"/>
          <w:numId w:val="3"/>
        </w:numPr>
        <w:spacing w:before="0" w:after="120"/>
        <w:contextualSpacing/>
        <w:rPr>
          <w:u w:val="single"/>
        </w:rPr>
      </w:pPr>
      <w:r>
        <w:rPr>
          <w:u w:val="single"/>
        </w:rPr>
        <w:t xml:space="preserve">Legal basis for the processing of personal data </w:t>
      </w:r>
    </w:p>
    <w:p>
      <w:pPr>
        <w:pStyle w:val="ListParagraph"/>
        <w:spacing w:before="0" w:after="120"/>
        <w:contextualSpacing/>
        <w:rPr>
          <w:rFonts w:ascii="Open Sans" w:hAnsi="Open Sans" w:eastAsia="Calibri" w:cs=""/>
          <w:color w:val="000000" w:themeColor="text1"/>
          <w:kern w:val="0"/>
          <w:sz w:val="20"/>
          <w:szCs w:val="20"/>
          <w:highlight w:val="none"/>
          <w:u w:val="none"/>
          <w:shd w:fill="auto" w:val="clear"/>
          <w:lang w:val="en-US" w:eastAsia="en-US" w:bidi="ar-SA"/>
        </w:rPr>
      </w:pPr>
      <w:r>
        <w:rPr>
          <w:rFonts w:eastAsia="Calibri" w:cs=""/>
          <w:color w:val="000000" w:themeColor="text1"/>
          <w:kern w:val="0"/>
          <w:sz w:val="20"/>
          <w:szCs w:val="20"/>
          <w:u w:val="none"/>
          <w:shd w:fill="auto" w:val="clear"/>
          <w:lang w:val="en-US" w:eastAsia="en-US" w:bidi="ar-SA"/>
        </w:rPr>
      </w:r>
    </w:p>
    <w:p>
      <w:pPr>
        <w:pStyle w:val="ListParagraph"/>
        <w:spacing w:before="0" w:after="120"/>
        <w:contextualSpacing/>
        <w:rPr>
          <w:rFonts w:ascii="Open Sans" w:hAnsi="Open Sans" w:eastAsia="Calibri" w:cs=""/>
          <w:color w:val="000000" w:themeColor="text1"/>
          <w:kern w:val="0"/>
          <w:sz w:val="20"/>
          <w:szCs w:val="20"/>
          <w:highlight w:val="none"/>
          <w:u w:val="none"/>
          <w:shd w:fill="auto" w:val="clear"/>
          <w:lang w:val="en-US" w:eastAsia="en-US" w:bidi="ar-SA"/>
        </w:rPr>
      </w:pPr>
      <w:r>
        <w:rPr>
          <w:rFonts w:eastAsia="Calibri" w:cs=""/>
          <w:color w:val="000000" w:themeColor="text1"/>
          <w:kern w:val="0"/>
          <w:sz w:val="20"/>
          <w:szCs w:val="20"/>
          <w:u w:val="none"/>
          <w:shd w:fill="auto" w:val="clear"/>
          <w:lang w:val="en-US" w:eastAsia="en-US" w:bidi="ar-SA"/>
        </w:rPr>
        <w:t>For the usage of emails as part of the user accounts for the platform, we explicitly ask for the user’s consent. Users can delete their account themselves at any time.</w:t>
      </w:r>
    </w:p>
    <w:p>
      <w:pPr>
        <w:pStyle w:val="ListParagraph"/>
        <w:spacing w:before="0" w:after="120"/>
        <w:contextualSpacing/>
        <w:rPr>
          <w:rFonts w:ascii="Open Sans" w:hAnsi="Open Sans" w:eastAsia="Calibri" w:cs=""/>
          <w:color w:val="000000" w:themeColor="text1"/>
          <w:kern w:val="0"/>
          <w:sz w:val="20"/>
          <w:szCs w:val="20"/>
          <w:highlight w:val="none"/>
          <w:u w:val="none"/>
          <w:shd w:fill="auto" w:val="clear"/>
          <w:lang w:val="en-US" w:eastAsia="en-US" w:bidi="ar-SA"/>
        </w:rPr>
      </w:pPr>
      <w:r>
        <w:rPr>
          <w:rFonts w:eastAsia="Calibri" w:cs=""/>
          <w:color w:val="000000" w:themeColor="text1"/>
          <w:kern w:val="0"/>
          <w:sz w:val="20"/>
          <w:szCs w:val="20"/>
          <w:u w:val="none"/>
          <w:shd w:fill="auto" w:val="clear"/>
          <w:lang w:val="en-US" w:eastAsia="en-US" w:bidi="ar-SA"/>
        </w:rPr>
      </w:r>
    </w:p>
    <w:p>
      <w:pPr>
        <w:pStyle w:val="ListParagraph"/>
        <w:spacing w:before="0" w:after="120"/>
        <w:contextualSpacing/>
        <w:rPr>
          <w:u w:val="single"/>
        </w:rPr>
      </w:pPr>
      <w:r>
        <w:rPr>
          <w:rFonts w:eastAsia="Calibri" w:cs=""/>
          <w:color w:val="000000" w:themeColor="text1"/>
          <w:kern w:val="0"/>
          <w:sz w:val="20"/>
          <w:szCs w:val="20"/>
          <w:u w:val="none"/>
          <w:shd w:fill="auto" w:val="clear"/>
          <w:lang w:val="en-US" w:eastAsia="en-US" w:bidi="ar-SA"/>
        </w:rPr>
        <w:t>For the collection (open data from third parties), processing, and provision of publication metadata § 12 SächsDSDG applies. The weighing of interests allow data storage and processing because it is necessary for scientific research, and any other means can only be achieved w</w:t>
      </w:r>
      <w:r>
        <w:rPr/>
        <w:t>ith disproportionate effort. The personal information that is part of the publication metadata was already published with the consent and in the interest of the involved parties (i.e., authors and co-authors), because they benefit from the publication of their work. The provision and distribution of said work in OPTIMAP further increases visibility of the authors’ research output. Therefore, the data processing as part of the scientific research outweighs the interest of the data subject in not having the processing carried out.</w:t>
      </w:r>
    </w:p>
    <w:p>
      <w:pPr>
        <w:pStyle w:val="ListParagraph"/>
        <w:spacing w:before="0" w:after="120"/>
        <w:contextualSpacing/>
        <w:rPr>
          <w:u w:val="single"/>
        </w:rPr>
      </w:pPr>
      <w:r>
        <w:rPr/>
      </w:r>
    </w:p>
    <w:p>
      <w:pPr>
        <w:pStyle w:val="ListParagraph"/>
        <w:spacing w:before="0" w:after="120"/>
        <w:contextualSpacing/>
        <w:rPr>
          <w:u w:val="single"/>
        </w:rPr>
      </w:pPr>
      <w:r>
        <w:rPr/>
        <w:t xml:space="preserve">The data collection as a third-party survey </w:t>
      </w:r>
      <w:r>
        <w:rPr/>
        <w:t xml:space="preserve">is possible based on the privilege regulation for research from Art. 14 para. 5 lit. a DGSVO. The information obligations shall not apply if and to the extent that the provision of such information proves impossible or would involve disproportionate effort, such as </w:t>
      </w:r>
      <w:r>
        <w:rPr/>
        <w:t xml:space="preserve">asking all authors named in publication metadata </w:t>
      </w:r>
      <w:r>
        <w:rPr/>
        <w:t>to consent explicitly. Therefore, we implement measures to safeguard the data subject's rights and freedoms and legitimate interests by making this data privacy concept and the privacy policy publicly available (</w:t>
      </w:r>
      <w:hyperlink r:id="rId5">
        <w:r>
          <w:rPr>
            <w:rStyle w:val="InternetLink"/>
          </w:rPr>
          <w:t>https://optimap.geo.tu-dresden.de/privacy/</w:t>
        </w:r>
      </w:hyperlink>
      <w:r>
        <w:rPr/>
        <w:t>). Data subjects continue to have a right to object, of course (see contact information in the privacy policy), which is checked on a case-by-case basis.</w:t>
      </w:r>
    </w:p>
    <w:p>
      <w:pPr>
        <w:pStyle w:val="ListParagraph"/>
        <w:spacing w:before="0" w:after="120"/>
        <w:ind w:hanging="0"/>
        <w:contextualSpacing/>
        <w:rPr/>
      </w:pPr>
      <w:r>
        <w:rPr/>
      </w:r>
    </w:p>
    <w:p>
      <w:pPr>
        <w:pStyle w:val="ListParagraph"/>
        <w:numPr>
          <w:ilvl w:val="0"/>
          <w:numId w:val="3"/>
        </w:numPr>
        <w:spacing w:before="0" w:after="120"/>
        <w:contextualSpacing/>
        <w:rPr>
          <w:u w:val="single"/>
        </w:rPr>
      </w:pPr>
      <w:r>
        <w:rPr>
          <w:u w:val="single"/>
        </w:rPr>
        <w:t>Implementation and data flow</w:t>
      </w:r>
    </w:p>
    <w:p>
      <w:pPr>
        <w:pStyle w:val="ListParagraph"/>
        <w:spacing w:before="0" w:after="120"/>
        <w:contextualSpacing/>
        <w:rPr>
          <w:u w:val="single"/>
        </w:rPr>
      </w:pPr>
      <w:r>
        <w:rPr>
          <w:u w:val="single"/>
        </w:rPr>
      </w:r>
    </w:p>
    <w:p>
      <w:pPr>
        <w:pStyle w:val="ListParagraph"/>
        <w:spacing w:before="0" w:after="120"/>
        <w:contextualSpacing/>
        <w:rPr>
          <w:u w:val="single"/>
        </w:rPr>
      </w:pPr>
      <w:r>
        <w:rPr/>
        <w:t>All users can browse the OPTIMAP website and access the API freely without logging in. For specific features, such as notification about new articles for user-defined region, the user needs to create an account. The account consists solely of the email address stored in the application database. No password is stored. For each login, a login link with a login token is sent to user’s email address. The token is valid for 10 minutes. By clicking on the link in the email, the user opens the website and is logged in. At the first login, the user must provide their consent to the privacy policy.</w:t>
      </w:r>
    </w:p>
    <w:p>
      <w:pPr>
        <w:pStyle w:val="ListParagraph"/>
        <w:spacing w:before="0" w:after="120"/>
        <w:contextualSpacing/>
        <w:rPr>
          <w:u w:val="single"/>
        </w:rPr>
      </w:pPr>
      <w:r>
        <w:rPr>
          <w:u w:val="single"/>
        </w:rPr>
      </w:r>
    </w:p>
    <w:p>
      <w:pPr>
        <w:pStyle w:val="ListParagraph"/>
        <w:spacing w:before="0" w:after="120"/>
        <w:contextualSpacing/>
        <w:rPr>
          <w:u w:val="single"/>
        </w:rPr>
      </w:pPr>
      <w:r>
        <w:rPr/>
        <w:t xml:space="preserve">OPTIMAP is free and open source software based on Django, PostgreSQL and nginx. OPTIMAP is published under the GNU General Public License Version 3 (GNU GPL v3.0) at </w:t>
      </w:r>
      <w:hyperlink r:id="rId6">
        <w:r>
          <w:rPr>
            <w:rStyle w:val="InternetLink"/>
          </w:rPr>
          <w:t>https://github.com/GeoinformationSystems/optimap</w:t>
        </w:r>
      </w:hyperlink>
      <w:r>
        <w:rPr/>
        <w:t>.</w:t>
      </w:r>
    </w:p>
    <w:p>
      <w:pPr>
        <w:pStyle w:val="Normal"/>
        <w:spacing w:before="0" w:after="120"/>
        <w:rPr/>
      </w:pPr>
      <w:r>
        <w:rPr/>
      </w:r>
    </w:p>
    <w:p>
      <w:pPr>
        <w:pStyle w:val="ListParagraph"/>
        <w:numPr>
          <w:ilvl w:val="0"/>
          <w:numId w:val="3"/>
        </w:numPr>
        <w:spacing w:before="0" w:after="120"/>
        <w:contextualSpacing/>
        <w:rPr>
          <w:u w:val="single"/>
        </w:rPr>
      </w:pPr>
      <w:r>
        <w:rPr>
          <w:u w:val="single"/>
        </w:rPr>
        <w:t>Possible data protection considerations for individual items of the research project</w:t>
      </w:r>
    </w:p>
    <w:tbl>
      <w:tblPr>
        <w:tblStyle w:val="Tabellenraster"/>
        <w:tblW w:w="8460" w:type="dxa"/>
        <w:jc w:val="left"/>
        <w:tblInd w:w="562" w:type="dxa"/>
        <w:tblLayout w:type="fixed"/>
        <w:tblCellMar>
          <w:top w:w="0" w:type="dxa"/>
          <w:left w:w="108" w:type="dxa"/>
          <w:bottom w:w="0" w:type="dxa"/>
          <w:right w:w="108" w:type="dxa"/>
        </w:tblCellMar>
        <w:tblLook w:val="04a0" w:noHBand="0" w:noVBand="1" w:firstColumn="1" w:lastRow="0" w:lastColumn="0" w:firstRow="1"/>
      </w:tblPr>
      <w:tblGrid>
        <w:gridCol w:w="2159"/>
        <w:gridCol w:w="1710"/>
        <w:gridCol w:w="2431"/>
        <w:gridCol w:w="2159"/>
      </w:tblGrid>
      <w:tr>
        <w:trPr/>
        <w:tc>
          <w:tcPr>
            <w:tcW w:w="2159" w:type="dxa"/>
            <w:tcBorders/>
            <w:shd w:color="auto" w:fill="BFBFBF" w:themeFill="background1" w:themeFillShade="bf" w:val="clear"/>
          </w:tcPr>
          <w:p>
            <w:pPr>
              <w:pStyle w:val="Normal"/>
              <w:widowControl w:val="false"/>
              <w:spacing w:before="0" w:after="120"/>
              <w:jc w:val="left"/>
              <w:rPr>
                <w:b/>
                <w:b/>
                <w:sz w:val="18"/>
              </w:rPr>
            </w:pPr>
            <w:r>
              <w:rPr>
                <w:rFonts w:eastAsia="Calibri" w:cs=""/>
                <w:b/>
                <w:kern w:val="0"/>
                <w:sz w:val="18"/>
                <w:szCs w:val="20"/>
                <w:lang w:val="en-US" w:eastAsia="en-US" w:bidi="ar-SA"/>
              </w:rPr>
              <w:t>Attribute</w:t>
            </w:r>
          </w:p>
        </w:tc>
        <w:tc>
          <w:tcPr>
            <w:tcW w:w="1710" w:type="dxa"/>
            <w:tcBorders/>
            <w:shd w:color="auto" w:fill="BFBFBF" w:themeFill="background1" w:themeFillShade="bf" w:val="clear"/>
          </w:tcPr>
          <w:p>
            <w:pPr>
              <w:pStyle w:val="Normal"/>
              <w:widowControl w:val="false"/>
              <w:spacing w:before="0" w:after="120"/>
              <w:jc w:val="left"/>
              <w:rPr>
                <w:b/>
                <w:b/>
                <w:sz w:val="18"/>
              </w:rPr>
            </w:pPr>
            <w:r>
              <w:rPr>
                <w:rFonts w:eastAsia="Calibri" w:cs=""/>
                <w:b/>
                <w:kern w:val="0"/>
                <w:sz w:val="18"/>
                <w:szCs w:val="20"/>
                <w:lang w:val="en-US" w:eastAsia="en-US" w:bidi="ar-SA"/>
              </w:rPr>
              <w:t>Data protection considerations</w:t>
            </w:r>
          </w:p>
        </w:tc>
        <w:tc>
          <w:tcPr>
            <w:tcW w:w="2431" w:type="dxa"/>
            <w:tcBorders/>
            <w:shd w:color="auto" w:fill="BFBFBF" w:themeFill="background1" w:themeFillShade="bf" w:val="clear"/>
          </w:tcPr>
          <w:p>
            <w:pPr>
              <w:pStyle w:val="Normal"/>
              <w:widowControl w:val="false"/>
              <w:spacing w:before="0" w:after="120"/>
              <w:jc w:val="left"/>
              <w:rPr>
                <w:b/>
                <w:b/>
                <w:sz w:val="18"/>
              </w:rPr>
            </w:pPr>
            <w:r>
              <w:rPr>
                <w:rFonts w:eastAsia="Calibri" w:cs=""/>
                <w:b/>
                <w:kern w:val="0"/>
                <w:sz w:val="18"/>
                <w:szCs w:val="20"/>
                <w:lang w:val="en-US" w:eastAsia="en-US" w:bidi="ar-SA"/>
              </w:rPr>
              <w:t>Justification</w:t>
            </w:r>
          </w:p>
        </w:tc>
        <w:tc>
          <w:tcPr>
            <w:tcW w:w="2159" w:type="dxa"/>
            <w:tcBorders/>
            <w:shd w:color="auto" w:fill="BFBFBF" w:themeFill="background1" w:themeFillShade="bf" w:val="clear"/>
          </w:tcPr>
          <w:p>
            <w:pPr>
              <w:pStyle w:val="Normal"/>
              <w:widowControl w:val="false"/>
              <w:spacing w:before="0" w:after="120"/>
              <w:jc w:val="left"/>
              <w:rPr>
                <w:b/>
                <w:b/>
                <w:sz w:val="18"/>
              </w:rPr>
            </w:pPr>
            <w:r>
              <w:rPr>
                <w:rFonts w:eastAsia="Calibri" w:cs=""/>
                <w:b/>
                <w:kern w:val="0"/>
                <w:sz w:val="18"/>
                <w:szCs w:val="20"/>
                <w:lang w:val="en-US" w:eastAsia="en-US" w:bidi="ar-SA"/>
              </w:rPr>
              <w:t>Measure</w:t>
            </w:r>
          </w:p>
        </w:tc>
      </w:tr>
      <w:tr>
        <w:trPr/>
        <w:tc>
          <w:tcPr>
            <w:tcW w:w="2159" w:type="dxa"/>
            <w:tcBorders/>
          </w:tcPr>
          <w:p>
            <w:pPr>
              <w:pStyle w:val="Normal"/>
              <w:widowControl w:val="false"/>
              <w:spacing w:before="0" w:after="120"/>
              <w:jc w:val="left"/>
              <w:rPr>
                <w:sz w:val="18"/>
              </w:rPr>
            </w:pPr>
            <w:r>
              <w:rPr>
                <w:rFonts w:eastAsia="Calibri" w:cs=""/>
                <w:kern w:val="0"/>
                <w:sz w:val="18"/>
                <w:szCs w:val="20"/>
                <w:lang w:val="en-US" w:eastAsia="en-US" w:bidi="ar-SA"/>
              </w:rPr>
              <w:t>Email</w:t>
            </w:r>
          </w:p>
        </w:tc>
        <w:tc>
          <w:tcPr>
            <w:tcW w:w="1710" w:type="dxa"/>
            <w:tcBorders/>
          </w:tcPr>
          <w:p>
            <w:pPr>
              <w:pStyle w:val="Normal"/>
              <w:widowControl w:val="false"/>
              <w:spacing w:before="0" w:after="120"/>
              <w:jc w:val="left"/>
              <w:rPr>
                <w:sz w:val="18"/>
              </w:rPr>
            </w:pPr>
            <w:r>
              <w:rPr>
                <w:rFonts w:eastAsia="Calibri" w:cs=""/>
                <w:kern w:val="0"/>
                <w:sz w:val="18"/>
                <w:szCs w:val="20"/>
                <w:lang w:val="en-US" w:eastAsia="en-US" w:bidi="ar-SA"/>
              </w:rPr>
              <w:t>Action needed</w:t>
            </w:r>
          </w:p>
        </w:tc>
        <w:tc>
          <w:tcPr>
            <w:tcW w:w="2431" w:type="dxa"/>
            <w:tcBorders/>
          </w:tcPr>
          <w:p>
            <w:pPr>
              <w:pStyle w:val="Normal"/>
              <w:widowControl w:val="false"/>
              <w:spacing w:before="0" w:after="120"/>
              <w:jc w:val="left"/>
              <w:rPr>
                <w:sz w:val="18"/>
              </w:rPr>
            </w:pPr>
            <w:r>
              <w:rPr>
                <w:rFonts w:eastAsia="Calibri" w:cs=""/>
                <w:kern w:val="0"/>
                <w:sz w:val="18"/>
                <w:szCs w:val="20"/>
                <w:lang w:val="en-US" w:eastAsia="en-US" w:bidi="ar-SA"/>
              </w:rPr>
              <w:t>Highly individualized attribute</w:t>
            </w:r>
          </w:p>
        </w:tc>
        <w:tc>
          <w:tcPr>
            <w:tcW w:w="2159" w:type="dxa"/>
            <w:tcBorders/>
          </w:tcPr>
          <w:p>
            <w:pPr>
              <w:pStyle w:val="Normal"/>
              <w:widowControl w:val="false"/>
              <w:spacing w:before="0" w:after="120"/>
              <w:jc w:val="left"/>
              <w:rPr>
                <w:sz w:val="18"/>
              </w:rPr>
            </w:pPr>
            <w:r>
              <w:rPr>
                <w:rFonts w:eastAsia="Calibri" w:cs=""/>
                <w:kern w:val="0"/>
                <w:sz w:val="18"/>
                <w:szCs w:val="20"/>
                <w:lang w:val="en-US" w:eastAsia="en-US" w:bidi="ar-SA"/>
              </w:rPr>
              <w:t>Access to server only for core team members, secure limited access to server, support for fully anonymous login via Email</w:t>
            </w:r>
          </w:p>
        </w:tc>
      </w:tr>
      <w:tr>
        <w:trPr/>
        <w:tc>
          <w:tcPr>
            <w:tcW w:w="2159" w:type="dxa"/>
            <w:tcBorders/>
          </w:tcPr>
          <w:p>
            <w:pPr>
              <w:pStyle w:val="Normal"/>
              <w:widowControl w:val="false"/>
              <w:spacing w:before="0" w:after="120"/>
              <w:jc w:val="left"/>
              <w:rPr>
                <w:sz w:val="18"/>
              </w:rPr>
            </w:pPr>
            <w:r>
              <w:rPr>
                <w:rFonts w:eastAsia="Calibri" w:cs=""/>
                <w:kern w:val="0"/>
                <w:sz w:val="18"/>
                <w:szCs w:val="20"/>
                <w:lang w:val="en-US" w:eastAsia="en-US" w:bidi="ar-SA"/>
              </w:rPr>
              <w:t>Publication metadata: author name, affiliation, ORCID</w:t>
            </w:r>
          </w:p>
        </w:tc>
        <w:tc>
          <w:tcPr>
            <w:tcW w:w="1710" w:type="dxa"/>
            <w:tcBorders/>
          </w:tcPr>
          <w:p>
            <w:pPr>
              <w:pStyle w:val="Normal"/>
              <w:widowControl w:val="false"/>
              <w:spacing w:before="0" w:after="120"/>
              <w:jc w:val="left"/>
              <w:rPr>
                <w:sz w:val="18"/>
              </w:rPr>
            </w:pPr>
            <w:r>
              <w:rPr>
                <w:rFonts w:eastAsia="Calibri" w:cs=""/>
                <w:kern w:val="0"/>
                <w:sz w:val="18"/>
                <w:szCs w:val="20"/>
                <w:lang w:val="en-US" w:eastAsia="en-US" w:bidi="ar-SA"/>
              </w:rPr>
              <w:t>Unproblematic</w:t>
            </w:r>
          </w:p>
        </w:tc>
        <w:tc>
          <w:tcPr>
            <w:tcW w:w="2431" w:type="dxa"/>
            <w:tcBorders/>
          </w:tcPr>
          <w:p>
            <w:pPr>
              <w:pStyle w:val="Normal"/>
              <w:widowControl w:val="false"/>
              <w:spacing w:before="0" w:after="120"/>
              <w:jc w:val="left"/>
              <w:rPr>
                <w:sz w:val="18"/>
              </w:rPr>
            </w:pPr>
            <w:r>
              <w:rPr>
                <w:rFonts w:eastAsia="Calibri" w:cs=""/>
                <w:kern w:val="0"/>
                <w:sz w:val="18"/>
                <w:szCs w:val="20"/>
                <w:lang w:val="en-US" w:eastAsia="en-US" w:bidi="ar-SA"/>
              </w:rPr>
              <w:t>Already published medata, individuals consent at the time of publication with respective publisher</w:t>
            </w:r>
          </w:p>
        </w:tc>
        <w:tc>
          <w:tcPr>
            <w:tcW w:w="2159" w:type="dxa"/>
            <w:tcBorders/>
          </w:tcPr>
          <w:p>
            <w:pPr>
              <w:pStyle w:val="Normal"/>
              <w:widowControl w:val="false"/>
              <w:spacing w:before="0" w:after="120"/>
              <w:jc w:val="left"/>
              <w:rPr>
                <w:sz w:val="18"/>
              </w:rPr>
            </w:pPr>
            <w:r>
              <w:rPr>
                <w:sz w:val="18"/>
              </w:rPr>
            </w:r>
          </w:p>
        </w:tc>
      </w:tr>
      <w:tr>
        <w:trPr/>
        <w:tc>
          <w:tcPr>
            <w:tcW w:w="2159" w:type="dxa"/>
            <w:tcBorders>
              <w:top w:val="nil"/>
            </w:tcBorders>
          </w:tcPr>
          <w:p>
            <w:pPr>
              <w:pStyle w:val="Normal"/>
              <w:widowControl w:val="false"/>
              <w:spacing w:before="0" w:after="120"/>
              <w:jc w:val="left"/>
              <w:rPr>
                <w:sz w:val="18"/>
              </w:rPr>
            </w:pPr>
            <w:r>
              <w:rPr>
                <w:sz w:val="18"/>
              </w:rPr>
              <w:t>Subscription area</w:t>
            </w:r>
          </w:p>
        </w:tc>
        <w:tc>
          <w:tcPr>
            <w:tcW w:w="1710" w:type="dxa"/>
            <w:tcBorders>
              <w:top w:val="nil"/>
            </w:tcBorders>
          </w:tcPr>
          <w:p>
            <w:pPr>
              <w:pStyle w:val="Normal"/>
              <w:widowControl w:val="false"/>
              <w:spacing w:before="0" w:after="120"/>
              <w:jc w:val="left"/>
              <w:rPr>
                <w:sz w:val="18"/>
              </w:rPr>
            </w:pPr>
            <w:r>
              <w:rPr>
                <w:sz w:val="18"/>
              </w:rPr>
              <w:t>Unproblematic</w:t>
            </w:r>
          </w:p>
        </w:tc>
        <w:tc>
          <w:tcPr>
            <w:tcW w:w="2431" w:type="dxa"/>
            <w:tcBorders>
              <w:top w:val="nil"/>
            </w:tcBorders>
          </w:tcPr>
          <w:p>
            <w:pPr>
              <w:pStyle w:val="Normal"/>
              <w:widowControl w:val="false"/>
              <w:spacing w:before="0" w:after="120"/>
              <w:jc w:val="left"/>
              <w:rPr>
                <w:sz w:val="18"/>
              </w:rPr>
            </w:pPr>
            <w:r>
              <w:rPr>
                <w:sz w:val="18"/>
              </w:rPr>
              <w:t>Users create subscription areas themselves and can adjust them to not divulge a private location.</w:t>
            </w:r>
          </w:p>
        </w:tc>
        <w:tc>
          <w:tcPr>
            <w:tcW w:w="2159" w:type="dxa"/>
            <w:tcBorders>
              <w:top w:val="nil"/>
            </w:tcBorders>
          </w:tcPr>
          <w:p>
            <w:pPr>
              <w:pStyle w:val="Normal"/>
              <w:widowControl w:val="false"/>
              <w:spacing w:before="0" w:after="120"/>
              <w:jc w:val="left"/>
              <w:rPr>
                <w:sz w:val="18"/>
              </w:rPr>
            </w:pPr>
            <w:r>
              <w:rPr>
                <w:sz w:val="18"/>
              </w:rPr>
              <w:t>Alert the user at subscription creation about privacy implications.</w:t>
            </w:r>
          </w:p>
        </w:tc>
      </w:tr>
    </w:tbl>
    <w:p>
      <w:pPr>
        <w:pStyle w:val="Normal"/>
        <w:spacing w:before="0" w:after="120"/>
        <w:rPr/>
      </w:pPr>
      <w:r>
        <w:rPr/>
      </w:r>
    </w:p>
    <w:p>
      <w:pPr>
        <w:pStyle w:val="ListParagraph"/>
        <w:keepNext w:val="true"/>
        <w:numPr>
          <w:ilvl w:val="0"/>
          <w:numId w:val="3"/>
        </w:numPr>
        <w:spacing w:before="0" w:after="120"/>
        <w:contextualSpacing/>
        <w:rPr>
          <w:u w:val="single"/>
        </w:rPr>
      </w:pPr>
      <w:r>
        <w:rPr>
          <w:u w:val="single"/>
        </w:rPr>
        <w:t>What technical and organizational measures are used to ensure privacy and data protection in accordance with Art. 5 para. 1 lit. e and f GDPR?</w:t>
      </w:r>
    </w:p>
    <w:p>
      <w:pPr>
        <w:pStyle w:val="ListParagraph"/>
        <w:numPr>
          <w:ilvl w:val="0"/>
          <w:numId w:val="0"/>
        </w:numPr>
        <w:spacing w:before="0" w:after="120"/>
        <w:ind w:left="720" w:hanging="0"/>
        <w:contextualSpacing/>
        <w:rPr>
          <w:u w:val="single"/>
        </w:rPr>
      </w:pPr>
      <w:r>
        <w:rPr>
          <w:u w:val="single"/>
        </w:rPr>
      </w:r>
    </w:p>
    <w:p>
      <w:pPr>
        <w:pStyle w:val="ListParagraph"/>
        <w:numPr>
          <w:ilvl w:val="0"/>
          <w:numId w:val="0"/>
        </w:numPr>
        <w:spacing w:before="0" w:after="120"/>
        <w:ind w:left="720" w:hanging="0"/>
        <w:contextualSpacing/>
        <w:rPr>
          <w:u w:val="single"/>
        </w:rPr>
      </w:pPr>
      <w:r>
        <w:rPr/>
        <w:t>Data is collected in relation to individuals, which means it is theoretically possible to make inferences about individual persons based on the data collected. However, we guarantee that all information with privacy concerns are kept strictly limited to selected personal.</w:t>
      </w:r>
    </w:p>
    <w:p>
      <w:pPr>
        <w:pStyle w:val="ListParagraph"/>
        <w:numPr>
          <w:ilvl w:val="0"/>
          <w:numId w:val="0"/>
        </w:numPr>
        <w:spacing w:before="0" w:after="120"/>
        <w:ind w:left="720" w:hanging="0"/>
        <w:contextualSpacing/>
        <w:rPr>
          <w:u w:val="single"/>
        </w:rPr>
      </w:pPr>
      <w:r>
        <w:rPr>
          <w:u w:val="single"/>
        </w:rPr>
      </w:r>
    </w:p>
    <w:p>
      <w:pPr>
        <w:pStyle w:val="ListParagraph"/>
        <w:numPr>
          <w:ilvl w:val="0"/>
          <w:numId w:val="0"/>
        </w:numPr>
        <w:spacing w:before="0" w:after="120"/>
        <w:ind w:left="720" w:hanging="0"/>
        <w:contextualSpacing/>
        <w:rPr>
          <w:u w:val="single"/>
        </w:rPr>
      </w:pPr>
      <w:r>
        <w:rPr/>
        <w:t xml:space="preserve">The deployed application at </w:t>
      </w:r>
      <w:hyperlink r:id="rId7">
        <w:r>
          <w:rPr>
            <w:rStyle w:val="InternetLink"/>
          </w:rPr>
          <w:t>https://optimap.geo.tu-dresden.de/</w:t>
        </w:r>
      </w:hyperlink>
      <w:r>
        <w:rPr/>
        <w:t xml:space="preserve"> is only available via a secure HTTPS connection. The creation of tokens and secrets uses up-to-date cryptographic methods and the Django application is configured in a secure deployment mode. The PostgreSQL database runs in a Docker container in a seperated network with the containerised application and ginx webserver – only the application container can access the database. The secure ZIH Backup Service is used to regularly backup the server. </w:t>
      </w:r>
      <w:r>
        <w:rPr/>
        <w:t>Log files are purged regularly and in a production setting only contain information relevant for finding errors and maintenance of the service.</w:t>
      </w:r>
    </w:p>
    <w:p>
      <w:pPr>
        <w:pStyle w:val="Normal"/>
        <w:spacing w:before="0" w:after="120"/>
        <w:rPr/>
      </w:pPr>
      <w:r>
        <w:rPr/>
      </w:r>
    </w:p>
    <w:p>
      <w:pPr>
        <w:pStyle w:val="ListParagraph"/>
        <w:numPr>
          <w:ilvl w:val="0"/>
          <w:numId w:val="3"/>
        </w:numPr>
        <w:spacing w:before="0" w:after="120"/>
        <w:contextualSpacing/>
        <w:rPr>
          <w:u w:val="single"/>
        </w:rPr>
      </w:pPr>
      <w:r>
        <w:rPr>
          <w:u w:val="single"/>
        </w:rPr>
        <w:t>Overall assessment of the risk of data processing for data subjects</w:t>
      </w:r>
    </w:p>
    <w:p>
      <w:pPr>
        <w:pStyle w:val="ListParagraph"/>
        <w:spacing w:before="0" w:after="120"/>
        <w:contextualSpacing/>
        <w:rPr>
          <w:u w:val="single"/>
        </w:rPr>
      </w:pPr>
      <w:r>
        <w:rPr>
          <w:u w:val="single"/>
        </w:rPr>
      </w:r>
    </w:p>
    <w:p>
      <w:pPr>
        <w:pStyle w:val="ListParagraph"/>
        <w:spacing w:before="0" w:after="120"/>
        <w:contextualSpacing/>
        <w:rPr>
          <w:u w:val="single"/>
        </w:rPr>
      </w:pPr>
      <w:r>
        <w:rPr/>
        <w:t>The overall risk of data processing is low.</w:t>
      </w:r>
    </w:p>
    <w:p>
      <w:pPr>
        <w:pStyle w:val="ListParagraph"/>
        <w:spacing w:before="0" w:after="120"/>
        <w:contextualSpacing/>
        <w:rPr>
          <w:u w:val="single"/>
        </w:rPr>
      </w:pPr>
      <w:r>
        <w:rPr/>
        <w:t>The collected personal attributes are limited to the absolute minimum needed to offer the desired service and explicit consent is required.</w:t>
      </w:r>
    </w:p>
    <w:p>
      <w:pPr>
        <w:pStyle w:val="ListParagraph"/>
        <w:spacing w:before="0" w:after="120"/>
        <w:contextualSpacing/>
        <w:rPr>
          <w:u w:val="single"/>
        </w:rPr>
      </w:pPr>
      <w:r>
        <w:rPr/>
        <w:t>The collected third-party data (publication metadata) is already published with consent by the concerned individuals.</w:t>
      </w:r>
    </w:p>
    <w:p>
      <w:pPr>
        <w:pStyle w:val="Normal"/>
        <w:spacing w:before="0" w:after="120"/>
        <w:rPr/>
      </w:pPr>
      <w:r>
        <w:rPr/>
      </w:r>
    </w:p>
    <w:sectPr>
      <w:type w:val="continuous"/>
      <w:pgSz w:w="11906" w:h="16838"/>
      <w:pgMar w:left="1701" w:right="1134" w:gutter="0" w:header="1021" w:top="1985" w:footer="1021" w:bottom="1078"/>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Open Sans">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Open Sans SemiBold">
    <w:charset w:val="01"/>
    <w:family w:val="roman"/>
    <w:pitch w:val="variable"/>
  </w:font>
  <w:font w:name="Segoe UI">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20"/>
      <w:contextualSpacing/>
      <w:jc w:val="right"/>
      <w:rPr>
        <w:sz w:val="18"/>
        <w:szCs w:val="18"/>
      </w:rPr>
    </w:pPr>
    <w:r>
      <w:rPr>
        <w:sz w:val="18"/>
      </w:rPr>
      <w:t>As of: June 4, 2024</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
          <wp:simplePos x="0" y="0"/>
          <wp:positionH relativeFrom="page">
            <wp:posOffset>399415</wp:posOffset>
          </wp:positionH>
          <wp:positionV relativeFrom="page">
            <wp:posOffset>485775</wp:posOffset>
          </wp:positionV>
          <wp:extent cx="2059305" cy="597535"/>
          <wp:effectExtent l="0" t="0" r="0" b="0"/>
          <wp:wrapNone/>
          <wp:docPr id="1" name="Grafik 9" descr="Logo. Schriftzug &quot;Technische Universität Dresden&quot;. Links davon befindet sich ein Achteck, das in zwei Bereiche aufgeteilt ist, die zusammen die Buchstaben &quot;T&quot; und &quot;U&quot; erge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9" descr="Logo. Schriftzug &quot;Technische Universität Dresden&quot;. Links davon befindet sich ein Achteck, das in zwei Bereiche aufgeteilt ist, die zusammen die Buchstaben &quot;T&quot; und &quot;U&quot; ergeben."/>
                  <pic:cNvPicPr>
                    <a:picLocks noChangeAspect="1" noChangeArrowheads="1"/>
                  </pic:cNvPicPr>
                </pic:nvPicPr>
                <pic:blipFill>
                  <a:blip r:embed="rId1"/>
                  <a:stretch>
                    <a:fillRect/>
                  </a:stretch>
                </pic:blipFill>
                <pic:spPr bwMode="auto">
                  <a:xfrm>
                    <a:off x="0" y="0"/>
                    <a:ext cx="2059305" cy="597535"/>
                  </a:xfrm>
                  <a:prstGeom prst="rect">
                    <a:avLst/>
                  </a:prstGeom>
                </pic:spPr>
              </pic:pic>
            </a:graphicData>
          </a:graphic>
        </wp:anchor>
      </w:drawing>
      <mc:AlternateContent>
        <mc:Choice Requires="wps">
          <w:drawing>
            <wp:anchor behindDoc="1" distT="5080" distB="5080" distL="0" distR="0" simplePos="0" locked="0" layoutInCell="0" allowOverlap="0" relativeHeight="3" wp14:anchorId="35F3F6DD">
              <wp:simplePos x="0" y="0"/>
              <wp:positionH relativeFrom="page">
                <wp:posOffset>1081405</wp:posOffset>
              </wp:positionH>
              <wp:positionV relativeFrom="page">
                <wp:posOffset>1257300</wp:posOffset>
              </wp:positionV>
              <wp:extent cx="5760085" cy="635"/>
              <wp:effectExtent l="0" t="5080" r="0" b="5080"/>
              <wp:wrapNone/>
              <wp:docPr id="2" name="Gerader Verbinder 1" title="vertikale Linie" descr=" vertikale Linie"/>
              <a:graphic xmlns:a="http://schemas.openxmlformats.org/drawingml/2006/main">
                <a:graphicData uri="http://schemas.microsoft.com/office/word/2010/wordprocessingShape">
                  <wps:wsp>
                    <wps:cNvSpPr/>
                    <wps:spPr>
                      <a:xfrm>
                        <a:off x="0" y="0"/>
                        <a:ext cx="5760000" cy="720"/>
                      </a:xfrm>
                      <a:prstGeom prst="line">
                        <a:avLst/>
                      </a:prstGeom>
                      <a:ln w="9525">
                        <a:solidFill>
                          <a:srgbClr val="727777"/>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85.15pt,99pt" to="538.65pt,99pt" ID="Gerader Verbinder 1" stroked="t" o:allowincell="f" style="position:absolute;mso-position-horizontal-relative:page;mso-position-vertical-relative:page" wp14:anchorId="35F3F6DD">
              <v:stroke color="#727777" weight="9360" joinstyle="miter" endcap="flat"/>
              <v:fill o:detectmouseclick="t" on="false"/>
              <w10:wrap type="none"/>
            </v:line>
          </w:pict>
        </mc:Fallback>
      </mc:AlternateContent>
      <mc:AlternateContent>
        <mc:Choice Requires="wps">
          <w:drawing>
            <wp:anchor behindDoc="1" distT="5080" distB="5080" distL="0" distR="0" simplePos="0" locked="0" layoutInCell="0" allowOverlap="0" relativeHeight="4" wp14:anchorId="51ECADB8">
              <wp:simplePos x="0" y="0"/>
              <wp:positionH relativeFrom="page">
                <wp:posOffset>1081405</wp:posOffset>
              </wp:positionH>
              <wp:positionV relativeFrom="page">
                <wp:posOffset>1440815</wp:posOffset>
              </wp:positionV>
              <wp:extent cx="5760085" cy="635"/>
              <wp:effectExtent l="0" t="5080" r="0" b="5080"/>
              <wp:wrapNone/>
              <wp:docPr id="3" name="Gerader Verbinder 2" title="vertikale Linie" descr="vertikale Linie"/>
              <a:graphic xmlns:a="http://schemas.openxmlformats.org/drawingml/2006/main">
                <a:graphicData uri="http://schemas.microsoft.com/office/word/2010/wordprocessingShape">
                  <wps:wsp>
                    <wps:cNvSpPr/>
                    <wps:spPr>
                      <a:xfrm>
                        <a:off x="0" y="0"/>
                        <a:ext cx="5760000" cy="720"/>
                      </a:xfrm>
                      <a:prstGeom prst="line">
                        <a:avLst/>
                      </a:prstGeom>
                      <a:ln w="9525">
                        <a:solidFill>
                          <a:srgbClr val="727777"/>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85.15pt,113.45pt" to="538.65pt,113.45pt" ID="Gerader Verbinder 2" stroked="t" o:allowincell="f" style="position:absolute;mso-position-horizontal-relative:page;mso-position-vertical-relative:page" wp14:anchorId="51ECADB8">
              <v:stroke color="#727777" weight="9360" joinstyle="miter" endcap="flat"/>
              <v:fill o:detectmouseclick="t" on="false"/>
              <w10:wrap type="none"/>
            </v:line>
          </w:pict>
        </mc:Fallback>
      </mc:AlternateContent>
      <mc:AlternateContent>
        <mc:Choice Requires="wps">
          <w:drawing>
            <wp:anchor behindDoc="1" distT="3175" distB="3175" distL="0" distR="635" simplePos="0" locked="0" layoutInCell="0" allowOverlap="0" relativeHeight="5" wp14:anchorId="185C00AB">
              <wp:simplePos x="0" y="0"/>
              <wp:positionH relativeFrom="page">
                <wp:posOffset>180340</wp:posOffset>
              </wp:positionH>
              <wp:positionV relativeFrom="page">
                <wp:posOffset>5346065</wp:posOffset>
              </wp:positionV>
              <wp:extent cx="179705" cy="635"/>
              <wp:effectExtent l="0" t="3175" r="635" b="3175"/>
              <wp:wrapNone/>
              <wp:docPr id="4" name="Gerader Verbinder 4" title="vertikale Linie" descr="vertikale Linie"/>
              <a:graphic xmlns:a="http://schemas.openxmlformats.org/drawingml/2006/main">
                <a:graphicData uri="http://schemas.microsoft.com/office/word/2010/wordprocessingShape">
                  <wps:wsp>
                    <wps:cNvSpPr/>
                    <wps:spPr>
                      <a:xfrm>
                        <a:off x="0" y="0"/>
                        <a:ext cx="179640" cy="720"/>
                      </a:xfrm>
                      <a:prstGeom prst="line">
                        <a:avLst/>
                      </a:prstGeom>
                      <a:ln>
                        <a:solidFill>
                          <a:srgbClr val="ffffff"/>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4.2pt,420.95pt" to="28.3pt,420.95pt" ID="Gerader Verbinder 4" stroked="t" o:allowincell="f" style="position:absolute;mso-position-horizontal-relative:page;mso-position-vertical-relative:page" wp14:anchorId="185C00AB">
              <v:stroke color="white" weight="6480" joinstyle="miter" endcap="flat"/>
              <v:fill o:detectmouseclick="t" on="false"/>
              <w10:wrap type="none"/>
            </v:line>
          </w:pict>
        </mc:Fallback>
      </mc:AlternateContent>
      <mc:AlternateContent>
        <mc:Choice Requires="wpg">
          <w:drawing>
            <wp:anchor behindDoc="1" distT="3810" distB="3175" distL="0" distR="635" simplePos="0" locked="0" layoutInCell="0" allowOverlap="1" relativeHeight="6" wp14:anchorId="33D55B07">
              <wp:simplePos x="0" y="0"/>
              <wp:positionH relativeFrom="leftMargin">
                <wp:posOffset>180340</wp:posOffset>
              </wp:positionH>
              <wp:positionV relativeFrom="page">
                <wp:posOffset>3780790</wp:posOffset>
              </wp:positionV>
              <wp:extent cx="179705" cy="1566545"/>
              <wp:effectExtent l="0" t="3810" r="635" b="3175"/>
              <wp:wrapNone/>
              <wp:docPr id="5" name="Gruppieren 5"/>
              <a:graphic xmlns:a="http://schemas.openxmlformats.org/drawingml/2006/main">
                <a:graphicData uri="http://schemas.microsoft.com/office/word/2010/wordprocessingGroup">
                  <wpg:wgp>
                    <wpg:cNvGrpSpPr/>
                    <wpg:grpSpPr>
                      <a:xfrm>
                        <a:off x="0" y="0"/>
                        <a:ext cx="179640" cy="1566720"/>
                        <a:chOff x="0" y="0"/>
                        <a:chExt cx="179640" cy="1566720"/>
                      </a:xfrm>
                    </wpg:grpSpPr>
                    <wps:wsp>
                      <wps:cNvSpPr/>
                      <wps:spPr>
                        <a:xfrm>
                          <a:off x="0" y="0"/>
                          <a:ext cx="179640" cy="0"/>
                        </a:xfrm>
                        <a:prstGeom prst="line">
                          <a:avLst/>
                        </a:prstGeom>
                        <a:ln>
                          <a:solidFill>
                            <a:srgbClr val="727777"/>
                          </a:solidFill>
                        </a:ln>
                      </wps:spPr>
                      <wps:style>
                        <a:lnRef idx="1">
                          <a:schemeClr val="accent1"/>
                        </a:lnRef>
                        <a:fillRef idx="0">
                          <a:schemeClr val="accent1"/>
                        </a:fillRef>
                        <a:effectRef idx="0">
                          <a:schemeClr val="accent1"/>
                        </a:effectRef>
                        <a:fontRef idx="minor"/>
                      </wps:style>
                      <wps:bodyPr/>
                    </wps:wsp>
                    <wps:wsp>
                      <wps:cNvSpPr/>
                      <wps:spPr>
                        <a:xfrm>
                          <a:off x="0" y="1566000"/>
                          <a:ext cx="179640" cy="720"/>
                        </a:xfrm>
                        <a:prstGeom prst="line">
                          <a:avLst/>
                        </a:prstGeom>
                        <a:ln>
                          <a:solidFill>
                            <a:srgbClr val="727777"/>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pieren 5" style="position:absolute;margin-left:14.2pt;margin-top:297.7pt;width:14.1pt;height:123.3pt" coordorigin="284,5954" coordsize="282,2466">
              <v:line id="shape_0" from="284,5954" to="566,5954" stroked="t" o:allowincell="f" style="position:absolute;mso-position-horizontal-relative:page;mso-position-vertical-relative:page">
                <v:stroke color="#727777" weight="6480" joinstyle="miter" endcap="flat"/>
                <v:fill o:detectmouseclick="t" on="false"/>
                <w10:wrap type="none"/>
              </v:line>
              <v:line id="shape_0" from="284,8420" to="566,8420" stroked="t" o:allowincell="f" style="position:absolute;mso-position-horizontal-relative:page;mso-position-vertical-relative:page">
                <v:stroke color="#727777" weight="6480" joinstyle="miter" endcap="flat"/>
                <v:fill o:detectmouseclick="t" on="false"/>
                <w10:wrap type="none"/>
              </v:line>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227" w:hanging="0"/>
      </w:pPr>
      <w:rPr/>
    </w:lvl>
    <w:lvl w:ilvl="2">
      <w:start w:val="1"/>
      <w:numFmt w:val="none"/>
      <w:suff w:val="nothing"/>
      <w:lvlText w:val="%3"/>
      <w:lvlJc w:val="left"/>
      <w:pPr>
        <w:tabs>
          <w:tab w:val="num" w:pos="0"/>
        </w:tabs>
        <w:ind w:left="454" w:hanging="0"/>
      </w:pPr>
      <w:rPr/>
    </w:lvl>
    <w:lvl w:ilvl="3">
      <w:start w:val="1"/>
      <w:numFmt w:val="none"/>
      <w:suff w:val="nothing"/>
      <w:lvlText w:val=""/>
      <w:lvlJc w:val="left"/>
      <w:pPr>
        <w:tabs>
          <w:tab w:val="num" w:pos="0"/>
        </w:tabs>
        <w:ind w:left="681" w:hanging="0"/>
      </w:pPr>
      <w:rPr/>
    </w:lvl>
    <w:lvl w:ilvl="4">
      <w:start w:val="1"/>
      <w:numFmt w:val="none"/>
      <w:suff w:val="nothing"/>
      <w:lvlText w:val=""/>
      <w:lvlJc w:val="left"/>
      <w:pPr>
        <w:tabs>
          <w:tab w:val="num" w:pos="0"/>
        </w:tabs>
        <w:ind w:left="908" w:hanging="0"/>
      </w:pPr>
      <w:rPr/>
    </w:lvl>
    <w:lvl w:ilvl="5">
      <w:start w:val="1"/>
      <w:numFmt w:val="none"/>
      <w:suff w:val="nothing"/>
      <w:lvlText w:val=""/>
      <w:lvlJc w:val="left"/>
      <w:pPr>
        <w:tabs>
          <w:tab w:val="num" w:pos="0"/>
        </w:tabs>
        <w:ind w:left="1135" w:hanging="0"/>
      </w:pPr>
      <w:rPr/>
    </w:lvl>
    <w:lvl w:ilvl="6">
      <w:start w:val="1"/>
      <w:numFmt w:val="none"/>
      <w:suff w:val="nothing"/>
      <w:lvlText w:val="%7"/>
      <w:lvlJc w:val="left"/>
      <w:pPr>
        <w:tabs>
          <w:tab w:val="num" w:pos="0"/>
        </w:tabs>
        <w:ind w:left="1362" w:hanging="0"/>
      </w:pPr>
      <w:rPr/>
    </w:lvl>
    <w:lvl w:ilvl="7">
      <w:start w:val="1"/>
      <w:numFmt w:val="none"/>
      <w:suff w:val="nothing"/>
      <w:lvlText w:val="%8"/>
      <w:lvlJc w:val="left"/>
      <w:pPr>
        <w:tabs>
          <w:tab w:val="num" w:pos="0"/>
        </w:tabs>
        <w:ind w:left="1589" w:hanging="0"/>
      </w:pPr>
      <w:rPr/>
    </w:lvl>
    <w:lvl w:ilvl="8">
      <w:start w:val="1"/>
      <w:numFmt w:val="none"/>
      <w:suff w:val="nothing"/>
      <w:lvlText w:val="%9"/>
      <w:lvlJc w:val="left"/>
      <w:pPr>
        <w:tabs>
          <w:tab w:val="num" w:pos="0"/>
        </w:tabs>
        <w:ind w:left="1816" w:hanging="0"/>
      </w:pPr>
      <w:rPr/>
    </w:lvl>
  </w:abstractNum>
  <w:abstractNum w:abstractNumId="2">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Calibri" w:cs="" w:cstheme="minorBidi" w:eastAsiaTheme="minorHAnsi"/>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uiPriority="9" w:qFormat="1"/>
    <w:lsdException w:name="heading 4" w:uiPriority="9" w:semiHidden="1" w:unhideWhenUsed="1" w:qFormat="1"/>
    <w:lsdException w:name="heading 5" w:uiPriority="3" w:semiHidden="1" w:unhideWhenUsed="1" w:qFormat="1"/>
    <w:lsdException w:name="heading 6" w:uiPriority="3" w:semiHidden="1" w:unhideWhenUsed="1" w:qFormat="1"/>
    <w:lsdException w:name="heading 7" w:uiPriority="3" w:semiHidden="1" w:unhideWhenUsed="1" w:qFormat="1"/>
    <w:lsdException w:name="heading 8" w:uiPriority="3" w:semiHidden="1" w:unhideWhenUsed="1" w:qFormat="1"/>
    <w:lsdException w:name="heading 9" w:uiPriority="3" w:semiHidden="1" w:unhideWhenUsed="1" w:qFormat="1"/>
    <w:lsdException w:name="index 1" w:uiPriority="11" w:semiHidden="1" w:unhideWhenUsed="1"/>
    <w:lsdException w:name="index 2" w:uiPriority="11" w:semiHidden="1" w:unhideWhenUsed="1"/>
    <w:lsdException w:name="index 3" w:uiPriority="11" w:semiHidden="1" w:unhideWhenUsed="1"/>
    <w:lsdException w:name="index 4" w:uiPriority="11" w:semiHidden="1" w:unhideWhenUsed="1"/>
    <w:lsdException w:name="index 5" w:uiPriority="11" w:semiHidden="1" w:unhideWhenUsed="1"/>
    <w:lsdException w:name="index 6" w:uiPriority="11" w:semiHidden="1" w:unhideWhenUsed="1"/>
    <w:lsdException w:name="index 7" w:uiPriority="11" w:semiHidden="1" w:unhideWhenUsed="1"/>
    <w:lsdException w:name="index 8" w:uiPriority="11" w:semiHidden="1" w:unhideWhenUsed="1"/>
    <w:lsdException w:name="index 9" w:uiPriority="11" w:semiHidden="1" w:unhideWhenUsed="1"/>
    <w:lsdException w:name="toc 1" w:uiPriority="10" w:semiHidden="1" w:unhideWhenUsed="1"/>
    <w:lsdException w:name="toc 2" w:uiPriority="10" w:semiHidden="1" w:unhideWhenUsed="1"/>
    <w:lsdException w:name="toc 3" w:uiPriority="10" w:semiHidden="1" w:unhideWhenUsed="1"/>
    <w:lsdException w:name="toc 4" w:uiPriority="10" w:semiHidden="1" w:unhideWhenUsed="1"/>
    <w:lsdException w:name="toc 5" w:uiPriority="10" w:semiHidden="1" w:unhideWhenUsed="1"/>
    <w:lsdException w:name="toc 6" w:uiPriority="10" w:semiHidden="1" w:unhideWhenUsed="1"/>
    <w:lsdException w:name="toc 7" w:uiPriority="10" w:semiHidden="1" w:unhideWhenUsed="1"/>
    <w:lsdException w:name="toc 8" w:uiPriority="10" w:semiHidden="1" w:unhideWhenUsed="1"/>
    <w:lsdException w:name="toc 9" w:uiPriority="10" w:semiHidden="1" w:unhideWhenUsed="1"/>
    <w:lsdException w:name="Normal Indent" w:semiHidden="1" w:unhideWhenUsed="1"/>
    <w:lsdException w:name="footnote text" w:uiPriority="11" w:semiHidden="1" w:unhideWhenUsed="1"/>
    <w:lsdException w:name="annotation text" w:semiHidden="1" w:unhideWhenUsed="1"/>
    <w:lsdException w:name="header" w:semiHidden="1" w:unhideWhenUsed="1"/>
    <w:lsdException w:name="footer" w:semiHidden="1" w:unhideWhenUsed="1"/>
    <w:lsdException w:name="index heading" w:uiPriority="11" w:semiHidden="1" w:unhideWhenUsed="1"/>
    <w:lsdException w:name="caption" w:uiPriority="5" w:qFormat="1"/>
    <w:lsdException w:name="table of figures" w:uiPriority="10" w:semiHidden="1" w:unhideWhenUsed="1"/>
    <w:lsdException w:name="envelope address" w:semiHidden="1" w:unhideWhenUsed="1"/>
    <w:lsdException w:name="envelope return" w:semiHidden="1" w:unhideWhenUsed="1"/>
    <w:lsdException w:name="footnote reference" w:uiPriority="1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7" w:semiHidden="1" w:unhideWhenUsed="1"/>
    <w:lsdException w:name="List Bullet" w:semiHidden="1" w:unhideWhenUsed="1"/>
    <w:lsdException w:name="List Number" w:semiHidden="1" w:unhideWhenUsed="1"/>
    <w:lsdException w:name="List 2" w:uiPriority="7" w:semiHidden="1" w:unhideWhenUsed="1"/>
    <w:lsdException w:name="List 3" w:uiPriority="7" w:semiHidden="1" w:unhideWhenUsed="1"/>
    <w:lsdException w:name="List 4" w:uiPriority="7" w:semiHidden="1" w:unhideWhenUsed="1"/>
    <w:lsdException w:name="List 5" w:uiPriority="7"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uiPriority="11"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4" w:semiHidden="1"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uiPriority="2" w:qFormat="1"/>
    <w:lsdException w:name="Bibliography" w:semiHidden="1" w:unhideWhenUsed="1"/>
    <w:lsdException w:name="TOC Heading" w:uiPriority="10"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b25bd"/>
    <w:pPr>
      <w:widowControl/>
      <w:tabs>
        <w:tab w:val="clear" w:pos="708"/>
        <w:tab w:val="left" w:pos="4876" w:leader="none"/>
      </w:tabs>
      <w:suppressAutoHyphens w:val="false"/>
      <w:bidi w:val="0"/>
      <w:spacing w:lineRule="atLeast" w:line="240" w:before="0" w:after="220"/>
      <w:jc w:val="left"/>
    </w:pPr>
    <w:rPr>
      <w:rFonts w:ascii="Open Sans" w:hAnsi="Open Sans" w:eastAsia="Calibri" w:cs=""/>
      <w:color w:val="000000" w:themeColor="text1"/>
      <w:kern w:val="0"/>
      <w:sz w:val="20"/>
      <w:szCs w:val="20"/>
      <w:lang w:val="en-US" w:eastAsia="en-US" w:bidi="ar-SA"/>
    </w:rPr>
  </w:style>
  <w:style w:type="paragraph" w:styleId="Heading1">
    <w:name w:val="Heading 1"/>
    <w:basedOn w:val="Normal"/>
    <w:next w:val="Normal"/>
    <w:link w:val="Berschrift1Zchn"/>
    <w:uiPriority w:val="3"/>
    <w:qFormat/>
    <w:rsid w:val="00a21ce0"/>
    <w:pPr>
      <w:keepNext w:val="true"/>
      <w:keepLines/>
      <w:spacing w:lineRule="auto" w:line="288" w:before="480" w:after="240"/>
      <w:outlineLvl w:val="0"/>
    </w:pPr>
    <w:rPr>
      <w:rFonts w:eastAsia="" w:cs="Open Sans" w:eastAsiaTheme="majorEastAsia"/>
      <w:b/>
      <w:sz w:val="30"/>
      <w:szCs w:val="32"/>
    </w:rPr>
  </w:style>
  <w:style w:type="paragraph" w:styleId="Heading2">
    <w:name w:val="Heading 2"/>
    <w:basedOn w:val="Heading1"/>
    <w:next w:val="Normal"/>
    <w:link w:val="Berschrift2Zchn"/>
    <w:uiPriority w:val="3"/>
    <w:qFormat/>
    <w:rsid w:val="00af7a82"/>
    <w:pPr>
      <w:outlineLvl w:val="1"/>
    </w:pPr>
    <w:rPr>
      <w:rFonts w:ascii="Open Sans SemiBold" w:hAnsi="Open Sans SemiBold" w:cs="Open Sans SemiBold"/>
      <w:b w:val="false"/>
    </w:rPr>
  </w:style>
  <w:style w:type="paragraph" w:styleId="Heading3">
    <w:name w:val="Heading 3"/>
    <w:basedOn w:val="Heading2"/>
    <w:next w:val="Normal"/>
    <w:link w:val="Berschrift3Zchn"/>
    <w:uiPriority w:val="3"/>
    <w:qFormat/>
    <w:rsid w:val="00af7a82"/>
    <w:pPr>
      <w:outlineLvl w:val="2"/>
    </w:pPr>
    <w:rPr>
      <w:rFonts w:ascii="Open Sans" w:hAnsi="Open Sans" w:cs="Open Sans"/>
    </w:rPr>
  </w:style>
  <w:style w:type="paragraph" w:styleId="Heading4">
    <w:name w:val="Heading 4"/>
    <w:basedOn w:val="Heading1"/>
    <w:next w:val="Normal"/>
    <w:link w:val="Berschrift4Zchn"/>
    <w:uiPriority w:val="3"/>
    <w:unhideWhenUsed/>
    <w:qFormat/>
    <w:rsid w:val="00af7a82"/>
    <w:pPr>
      <w:outlineLvl w:val="3"/>
    </w:pPr>
    <w:rPr>
      <w:sz w:val="26"/>
      <w:szCs w:val="26"/>
    </w:rPr>
  </w:style>
  <w:style w:type="paragraph" w:styleId="Heading5">
    <w:name w:val="Heading 5"/>
    <w:basedOn w:val="Heading4"/>
    <w:next w:val="Normal"/>
    <w:link w:val="Berschrift5Zchn"/>
    <w:uiPriority w:val="3"/>
    <w:unhideWhenUsed/>
    <w:qFormat/>
    <w:rsid w:val="00af7a82"/>
    <w:pPr>
      <w:outlineLvl w:val="4"/>
    </w:pPr>
    <w:rPr>
      <w:rFonts w:ascii="Open Sans SemiBold" w:hAnsi="Open Sans SemiBold" w:cs="Open Sans SemiBold"/>
      <w:b w:val="false"/>
    </w:rPr>
  </w:style>
  <w:style w:type="paragraph" w:styleId="Heading6">
    <w:name w:val="Heading 6"/>
    <w:basedOn w:val="Heading4"/>
    <w:next w:val="Normal"/>
    <w:link w:val="Berschrift6Zchn"/>
    <w:uiPriority w:val="3"/>
    <w:unhideWhenUsed/>
    <w:qFormat/>
    <w:rsid w:val="00af7a82"/>
    <w:pPr>
      <w:outlineLvl w:val="5"/>
    </w:pPr>
    <w:rPr>
      <w:sz w:val="22"/>
      <w:szCs w:val="22"/>
    </w:rPr>
  </w:style>
  <w:style w:type="paragraph" w:styleId="Heading7">
    <w:name w:val="Heading 7"/>
    <w:basedOn w:val="Heading6"/>
    <w:next w:val="Normal"/>
    <w:link w:val="Berschrift7Zchn"/>
    <w:uiPriority w:val="3"/>
    <w:unhideWhenUsed/>
    <w:qFormat/>
    <w:rsid w:val="00af7a82"/>
    <w:pPr>
      <w:outlineLvl w:val="6"/>
    </w:pPr>
    <w:rPr>
      <w:rFonts w:ascii="Open Sans SemiBold" w:hAnsi="Open Sans SemiBold" w:cs="Open Sans SemiBold"/>
      <w:b w:val="false"/>
    </w:rPr>
  </w:style>
  <w:style w:type="paragraph" w:styleId="Heading8">
    <w:name w:val="Heading 8"/>
    <w:basedOn w:val="Heading7"/>
    <w:next w:val="Normal"/>
    <w:link w:val="Berschrift8Zchn"/>
    <w:uiPriority w:val="3"/>
    <w:unhideWhenUsed/>
    <w:qFormat/>
    <w:rsid w:val="00af7a82"/>
    <w:pPr>
      <w:outlineLvl w:val="7"/>
    </w:pPr>
    <w:rPr>
      <w:b/>
      <w:sz w:val="18"/>
      <w:szCs w:val="18"/>
    </w:rPr>
  </w:style>
  <w:style w:type="paragraph" w:styleId="Heading9">
    <w:name w:val="Heading 9"/>
    <w:basedOn w:val="Heading8"/>
    <w:next w:val="Normal"/>
    <w:link w:val="Berschrift9Zchn"/>
    <w:uiPriority w:val="3"/>
    <w:unhideWhenUsed/>
    <w:qFormat/>
    <w:rsid w:val="00af7a82"/>
    <w:pPr>
      <w:outlineLvl w:val="8"/>
    </w:pPr>
    <w:rPr>
      <w:b w:val="false"/>
    </w:rPr>
  </w:style>
  <w:style w:type="character" w:styleId="DefaultParagraphFont" w:default="1">
    <w:name w:val="Default Paragraph Font"/>
    <w:uiPriority w:val="1"/>
    <w:semiHidden/>
    <w:unhideWhenUsed/>
    <w:qFormat/>
    <w:rPr/>
  </w:style>
  <w:style w:type="character" w:styleId="SprechblasentextZchn" w:customStyle="1">
    <w:name w:val="Sprechblasentext Zchn"/>
    <w:basedOn w:val="DefaultParagraphFont"/>
    <w:link w:val="BalloonText"/>
    <w:uiPriority w:val="99"/>
    <w:semiHidden/>
    <w:qFormat/>
    <w:rsid w:val="005f1280"/>
    <w:rPr>
      <w:rFonts w:ascii="Segoe UI" w:hAnsi="Segoe UI" w:cs="Segoe UI"/>
      <w:color w:val="000000" w:themeColor="text1"/>
      <w:sz w:val="18"/>
      <w:szCs w:val="18"/>
    </w:rPr>
  </w:style>
  <w:style w:type="character" w:styleId="Berschrift1Zchn" w:customStyle="1">
    <w:name w:val="Überschrift 1 Zchn"/>
    <w:basedOn w:val="DefaultParagraphFont"/>
    <w:link w:val="Heading1"/>
    <w:uiPriority w:val="3"/>
    <w:qFormat/>
    <w:rsid w:val="005f1280"/>
    <w:rPr>
      <w:rFonts w:eastAsia="" w:cs="Open Sans" w:eastAsiaTheme="majorEastAsia"/>
      <w:b/>
      <w:color w:val="000000" w:themeColor="text1"/>
      <w:sz w:val="30"/>
      <w:szCs w:val="32"/>
    </w:rPr>
  </w:style>
  <w:style w:type="character" w:styleId="Berschrift2Zchn" w:customStyle="1">
    <w:name w:val="Überschrift 2 Zchn"/>
    <w:basedOn w:val="DefaultParagraphFont"/>
    <w:link w:val="Heading2"/>
    <w:uiPriority w:val="3"/>
    <w:qFormat/>
    <w:rsid w:val="00af7a82"/>
    <w:rPr>
      <w:rFonts w:ascii="Open Sans SemiBold" w:hAnsi="Open Sans SemiBold" w:eastAsia="" w:cs="Open Sans SemiBold" w:eastAsiaTheme="majorEastAsia"/>
      <w:color w:val="000000" w:themeColor="text1"/>
      <w:sz w:val="30"/>
      <w:szCs w:val="32"/>
    </w:rPr>
  </w:style>
  <w:style w:type="character" w:styleId="Kursiv" w:customStyle="1">
    <w:name w:val="Kursiv"/>
    <w:basedOn w:val="DefaultParagraphFont"/>
    <w:uiPriority w:val="1"/>
    <w:qFormat/>
    <w:rsid w:val="00670891"/>
    <w:rPr>
      <w:i/>
    </w:rPr>
  </w:style>
  <w:style w:type="character" w:styleId="TUDAdressfeldAbsenderzeileZchn" w:customStyle="1">
    <w:name w:val="TUD_Adressfeld_Absenderzeile Zchn"/>
    <w:basedOn w:val="DefaultParagraphFont"/>
    <w:link w:val="TUDAdressfeldAbsenderzeile"/>
    <w:uiPriority w:val="6"/>
    <w:qFormat/>
    <w:rsid w:val="00af7a82"/>
    <w:rPr>
      <w:color w:val="727777" w:themeColor="accent3"/>
      <w:spacing w:val="4"/>
      <w:sz w:val="14"/>
      <w:szCs w:val="14"/>
    </w:rPr>
  </w:style>
  <w:style w:type="character" w:styleId="TUDAdressfeldAnschriftZchn" w:customStyle="1">
    <w:name w:val="TUD_Adressfeld_Anschrift Zchn"/>
    <w:basedOn w:val="TUDAdressfeldAbsenderzeileZchn"/>
    <w:link w:val="TUDAdressfeldAnschrift"/>
    <w:uiPriority w:val="6"/>
    <w:qFormat/>
    <w:rsid w:val="005f1280"/>
    <w:rPr>
      <w:color w:val="000000" w:themeColor="text1"/>
      <w:spacing w:val="4"/>
      <w:sz w:val="18"/>
      <w:szCs w:val="18"/>
    </w:rPr>
  </w:style>
  <w:style w:type="character" w:styleId="Strong">
    <w:name w:val="Strong"/>
    <w:basedOn w:val="DefaultParagraphFont"/>
    <w:uiPriority w:val="1"/>
    <w:qFormat/>
    <w:rsid w:val="00d34f0e"/>
    <w:rPr>
      <w:b/>
      <w:bCs/>
    </w:rPr>
  </w:style>
  <w:style w:type="character" w:styleId="KopfzeileZchn" w:customStyle="1">
    <w:name w:val="Kopfzeile Zchn"/>
    <w:basedOn w:val="DefaultParagraphFont"/>
    <w:link w:val="Header"/>
    <w:uiPriority w:val="13"/>
    <w:semiHidden/>
    <w:qFormat/>
    <w:rsid w:val="005f1280"/>
    <w:rPr>
      <w:color w:val="000000" w:themeColor="text1"/>
    </w:rPr>
  </w:style>
  <w:style w:type="character" w:styleId="FuzeileZchn" w:customStyle="1">
    <w:name w:val="Fußzeile Zchn"/>
    <w:basedOn w:val="DefaultParagraphFont"/>
    <w:link w:val="Footer"/>
    <w:uiPriority w:val="11"/>
    <w:qFormat/>
    <w:rsid w:val="005f1280"/>
    <w:rPr>
      <w:color w:val="FFFFFF" w:themeColor="background2"/>
      <w:sz w:val="14"/>
      <w:szCs w:val="14"/>
    </w:rPr>
  </w:style>
  <w:style w:type="character" w:styleId="TUDBearbeiterdatenZchn" w:customStyle="1">
    <w:name w:val="TUD_Bearbeiterdaten Zchn"/>
    <w:basedOn w:val="TUDAdressfeldAbsenderzeileZchn"/>
    <w:link w:val="TUDBearbeiterdaten"/>
    <w:uiPriority w:val="6"/>
    <w:qFormat/>
    <w:rsid w:val="005f1280"/>
    <w:rPr>
      <w:color w:val="727777" w:themeColor="accent3"/>
      <w:spacing w:val="4"/>
      <w:sz w:val="14"/>
      <w:szCs w:val="14"/>
    </w:rPr>
  </w:style>
  <w:style w:type="character" w:styleId="TUDQuerbalkenAbsenderZchn" w:customStyle="1">
    <w:name w:val="TUD_Querbalken_Absender Zchn"/>
    <w:basedOn w:val="DefaultParagraphFont"/>
    <w:link w:val="TUDQuerbalkenAbsender"/>
    <w:uiPriority w:val="6"/>
    <w:qFormat/>
    <w:rsid w:val="00af7a82"/>
    <w:rPr>
      <w:color w:val="727777" w:themeColor="accent3"/>
      <w:sz w:val="16"/>
    </w:rPr>
  </w:style>
  <w:style w:type="character" w:styleId="Berschrift3Zchn" w:customStyle="1">
    <w:name w:val="Überschrift 3 Zchn"/>
    <w:basedOn w:val="DefaultParagraphFont"/>
    <w:link w:val="Heading3"/>
    <w:uiPriority w:val="3"/>
    <w:qFormat/>
    <w:rsid w:val="00af7a82"/>
    <w:rPr>
      <w:rFonts w:eastAsia="" w:cs="Open Sans" w:eastAsiaTheme="majorEastAsia"/>
      <w:color w:val="000000" w:themeColor="text1"/>
      <w:sz w:val="30"/>
      <w:szCs w:val="32"/>
    </w:rPr>
  </w:style>
  <w:style w:type="character" w:styleId="Berschrift4Zchn" w:customStyle="1">
    <w:name w:val="Überschrift 4 Zchn"/>
    <w:basedOn w:val="DefaultParagraphFont"/>
    <w:link w:val="Heading4"/>
    <w:uiPriority w:val="3"/>
    <w:qFormat/>
    <w:rsid w:val="00af7a82"/>
    <w:rPr>
      <w:rFonts w:eastAsia="" w:cs="Open Sans" w:eastAsiaTheme="majorEastAsia"/>
      <w:b/>
      <w:color w:val="000000" w:themeColor="text1"/>
      <w:sz w:val="26"/>
      <w:szCs w:val="26"/>
    </w:rPr>
  </w:style>
  <w:style w:type="character" w:styleId="InternetLink">
    <w:name w:val="Hyperlink"/>
    <w:basedOn w:val="DefaultParagraphFont"/>
    <w:uiPriority w:val="4"/>
    <w:unhideWhenUsed/>
    <w:rsid w:val="00af7a82"/>
    <w:rPr>
      <w:color w:val="0069B4" w:themeColor="hyperlink"/>
      <w:u w:val="none"/>
    </w:rPr>
  </w:style>
  <w:style w:type="character" w:styleId="VisitedInternetLink">
    <w:name w:val="FollowedHyperlink"/>
    <w:basedOn w:val="DefaultParagraphFont"/>
    <w:uiPriority w:val="4"/>
    <w:semiHidden/>
    <w:unhideWhenUsed/>
    <w:rsid w:val="002e7cac"/>
    <w:rPr>
      <w:color w:val="009FE3" w:themeColor="followedHyperlink"/>
      <w:u w:val="single"/>
    </w:rPr>
  </w:style>
  <w:style w:type="character" w:styleId="Berschrift5Zchn" w:customStyle="1">
    <w:name w:val="Überschrift 5 Zchn"/>
    <w:basedOn w:val="DefaultParagraphFont"/>
    <w:link w:val="Heading5"/>
    <w:uiPriority w:val="3"/>
    <w:qFormat/>
    <w:rsid w:val="00af7a82"/>
    <w:rPr>
      <w:rFonts w:ascii="Open Sans SemiBold" w:hAnsi="Open Sans SemiBold" w:eastAsia="" w:cs="Open Sans SemiBold" w:eastAsiaTheme="majorEastAsia"/>
      <w:color w:val="000000" w:themeColor="text1"/>
      <w:sz w:val="26"/>
      <w:szCs w:val="26"/>
    </w:rPr>
  </w:style>
  <w:style w:type="character" w:styleId="Berschrift6Zchn" w:customStyle="1">
    <w:name w:val="Überschrift 6 Zchn"/>
    <w:basedOn w:val="DefaultParagraphFont"/>
    <w:link w:val="Heading6"/>
    <w:uiPriority w:val="3"/>
    <w:qFormat/>
    <w:rsid w:val="00af7a82"/>
    <w:rPr>
      <w:rFonts w:eastAsia="" w:cs="Open Sans" w:eastAsiaTheme="majorEastAsia"/>
      <w:b/>
      <w:color w:val="000000" w:themeColor="text1"/>
      <w:sz w:val="22"/>
      <w:szCs w:val="22"/>
    </w:rPr>
  </w:style>
  <w:style w:type="character" w:styleId="Berschrift7Zchn" w:customStyle="1">
    <w:name w:val="Überschrift 7 Zchn"/>
    <w:basedOn w:val="DefaultParagraphFont"/>
    <w:link w:val="Heading7"/>
    <w:uiPriority w:val="3"/>
    <w:qFormat/>
    <w:rsid w:val="00af7a82"/>
    <w:rPr>
      <w:rFonts w:ascii="Open Sans SemiBold" w:hAnsi="Open Sans SemiBold" w:eastAsia="" w:cs="Open Sans SemiBold" w:eastAsiaTheme="majorEastAsia"/>
      <w:color w:val="000000" w:themeColor="text1"/>
      <w:sz w:val="22"/>
      <w:szCs w:val="22"/>
    </w:rPr>
  </w:style>
  <w:style w:type="character" w:styleId="Berschrift8Zchn" w:customStyle="1">
    <w:name w:val="Überschrift 8 Zchn"/>
    <w:basedOn w:val="DefaultParagraphFont"/>
    <w:link w:val="Heading8"/>
    <w:uiPriority w:val="3"/>
    <w:qFormat/>
    <w:rsid w:val="00af7a82"/>
    <w:rPr>
      <w:rFonts w:eastAsia="" w:cs="Open Sans" w:eastAsiaTheme="majorEastAsia"/>
      <w:b/>
      <w:color w:val="000000" w:themeColor="text1"/>
      <w:sz w:val="18"/>
      <w:szCs w:val="18"/>
    </w:rPr>
  </w:style>
  <w:style w:type="character" w:styleId="Berschrift9Zchn" w:customStyle="1">
    <w:name w:val="Überschrift 9 Zchn"/>
    <w:basedOn w:val="DefaultParagraphFont"/>
    <w:link w:val="Heading9"/>
    <w:uiPriority w:val="3"/>
    <w:qFormat/>
    <w:rsid w:val="00af7a82"/>
    <w:rPr>
      <w:rFonts w:ascii="Open Sans SemiBold" w:hAnsi="Open Sans SemiBold" w:eastAsia="" w:cs="Open Sans SemiBold" w:eastAsiaTheme="majorEastAsia"/>
      <w:color w:val="000000" w:themeColor="text1"/>
      <w:sz w:val="18"/>
      <w:szCs w:val="18"/>
    </w:rPr>
  </w:style>
  <w:style w:type="character" w:styleId="Annotationreference">
    <w:name w:val="annotation reference"/>
    <w:basedOn w:val="DefaultParagraphFont"/>
    <w:uiPriority w:val="99"/>
    <w:semiHidden/>
    <w:unhideWhenUsed/>
    <w:qFormat/>
    <w:rsid w:val="00fd4c7d"/>
    <w:rPr>
      <w:sz w:val="16"/>
      <w:szCs w:val="16"/>
    </w:rPr>
  </w:style>
  <w:style w:type="character" w:styleId="KommentartextZchn" w:customStyle="1">
    <w:name w:val="Kommentartext Zchn"/>
    <w:basedOn w:val="DefaultParagraphFont"/>
    <w:link w:val="Annotationtext"/>
    <w:uiPriority w:val="99"/>
    <w:semiHidden/>
    <w:qFormat/>
    <w:rsid w:val="00fd4c7d"/>
    <w:rPr>
      <w:color w:val="000000" w:themeColor="text1"/>
    </w:rPr>
  </w:style>
  <w:style w:type="character" w:styleId="KommentarthemaZchn" w:customStyle="1">
    <w:name w:val="Kommentarthema Zchn"/>
    <w:basedOn w:val="KommentartextZchn"/>
    <w:link w:val="Annotationsubject"/>
    <w:uiPriority w:val="99"/>
    <w:semiHidden/>
    <w:qFormat/>
    <w:rsid w:val="00fd4c7d"/>
    <w:rPr>
      <w:b/>
      <w:bCs/>
      <w:color w:val="000000" w:themeColor="text1"/>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SprechblasentextZchn"/>
    <w:uiPriority w:val="99"/>
    <w:semiHidden/>
    <w:unhideWhenUsed/>
    <w:qFormat/>
    <w:rsid w:val="00bb65e4"/>
    <w:pPr>
      <w:spacing w:lineRule="auto" w:line="240" w:before="0" w:after="0"/>
    </w:pPr>
    <w:rPr>
      <w:rFonts w:ascii="Segoe UI" w:hAnsi="Segoe UI" w:cs="Segoe UI"/>
      <w:sz w:val="18"/>
      <w:szCs w:val="18"/>
    </w:rPr>
  </w:style>
  <w:style w:type="paragraph" w:styleId="TUDQuerbalkenAbsender" w:customStyle="1">
    <w:name w:val="TUD_Querbalken_Absender"/>
    <w:basedOn w:val="Normal"/>
    <w:link w:val="TUDQuerbalkenAbsenderZchn"/>
    <w:uiPriority w:val="6"/>
    <w:qFormat/>
    <w:rsid w:val="00af7a82"/>
    <w:pPr>
      <w:spacing w:lineRule="auto" w:line="288" w:before="40" w:after="600"/>
      <w:outlineLvl w:val="0"/>
    </w:pPr>
    <w:rPr>
      <w:color w:val="727777" w:themeColor="accent3"/>
      <w:sz w:val="16"/>
    </w:rPr>
  </w:style>
  <w:style w:type="paragraph" w:styleId="TUDAdressfeldAbsenderzeile" w:customStyle="1">
    <w:name w:val="TUD_Adressfeld_Absenderzeile"/>
    <w:basedOn w:val="Normal"/>
    <w:link w:val="TUDAdressfeldAbsenderzeileZchn"/>
    <w:uiPriority w:val="6"/>
    <w:qFormat/>
    <w:rsid w:val="00af7a82"/>
    <w:pPr/>
    <w:rPr>
      <w:color w:val="727777" w:themeColor="accent3"/>
      <w:spacing w:val="4"/>
      <w:sz w:val="14"/>
      <w:szCs w:val="14"/>
    </w:rPr>
  </w:style>
  <w:style w:type="paragraph" w:styleId="TUDAdressfeldAnschrift" w:customStyle="1">
    <w:name w:val="TUD_Adressfeld_Anschrift"/>
    <w:basedOn w:val="TUDAdressfeldAbsenderzeile"/>
    <w:link w:val="TUDAdressfeldAnschriftZchn"/>
    <w:uiPriority w:val="6"/>
    <w:qFormat/>
    <w:rsid w:val="00af02e1"/>
    <w:pPr>
      <w:spacing w:before="0" w:after="240"/>
      <w:contextualSpacing/>
    </w:pPr>
    <w:rPr>
      <w:color w:val="000000" w:themeColor="text1"/>
      <w:sz w:val="18"/>
      <w:szCs w:val="18"/>
    </w:rPr>
  </w:style>
  <w:style w:type="paragraph" w:styleId="TUDBearbeiterdaten" w:customStyle="1">
    <w:name w:val="TUD_Bearbeiterdaten"/>
    <w:basedOn w:val="TUDAdressfeldAbsenderzeile"/>
    <w:link w:val="TUDBearbeiterdatenZchn"/>
    <w:uiPriority w:val="6"/>
    <w:qFormat/>
    <w:rsid w:val="00af02e1"/>
    <w:pPr>
      <w:numPr>
        <w:ilvl w:val="0"/>
        <w:numId w:val="1"/>
      </w:numPr>
      <w:tabs>
        <w:tab w:val="left" w:pos="0" w:leader="none"/>
        <w:tab w:val="left" w:pos="1191" w:leader="none"/>
        <w:tab w:val="left" w:pos="4876" w:leader="none"/>
      </w:tabs>
      <w:spacing w:lineRule="atLeast" w:line="220" w:before="0" w:after="600"/>
      <w:contextualSpacing/>
    </w:pPr>
    <w:rPr/>
  </w:style>
  <w:style w:type="paragraph" w:styleId="HeaderandFooter">
    <w:name w:val="Header and Footer"/>
    <w:basedOn w:val="Normal"/>
    <w:qFormat/>
    <w:pPr/>
    <w:rPr/>
  </w:style>
  <w:style w:type="paragraph" w:styleId="Header">
    <w:name w:val="Header"/>
    <w:basedOn w:val="Normal"/>
    <w:link w:val="KopfzeileZchn"/>
    <w:uiPriority w:val="13"/>
    <w:semiHidden/>
    <w:rsid w:val="00702ba8"/>
    <w:pPr>
      <w:tabs>
        <w:tab w:val="center" w:pos="4536" w:leader="none"/>
        <w:tab w:val="left" w:pos="4876" w:leader="none"/>
        <w:tab w:val="right" w:pos="9072" w:leader="none"/>
      </w:tabs>
      <w:spacing w:lineRule="auto" w:line="240" w:before="0" w:after="0"/>
    </w:pPr>
    <w:rPr/>
  </w:style>
  <w:style w:type="paragraph" w:styleId="Footer">
    <w:name w:val="Footer"/>
    <w:basedOn w:val="Normal"/>
    <w:link w:val="FuzeileZchn"/>
    <w:uiPriority w:val="11"/>
    <w:rsid w:val="00564b83"/>
    <w:pPr>
      <w:spacing w:lineRule="auto" w:line="240" w:before="0" w:after="60"/>
      <w:contextualSpacing/>
    </w:pPr>
    <w:rPr>
      <w:color w:val="FFFFFF" w:themeColor="background2"/>
      <w:sz w:val="14"/>
      <w:szCs w:val="14"/>
    </w:rPr>
  </w:style>
  <w:style w:type="paragraph" w:styleId="TUDAktennotiz" w:customStyle="1">
    <w:name w:val="TUD Aktennotiz"/>
    <w:basedOn w:val="Normal"/>
    <w:next w:val="Normal"/>
    <w:uiPriority w:val="6"/>
    <w:qFormat/>
    <w:rsid w:val="007b5deb"/>
    <w:pPr>
      <w:widowControl w:val="false"/>
      <w:tabs>
        <w:tab w:val="left" w:pos="851" w:leader="none"/>
        <w:tab w:val="left" w:pos="4876" w:leader="none"/>
      </w:tabs>
      <w:spacing w:lineRule="auto" w:line="288" w:before="720" w:after="0"/>
      <w:contextualSpacing/>
      <w:outlineLvl w:val="0"/>
    </w:pPr>
    <w:rPr>
      <w:rFonts w:eastAsia="Times New Roman" w:cs="Times New Roman"/>
      <w:b/>
      <w:color w:val="000000"/>
      <w:spacing w:val="4"/>
      <w:sz w:val="24"/>
      <w:szCs w:val="14"/>
      <w:lang w:eastAsia="de-DE"/>
    </w:rPr>
  </w:style>
  <w:style w:type="paragraph" w:styleId="TUDBetreffzeile" w:customStyle="1">
    <w:name w:val="TUD_Betreffzeile"/>
    <w:basedOn w:val="Normal"/>
    <w:uiPriority w:val="6"/>
    <w:qFormat/>
    <w:rsid w:val="00af7a82"/>
    <w:pPr>
      <w:spacing w:lineRule="auto" w:line="288" w:before="240" w:after="480"/>
      <w:outlineLvl w:val="0"/>
    </w:pPr>
    <w:rPr>
      <w:b/>
    </w:rPr>
  </w:style>
  <w:style w:type="paragraph" w:styleId="Bild" w:customStyle="1">
    <w:name w:val="Bild"/>
    <w:basedOn w:val="TUDBearbeiterdaten"/>
    <w:uiPriority w:val="5"/>
    <w:qFormat/>
    <w:rsid w:val="00af7a82"/>
    <w:pPr>
      <w:spacing w:before="360" w:after="120"/>
      <w:contextualSpacing w:val="false"/>
    </w:pPr>
    <w:rPr>
      <w:sz w:val="18"/>
    </w:rPr>
  </w:style>
  <w:style w:type="paragraph" w:styleId="TUDKontaktFubereichStandard" w:customStyle="1">
    <w:name w:val="TUD_Kontakt_Fußbereich Standard"/>
    <w:basedOn w:val="Normal"/>
    <w:uiPriority w:val="6"/>
    <w:qFormat/>
    <w:rsid w:val="00af7a82"/>
    <w:pPr>
      <w:spacing w:lineRule="exact" w:line="160" w:before="0" w:after="0"/>
    </w:pPr>
    <w:rPr>
      <w:color w:val="727777" w:themeColor="accent3"/>
      <w:spacing w:val="4"/>
      <w:sz w:val="12"/>
    </w:rPr>
  </w:style>
  <w:style w:type="paragraph" w:styleId="TUDKontaktFussbereichberschriftH2" w:customStyle="1">
    <w:name w:val="TUD_Kontakt_Fussbereich_Überschrift_H2"/>
    <w:basedOn w:val="TUDKontaktFubereichStandard"/>
    <w:uiPriority w:val="6"/>
    <w:qFormat/>
    <w:rsid w:val="00dc65ab"/>
    <w:pPr>
      <w:spacing w:lineRule="atLeast" w:line="240"/>
    </w:pPr>
    <w:rPr>
      <w:i/>
    </w:rPr>
  </w:style>
  <w:style w:type="paragraph" w:styleId="TUDKontaktberschrift" w:customStyle="1">
    <w:name w:val="TUD_Kontakt_Überschrift"/>
    <w:basedOn w:val="Footer"/>
    <w:uiPriority w:val="6"/>
    <w:qFormat/>
    <w:rsid w:val="000b2c73"/>
    <w:pPr>
      <w:spacing w:before="0" w:after="0"/>
      <w:contextualSpacing/>
      <w:outlineLvl w:val="1"/>
    </w:pPr>
    <w:rPr>
      <w:b/>
    </w:rPr>
  </w:style>
  <w:style w:type="paragraph" w:styleId="TUDKontaktFussbereichH1" w:customStyle="1">
    <w:name w:val="TUD_Kontakt_Fussbereich_H1"/>
    <w:basedOn w:val="Normal"/>
    <w:uiPriority w:val="6"/>
    <w:qFormat/>
    <w:rsid w:val="00dc65ab"/>
    <w:pPr>
      <w:spacing w:lineRule="auto" w:line="240" w:before="0" w:after="0"/>
    </w:pPr>
    <w:rPr>
      <w:color w:val="FFFFFF" w:themeColor="background1"/>
      <w:sz w:val="12"/>
      <w:szCs w:val="12"/>
    </w:rPr>
  </w:style>
  <w:style w:type="paragraph" w:styleId="FubereichStandard" w:customStyle="1">
    <w:name w:val="Fußbereich Standard"/>
    <w:basedOn w:val="Normal"/>
    <w:uiPriority w:val="4"/>
    <w:qFormat/>
    <w:rsid w:val="005f4f6f"/>
    <w:pPr>
      <w:tabs>
        <w:tab w:val="clear" w:pos="4876"/>
      </w:tabs>
      <w:spacing w:lineRule="exact" w:line="160" w:before="0" w:after="0"/>
    </w:pPr>
    <w:rPr>
      <w:color w:val="FFFFFF" w:themeColor="background2"/>
      <w:spacing w:val="4"/>
      <w:sz w:val="12"/>
    </w:rPr>
  </w:style>
  <w:style w:type="paragraph" w:styleId="ListParagraph">
    <w:name w:val="List Paragraph"/>
    <w:basedOn w:val="Normal"/>
    <w:uiPriority w:val="7"/>
    <w:qFormat/>
    <w:rsid w:val="00bd32e7"/>
    <w:pPr>
      <w:spacing w:before="0" w:after="220"/>
      <w:ind w:left="720" w:hanging="0"/>
      <w:contextualSpacing/>
    </w:pPr>
    <w:rPr/>
  </w:style>
  <w:style w:type="paragraph" w:styleId="Annotationtext">
    <w:name w:val="annotation text"/>
    <w:basedOn w:val="Normal"/>
    <w:link w:val="KommentartextZchn"/>
    <w:uiPriority w:val="99"/>
    <w:semiHidden/>
    <w:unhideWhenUsed/>
    <w:qFormat/>
    <w:rsid w:val="00fd4c7d"/>
    <w:pPr>
      <w:spacing w:lineRule="auto" w:line="240"/>
    </w:pPr>
    <w:rPr/>
  </w:style>
  <w:style w:type="paragraph" w:styleId="Annotationsubject">
    <w:name w:val="annotation subject"/>
    <w:basedOn w:val="Annotationtext"/>
    <w:next w:val="Annotationtext"/>
    <w:link w:val="KommentarthemaZchn"/>
    <w:uiPriority w:val="99"/>
    <w:semiHidden/>
    <w:unhideWhenUsed/>
    <w:qFormat/>
    <w:rsid w:val="00fd4c7d"/>
    <w:pPr/>
    <w:rPr>
      <w:b/>
      <w:bC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df72f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EinfacheTabelle21">
    <w:name w:val="Einfache Tabelle 21"/>
    <w:basedOn w:val="NormaleTabelle"/>
    <w:uiPriority w:val="42"/>
    <w:rsid w:val="00a21ce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customStyle="1" w:styleId="EinfacheTabelle41">
    <w:name w:val="Einfache Tabelle 41"/>
    <w:basedOn w:val="NormaleTabelle"/>
    <w:uiPriority w:val="44"/>
    <w:rsid w:val="00dc65ab"/>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s://tu-dresden.de/bu/umwelt/geo/geoinformatik/?set_language=en" TargetMode="External"/><Relationship Id="rId5" Type="http://schemas.openxmlformats.org/officeDocument/2006/relationships/hyperlink" Target="https://optimap.geo.tu-dresden.de/privacy/" TargetMode="External"/><Relationship Id="rId6" Type="http://schemas.openxmlformats.org/officeDocument/2006/relationships/hyperlink" Target="https://github.com/GeoinformationSystems/optimap" TargetMode="External"/><Relationship Id="rId7" Type="http://schemas.openxmlformats.org/officeDocument/2006/relationships/hyperlink" Target="https://optimap.geo.tu-dresden.de/"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 Id="rId13" Type="http://schemas.openxmlformats.org/officeDocument/2006/relationships/customXml" Target="../customXml/item2.xml"/><Relationship Id="rId14" Type="http://schemas.openxmlformats.org/officeDocument/2006/relationships/customXml" Target="../customXml/item3.xml"/><Relationship Id="rId15" Type="http://schemas.openxmlformats.org/officeDocument/2006/relationships/customXml" Target="../customXml/item4.xml"/><Relationship Id="rId16" Type="http://schemas.openxmlformats.org/officeDocument/2006/relationships/customXml" Target="../customXml/item5.xml"/><Relationship Id="rId17" Type="http://schemas.openxmlformats.org/officeDocument/2006/relationships/customXml" Target="../customXml/item6.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_rels/header1.xml.rels><?xml version="1.0" encoding="UTF-8"?>
<Relationships xmlns="http://schemas.openxmlformats.org/package/2006/relationships"><Relationship Id="rId1" Type="http://schemas.openxmlformats.org/officeDocument/2006/relationships/image" Target="media/image1.tif"/>
</Relationships>
</file>

<file path=word/theme/theme1.xml><?xml version="1.0" encoding="utf-8"?>
<a:theme xmlns:a="http://schemas.openxmlformats.org/drawingml/2006/main" name="Office">
  <a:themeElements>
    <a:clrScheme name="TUD_1">
      <a:dk1>
        <a:sysClr val="windowText" lastClr="000000"/>
      </a:dk1>
      <a:lt1>
        <a:sysClr val="window" lastClr="FFFFFF"/>
      </a:lt1>
      <a:dk2>
        <a:srgbClr val="00305D"/>
      </a:dk2>
      <a:lt2>
        <a:srgbClr val="FFFFFF"/>
      </a:lt2>
      <a:accent1>
        <a:srgbClr val="0069B4"/>
      </a:accent1>
      <a:accent2>
        <a:srgbClr val="009FE3"/>
      </a:accent2>
      <a:accent3>
        <a:srgbClr val="727777"/>
      </a:accent3>
      <a:accent4>
        <a:srgbClr val="65B32E"/>
      </a:accent4>
      <a:accent5>
        <a:srgbClr val="008244"/>
      </a:accent5>
      <a:accent6>
        <a:srgbClr val="EF7D00"/>
      </a:accent6>
      <a:hlink>
        <a:srgbClr val="0069B4"/>
      </a:hlink>
      <a:folHlink>
        <a:srgbClr val="009F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kument" ma:contentTypeID="0x010100E41517EE64D26D428A504DC74591CE6D" ma:contentTypeVersion="3" ma:contentTypeDescription="Ein neues Dokument erstellen." ma:contentTypeScope="" ma:versionID="2ccb0526d5c14cccd785d23d7e502072">
  <xsd:schema xmlns:xsd="http://www.w3.org/2001/XMLSchema" xmlns:xs="http://www.w3.org/2001/XMLSchema" xmlns:p="http://schemas.microsoft.com/office/2006/metadata/properties" xmlns:ns2="5b085191-639c-4ac2-ab50-0d2f4d162210" targetNamespace="http://schemas.microsoft.com/office/2006/metadata/properties" ma:root="true" ma:fieldsID="baf64700d1ba71b70447dc885f24ed97" ns2:_="">
    <xsd:import namespace="5b085191-639c-4ac2-ab50-0d2f4d16221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85191-639c-4ac2-ab50-0d2f4d162210"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5b085191-639c-4ac2-ab50-0d2f4d162210">UTJ7USPCPU45-590439246-185</_dlc_DocId>
    <_dlc_DocIdUrl xmlns="5b085191-639c-4ac2-ab50-0d2f4d162210">
      <Url>https://sharepoint.tu-dresden.de/sites/insafety/_layouts/15/DocIdRedir.aspx?ID=UTJ7USPCPU45-590439246-185</Url>
      <Description>UTJ7USPCPU45-590439246-185</Description>
    </_dlc_DocIdUrl>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Props1.xml><?xml version="1.0" encoding="utf-8"?>
<ds:datastoreItem xmlns:ds="http://schemas.openxmlformats.org/officeDocument/2006/customXml" ds:itemID="{E6192081-800D-4096-872C-D76213A882DF}">
  <ds:schemaRefs>
    <ds:schemaRef ds:uri="http://schemas.microsoft.com/sharepoint/events"/>
  </ds:schemaRefs>
</ds:datastoreItem>
</file>

<file path=customXml/itemProps2.xml><?xml version="1.0" encoding="utf-8"?>
<ds:datastoreItem xmlns:ds="http://schemas.openxmlformats.org/officeDocument/2006/customXml" ds:itemID="{78BA1223-1972-4186-979F-0D5A27119A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85191-639c-4ac2-ab50-0d2f4d1622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4DF56F-26F0-4076-8CE1-5557846F9AC0}">
  <ds:schemaRefs>
    <ds:schemaRef ds:uri="http://schemas.microsoft.com/office/2006/metadata/properties"/>
    <ds:schemaRef ds:uri="http://schemas.microsoft.com/office/infopath/2007/PartnerControls"/>
    <ds:schemaRef ds:uri="5b085191-639c-4ac2-ab50-0d2f4d162210"/>
  </ds:schemaRefs>
</ds:datastoreItem>
</file>

<file path=customXml/itemProps4.xml><?xml version="1.0" encoding="utf-8"?>
<ds:datastoreItem xmlns:ds="http://schemas.openxmlformats.org/officeDocument/2006/customXml" ds:itemID="{3388213A-2DC7-4F53-BE96-AAF6F7097A4B}">
  <ds:schemaRefs>
    <ds:schemaRef ds:uri="http://schemas.openxmlformats.org/officeDocument/2006/bibliography"/>
  </ds:schemaRefs>
</ds:datastoreItem>
</file>

<file path=customXml/itemProps5.xml><?xml version="1.0" encoding="utf-8"?>
<ds:datastoreItem xmlns:ds="http://schemas.openxmlformats.org/officeDocument/2006/customXml" ds:itemID="{06D0377C-1021-40E7-98D4-35EBB9F4BBC5}">
  <ds:schemaRefs>
    <ds:schemaRef ds:uri="http://schemas.microsoft.com/sharepoint/v3/contenttype/forms"/>
  </ds:schemaRefs>
</ds:datastoreItem>
</file>

<file path=customXml/itemProps6.xml><?xml version="1.0" encoding="utf-8"?>
<ds:datastoreItem xmlns:ds="http://schemas.openxmlformats.org/officeDocument/2006/customXml" ds:itemID="{49051153-C228-47C9-A217-6378CA2F56ED}">
  <ds:schemaRefs>
    <ds:schemaRef ds:uri="http://ns.axespdf.com/word/configuration"/>
  </ds:schemaRefs>
</ds:datastoreItem>
</file>

<file path=docProps/app.xml><?xml version="1.0" encoding="utf-8"?>
<Properties xmlns="http://schemas.openxmlformats.org/officeDocument/2006/extended-properties" xmlns:vt="http://schemas.openxmlformats.org/officeDocument/2006/docPropsVTypes">
  <Template>2020_Brief_intern-3.dotx</Template>
  <TotalTime>316</TotalTime>
  <Application>LibreOffice/7.3.7.2$Linux_X86_64 LibreOffice_project/30$Build-2</Application>
  <AppVersion>15.0000</AppVersion>
  <Pages>3</Pages>
  <Words>1061</Words>
  <Characters>5956</Characters>
  <CharactersWithSpaces>6958</CharactersWithSpaces>
  <Paragraphs>46</Paragraphs>
  <Company>MyCompany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2024-10-15T13:19:00Z</dcterms:created>
  <dc:creator>Paulo Emilio Isenberg Lima</dc:creator>
  <dc:description/>
  <dc:language>en-US</dc:language>
  <cp:lastModifiedBy>Daniel Nüst</cp:lastModifiedBy>
  <cp:lastPrinted>2020-07-28T21:25:00Z</cp:lastPrinted>
  <dcterms:modified xsi:type="dcterms:W3CDTF">2025-06-05T10:43:11Z</dcterms:modified>
  <cp:revision>10</cp:revision>
  <dc:subject/>
  <dc:title>Brief allgemein - Vorlage TU Dresden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0x010100E41517EE64D26D428A504DC74591CE6D</vt:lpwstr>
  </property>
  <property fmtid="{D5CDD505-2E9C-101B-9397-08002B2CF9AE}" pid="3" name="_dlc_DocIdItemGuid">
    <vt:lpwstr>904f8078-fa88-4506-8303-965986636d1b</vt:lpwstr>
  </property>
</Properties>
</file>