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83A1D" w14:textId="77777777" w:rsidR="006556A6" w:rsidRDefault="006556A6">
      <w:pPr>
        <w:spacing w:before="3200"/>
      </w:pPr>
    </w:p>
    <w:p w14:paraId="550A3EAE" w14:textId="77777777" w:rsidR="006556A6" w:rsidRDefault="00000000">
      <w:pPr>
        <w:spacing w:after="300"/>
        <w:jc w:val="center"/>
      </w:pPr>
      <w:r>
        <w:rPr>
          <w:caps/>
          <w:color w:val="595959"/>
          <w:spacing w:val="40"/>
          <w:sz w:val="24"/>
          <w:szCs w:val="24"/>
        </w:rPr>
        <w:t>PROJECT OVERVIEW DOCUMENT</w:t>
      </w:r>
    </w:p>
    <w:p w14:paraId="05137261" w14:textId="77777777" w:rsidR="006556A6" w:rsidRDefault="00000000">
      <w:pPr>
        <w:spacing w:after="120"/>
        <w:jc w:val="center"/>
      </w:pPr>
      <w:r>
        <w:rPr>
          <w:rFonts w:ascii="Calibri Light" w:eastAsia="Calibri Light" w:hAnsi="Calibri Light" w:cs="Calibri Light"/>
          <w:b/>
          <w:bCs/>
          <w:color w:val="1F4E5F"/>
          <w:sz w:val="60"/>
          <w:szCs w:val="60"/>
        </w:rPr>
        <w:t xml:space="preserve">GGIS </w:t>
      </w:r>
      <w:proofErr w:type="spellStart"/>
      <w:r>
        <w:rPr>
          <w:rFonts w:ascii="Calibri Light" w:eastAsia="Calibri Light" w:hAnsi="Calibri Light" w:cs="Calibri Light"/>
          <w:b/>
          <w:bCs/>
          <w:color w:val="1F4E5F"/>
          <w:sz w:val="60"/>
          <w:szCs w:val="60"/>
        </w:rPr>
        <w:t>PropInsight</w:t>
      </w:r>
      <w:proofErr w:type="spellEnd"/>
    </w:p>
    <w:p w14:paraId="5617AC8F" w14:textId="77777777" w:rsidR="006556A6" w:rsidRDefault="00000000">
      <w:pPr>
        <w:spacing w:after="200"/>
        <w:jc w:val="center"/>
      </w:pPr>
      <w:r>
        <w:rPr>
          <w:color w:val="595959"/>
        </w:rPr>
        <w:t>Accommodation Intelligence Application (</w:t>
      </w:r>
      <w:proofErr w:type="gramStart"/>
      <w:r>
        <w:rPr>
          <w:color w:val="595959"/>
        </w:rPr>
        <w:t>AIA) —</w:t>
      </w:r>
      <w:proofErr w:type="gramEnd"/>
      <w:r>
        <w:rPr>
          <w:color w:val="595959"/>
        </w:rPr>
        <w:t xml:space="preserve"> internal project codename</w:t>
      </w:r>
    </w:p>
    <w:p w14:paraId="6543C210" w14:textId="77777777" w:rsidR="006556A6" w:rsidRDefault="00000000"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>A Location Intelligence Web Platform for Estate Development, Home Building, and Property Acquisition Decisions</w:t>
      </w:r>
    </w:p>
    <w:p w14:paraId="7378D107" w14:textId="77777777" w:rsidR="006556A6" w:rsidRDefault="00000000">
      <w:pPr>
        <w:pBdr>
          <w:top w:val="single" w:sz="8" w:space="8" w:color="2E86AB"/>
        </w:pBdr>
        <w:spacing w:before="400" w:after="100"/>
        <w:jc w:val="center"/>
      </w:pPr>
      <w:r>
        <w:t>Prepared by: GIS &amp; Remote Sensing Department</w:t>
      </w:r>
    </w:p>
    <w:p w14:paraId="7CF7E4FD" w14:textId="77777777" w:rsidR="006556A6" w:rsidRDefault="00000000">
      <w:pPr>
        <w:spacing w:after="100"/>
        <w:jc w:val="center"/>
      </w:pPr>
      <w:r>
        <w:rPr>
          <w:b/>
          <w:bCs/>
        </w:rPr>
        <w:t>Geoinfotech Resources Limited</w:t>
      </w:r>
    </w:p>
    <w:p w14:paraId="4D18AA08" w14:textId="77777777" w:rsidR="006556A6" w:rsidRDefault="00000000">
      <w:pPr>
        <w:jc w:val="center"/>
      </w:pPr>
      <w:r>
        <w:rPr>
          <w:color w:val="595959"/>
          <w:sz w:val="20"/>
          <w:szCs w:val="20"/>
        </w:rPr>
        <w:t xml:space="preserve">July </w:t>
      </w:r>
      <w:proofErr w:type="gramStart"/>
      <w:r>
        <w:rPr>
          <w:color w:val="595959"/>
          <w:sz w:val="20"/>
          <w:szCs w:val="20"/>
        </w:rPr>
        <w:t>2026  |</w:t>
      </w:r>
      <w:proofErr w:type="gramEnd"/>
      <w:r>
        <w:rPr>
          <w:color w:val="595959"/>
          <w:sz w:val="20"/>
          <w:szCs w:val="20"/>
        </w:rPr>
        <w:t xml:space="preserve">  Version 1.2</w:t>
      </w:r>
    </w:p>
    <w:p w14:paraId="463FD2F1" w14:textId="77777777" w:rsidR="006556A6" w:rsidRDefault="006556A6">
      <w:pPr>
        <w:sectPr w:rsidR="006556A6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98C3FD2" w14:textId="77777777" w:rsidR="006556A6" w:rsidRDefault="00000000">
      <w:pPr>
        <w:pStyle w:val="Heading1"/>
      </w:pPr>
      <w:bookmarkStart w:id="0" w:name="_Toc235701046"/>
      <w:r>
        <w:lastRenderedPageBreak/>
        <w:t>Table of Contents</w:t>
      </w:r>
      <w:bookmarkEnd w:id="0"/>
    </w:p>
    <w:sdt>
      <w:sdtPr>
        <w:alias w:val="Table of Contents"/>
        <w:id w:val="-1169175771"/>
      </w:sdtPr>
      <w:sdtContent>
        <w:p w14:paraId="34790DB8" w14:textId="77777777" w:rsidR="00FC1D05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5701046" w:history="1">
            <w:r w:rsidR="00FC1D05" w:rsidRPr="006F22A2">
              <w:rPr>
                <w:rStyle w:val="Hyperlink"/>
                <w:noProof/>
              </w:rPr>
              <w:t>Table of Contents</w:t>
            </w:r>
            <w:r w:rsidR="00FC1D05">
              <w:rPr>
                <w:noProof/>
              </w:rPr>
              <w:tab/>
            </w:r>
            <w:r w:rsidR="00FC1D05">
              <w:rPr>
                <w:noProof/>
              </w:rPr>
              <w:fldChar w:fldCharType="begin"/>
            </w:r>
            <w:r w:rsidR="00FC1D05">
              <w:rPr>
                <w:noProof/>
              </w:rPr>
              <w:instrText xml:space="preserve"> PAGEREF _Toc235701046 \h </w:instrText>
            </w:r>
            <w:r w:rsidR="00FC1D05">
              <w:rPr>
                <w:noProof/>
              </w:rPr>
            </w:r>
            <w:r w:rsidR="00FC1D05">
              <w:rPr>
                <w:noProof/>
              </w:rPr>
              <w:fldChar w:fldCharType="separate"/>
            </w:r>
            <w:r w:rsidR="00FC1D05">
              <w:rPr>
                <w:noProof/>
              </w:rPr>
              <w:t>2</w:t>
            </w:r>
            <w:r w:rsidR="00FC1D05">
              <w:rPr>
                <w:noProof/>
              </w:rPr>
              <w:fldChar w:fldCharType="end"/>
            </w:r>
          </w:hyperlink>
        </w:p>
        <w:p w14:paraId="231008B0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47" w:history="1">
            <w:r w:rsidRPr="006F22A2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92A0E4C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48" w:history="1">
            <w:r w:rsidRPr="006F22A2">
              <w:rPr>
                <w:rStyle w:val="Hyperlink"/>
                <w:noProof/>
              </w:rPr>
              <w:t>1.1 Product Name &amp; Brand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D734298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49" w:history="1">
            <w:r w:rsidRPr="006F22A2">
              <w:rPr>
                <w:rStyle w:val="Hyperlink"/>
                <w:noProof/>
              </w:rPr>
              <w:t>2. Problem Statement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9CE718C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50" w:history="1">
            <w:r w:rsidRPr="006F22A2">
              <w:rPr>
                <w:rStyle w:val="Hyperlink"/>
                <w:noProof/>
              </w:rPr>
              <w:t>3. Core User Questions AIA Must Answer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FE6E7C5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1" w:history="1">
            <w:r w:rsidRPr="006F22A2">
              <w:rPr>
                <w:rStyle w:val="Hyperlink"/>
                <w:noProof/>
              </w:rPr>
              <w:t>3.1 Safety &amp; Security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8563739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2" w:history="1">
            <w:r w:rsidRPr="006F22A2">
              <w:rPr>
                <w:rStyle w:val="Hyperlink"/>
                <w:noProof/>
              </w:rPr>
              <w:t>3.2 Amenities &amp; Social Infrastructure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916A90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3" w:history="1">
            <w:r w:rsidRPr="006F22A2">
              <w:rPr>
                <w:rStyle w:val="Hyperlink"/>
                <w:noProof/>
              </w:rPr>
              <w:t>3.3 Environmental &amp; Hazard Risk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BB1DC86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4" w:history="1">
            <w:r w:rsidRPr="006F22A2">
              <w:rPr>
                <w:rStyle w:val="Hyperlink"/>
                <w:noProof/>
              </w:rPr>
              <w:t>3.4 Accessibility &amp; Connectivity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65BBBA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5" w:history="1">
            <w:r w:rsidRPr="006F22A2">
              <w:rPr>
                <w:rStyle w:val="Hyperlink"/>
                <w:noProof/>
              </w:rPr>
              <w:t>3.5 Land Tenure, Legal &amp; Planning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6DF8725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6" w:history="1">
            <w:r w:rsidRPr="006F22A2">
              <w:rPr>
                <w:rStyle w:val="Hyperlink"/>
                <w:noProof/>
              </w:rPr>
              <w:t>3.6 Market &amp; Investment Intelligence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504F3D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7" w:history="1">
            <w:r w:rsidRPr="006F22A2">
              <w:rPr>
                <w:rStyle w:val="Hyperlink"/>
                <w:noProof/>
              </w:rPr>
              <w:t>3.7 Neighbourhood Character &amp; Livability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BFCA4DC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58" w:history="1">
            <w:r w:rsidRPr="006F22A2">
              <w:rPr>
                <w:rStyle w:val="Hyperlink"/>
                <w:noProof/>
              </w:rPr>
              <w:t>3.8 Development Feasibility (for Estate Developers)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64D73A0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59" w:history="1">
            <w:r w:rsidRPr="006F22A2">
              <w:rPr>
                <w:rStyle w:val="Hyperlink"/>
                <w:noProof/>
              </w:rPr>
              <w:t>4. Geospatial Answerability: Question-to-Data Mapping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4598396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60" w:history="1">
            <w:r w:rsidRPr="006F22A2">
              <w:rPr>
                <w:rStyle w:val="Hyperlink"/>
                <w:noProof/>
              </w:rPr>
              <w:t>4.1 GGIS Flood Watch API Integration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919EFC1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61" w:history="1">
            <w:r w:rsidRPr="006F22A2">
              <w:rPr>
                <w:rStyle w:val="Hyperlink"/>
                <w:noProof/>
              </w:rPr>
              <w:t>5. Target Users &amp;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30F85EC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62" w:history="1">
            <w:r w:rsidRPr="006F22A2">
              <w:rPr>
                <w:rStyle w:val="Hyperlink"/>
                <w:noProof/>
              </w:rPr>
              <w:t>6. The AIA Solution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917B29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63" w:history="1">
            <w:r w:rsidRPr="006F22A2">
              <w:rPr>
                <w:rStyle w:val="Hyperlink"/>
                <w:noProof/>
              </w:rPr>
              <w:t>6.1 Concept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2EB838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64" w:history="1">
            <w:r w:rsidRPr="006F22A2">
              <w:rPr>
                <w:rStyle w:val="Hyperlink"/>
                <w:noProof/>
              </w:rPr>
              <w:t>6.2 Core Features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05E44DE" w14:textId="77777777" w:rsidR="00FC1D05" w:rsidRDefault="00FC1D05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5701065" w:history="1">
            <w:r w:rsidRPr="006F22A2">
              <w:rPr>
                <w:rStyle w:val="Hyperlink"/>
                <w:noProof/>
              </w:rPr>
              <w:t>6.3 Illustrative Data 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84AA54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66" w:history="1">
            <w:r w:rsidRPr="006F22A2">
              <w:rPr>
                <w:rStyle w:val="Hyperlink"/>
                <w:noProof/>
              </w:rPr>
              <w:t>7. High-Level Technical Approach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871C66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67" w:history="1">
            <w:r w:rsidRPr="006F22A2">
              <w:rPr>
                <w:rStyle w:val="Hyperlink"/>
                <w:noProof/>
              </w:rPr>
              <w:t>8. Phased Implementation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95964A0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68" w:history="1">
            <w:r w:rsidRPr="006F22A2">
              <w:rPr>
                <w:rStyle w:val="Hyperlink"/>
                <w:noProof/>
              </w:rPr>
              <w:t>9. Success Metrics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576136F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69" w:history="1">
            <w:r w:rsidRPr="006F22A2">
              <w:rPr>
                <w:rStyle w:val="Hyperlink"/>
                <w:noProof/>
              </w:rPr>
              <w:t>10. Key Risks &amp; Mitigations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DD463D6" w14:textId="77777777" w:rsidR="00FC1D05" w:rsidRDefault="00FC1D05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35701070" w:history="1">
            <w:r w:rsidRPr="006F22A2">
              <w:rPr>
                <w:rStyle w:val="Hyperlink"/>
                <w:noProof/>
              </w:rPr>
              <w:t>11.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_Toc235701070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06F2C4" w14:textId="77777777" w:rsidR="006556A6" w:rsidRDefault="00000000">
          <w:r>
            <w:fldChar w:fldCharType="end"/>
          </w:r>
        </w:p>
      </w:sdtContent>
    </w:sdt>
    <w:p w14:paraId="7D9C23DD" w14:textId="77777777" w:rsidR="006556A6" w:rsidRDefault="00000000">
      <w:r>
        <w:br w:type="page"/>
      </w:r>
    </w:p>
    <w:p w14:paraId="6A18CD3E" w14:textId="77777777" w:rsidR="006556A6" w:rsidRDefault="00000000">
      <w:pPr>
        <w:pStyle w:val="Heading1"/>
      </w:pPr>
      <w:bookmarkStart w:id="1" w:name="_Toc235701047"/>
      <w:r>
        <w:lastRenderedPageBreak/>
        <w:t>1. Executive Summary</w:t>
      </w:r>
      <w:bookmarkEnd w:id="1"/>
    </w:p>
    <w:p w14:paraId="5486BC62" w14:textId="77777777" w:rsidR="006556A6" w:rsidRDefault="00000000">
      <w:pPr>
        <w:spacing w:after="160" w:line="300" w:lineRule="auto"/>
        <w:jc w:val="both"/>
      </w:pPr>
      <w:r>
        <w:t xml:space="preserve">GGIS </w:t>
      </w:r>
      <w:proofErr w:type="spellStart"/>
      <w:r>
        <w:t>PropInsight</w:t>
      </w:r>
      <w:proofErr w:type="spellEnd"/>
      <w:r>
        <w:t xml:space="preserve"> — developed under the internal codename Accommodation Intelligence Application (</w:t>
      </w:r>
      <w:proofErr w:type="gramStart"/>
      <w:r>
        <w:t>AIA) —</w:t>
      </w:r>
      <w:proofErr w:type="gramEnd"/>
      <w:r>
        <w:t xml:space="preserve"> is a proposed web-based location intelligence platform that helps individuals, developers, and institutions make informed decisions about where to build, buy, or rent property. Whether a user is planning a multi-hectare estate, constructing a </w:t>
      </w:r>
      <w:proofErr w:type="gramStart"/>
      <w:r>
        <w:t>single family</w:t>
      </w:r>
      <w:proofErr w:type="gramEnd"/>
      <w:r>
        <w:t xml:space="preserve"> home, or simply searching for a house to rent or purchase, the fundamental challenge is the same: reliable, consolidated answers to critical questions about a location are difficult to obtain.</w:t>
      </w:r>
    </w:p>
    <w:p w14:paraId="4FF5D4EA" w14:textId="77777777" w:rsidR="006556A6" w:rsidRDefault="00000000">
      <w:pPr>
        <w:spacing w:after="160" w:line="300" w:lineRule="auto"/>
        <w:jc w:val="both"/>
      </w:pPr>
      <w:r>
        <w:t>Today, answers to questions such as “Is this area safe?”, “Is it prone to flooding?”, “What amenities are nearby?”, and “How accessible is it?” are scattered across word-of-mouth, informal agents, fragmented government records, and personal site visits. AIA consolidates geospatial data, remote sensing analysis, open data, and crowdsourced local knowledge into a single searchable platform that scores and explains any location of interest.</w:t>
      </w:r>
    </w:p>
    <w:p w14:paraId="24F602A1" w14:textId="77777777" w:rsidR="006556A6" w:rsidRDefault="00000000">
      <w:pPr>
        <w:spacing w:after="160" w:line="300" w:lineRule="auto"/>
        <w:jc w:val="both"/>
      </w:pPr>
      <w:r>
        <w:t xml:space="preserve">AIA leverages </w:t>
      </w:r>
      <w:proofErr w:type="spellStart"/>
      <w:r>
        <w:t>Geoinfotech's</w:t>
      </w:r>
      <w:proofErr w:type="spellEnd"/>
      <w:r>
        <w:t xml:space="preserve"> core competencies in GIS, remote sensing, UAV mapping, and spatial data infrastructure to deliver an accessible consumer- and enterprise-facing product for the Nigerian property market, with an initial pilot focus on the Federal Capital Territory (Abuja) and scalable expansion to other states.</w:t>
      </w:r>
    </w:p>
    <w:p w14:paraId="0CCFAA5E" w14:textId="77777777" w:rsidR="006556A6" w:rsidRDefault="00000000">
      <w:pPr>
        <w:pStyle w:val="Heading2"/>
      </w:pPr>
      <w:bookmarkStart w:id="2" w:name="_Toc235701048"/>
      <w:r>
        <w:t>1.1 Product Name &amp; Brand Architecture</w:t>
      </w:r>
      <w:bookmarkEnd w:id="2"/>
    </w:p>
    <w:p w14:paraId="15C77D64" w14:textId="77777777" w:rsidR="006556A6" w:rsidRDefault="00000000">
      <w:pPr>
        <w:spacing w:after="160" w:line="300" w:lineRule="auto"/>
        <w:jc w:val="both"/>
      </w:pPr>
      <w:r>
        <w:t xml:space="preserve">The product's market-facing name is GGIS </w:t>
      </w:r>
      <w:proofErr w:type="spellStart"/>
      <w:r>
        <w:t>PropInsight</w:t>
      </w:r>
      <w:proofErr w:type="spellEnd"/>
      <w:r>
        <w:t xml:space="preserve">. It joins GGIS Flood Watch as the second product in the GGIS family — </w:t>
      </w:r>
      <w:proofErr w:type="spellStart"/>
      <w:r>
        <w:t>Geoinfotech's</w:t>
      </w:r>
      <w:proofErr w:type="spellEnd"/>
      <w:r>
        <w:t xml:space="preserve"> growing suite of geospatial intelligence products, mirroring how the ArcGIS brand hosts multiple named products. The family story is direct: GGIS Flood Watch monitors flood hazards; GGIS </w:t>
      </w:r>
      <w:proofErr w:type="spellStart"/>
      <w:r>
        <w:t>PropInsight</w:t>
      </w:r>
      <w:proofErr w:type="spellEnd"/>
      <w:r>
        <w:t xml:space="preserve"> delivers property insight for everyone making a property decision — estate developers scouting sites, individuals buying land or building homes, existing landowners assessing their assets, and prospective tenants leasing property.</w:t>
      </w:r>
    </w:p>
    <w:p w14:paraId="2122235F" w14:textId="77777777" w:rsidR="006556A6" w:rsidRDefault="00000000">
      <w:pPr>
        <w:spacing w:after="160" w:line="300" w:lineRule="auto"/>
        <w:jc w:val="both"/>
      </w:pPr>
      <w:r>
        <w:t xml:space="preserve">“Accommodation Intelligence Application (AIA)” is retained as the internal project and engineering </w:t>
      </w:r>
      <w:proofErr w:type="gramStart"/>
      <w:r>
        <w:t>codename, and</w:t>
      </w:r>
      <w:proofErr w:type="gramEnd"/>
      <w:r>
        <w:t xml:space="preserve"> is used as such throughout this document and the accompanying Technical Design Document. Repositories, schemas, and internal artefacts may continue to use the AIA identifier; all public-facing branding uses GGIS </w:t>
      </w:r>
      <w:proofErr w:type="spellStart"/>
      <w:r>
        <w:t>PropInsight</w:t>
      </w:r>
      <w:proofErr w:type="spellEnd"/>
      <w:r>
        <w:t>.</w:t>
      </w:r>
    </w:p>
    <w:p w14:paraId="35B3B646" w14:textId="77777777" w:rsidR="006556A6" w:rsidRDefault="00000000">
      <w:pPr>
        <w:pStyle w:val="Heading1"/>
      </w:pPr>
      <w:bookmarkStart w:id="3" w:name="_Toc235701049"/>
      <w:r>
        <w:t>2. Problem Statement</w:t>
      </w:r>
      <w:bookmarkEnd w:id="3"/>
    </w:p>
    <w:p w14:paraId="4A646F33" w14:textId="77777777" w:rsidR="006556A6" w:rsidRDefault="00000000">
      <w:pPr>
        <w:spacing w:after="160" w:line="300" w:lineRule="auto"/>
        <w:jc w:val="both"/>
      </w:pPr>
      <w:r>
        <w:t xml:space="preserve">Property acquisition and development decisions in Nigeria are made with severe information asymmetry. Buyers and developers frequently discover critical problems only after committing capital: flood-prone plots, disputed land titles, insecure </w:t>
      </w:r>
      <w:proofErr w:type="spellStart"/>
      <w:r>
        <w:t>neighbourhoods</w:t>
      </w:r>
      <w:proofErr w:type="spellEnd"/>
      <w:r>
        <w:t>, absent utilities, or inaccessible roads during the rainy season. The consequences include abandoned developments, loss of life savings, litigation, and devalued investments.</w:t>
      </w:r>
    </w:p>
    <w:p w14:paraId="0A0AD438" w14:textId="77777777" w:rsidR="006556A6" w:rsidRDefault="00000000">
      <w:pPr>
        <w:spacing w:after="160" w:line="300" w:lineRule="auto"/>
        <w:jc w:val="both"/>
      </w:pPr>
      <w:r>
        <w:lastRenderedPageBreak/>
        <w:t>There is currently no single trusted platform in the Nigerian market that answers the practical, location-specific questions every prospective builder, buyer, or tenant asks. AIA is designed to fill this gap.</w:t>
      </w:r>
    </w:p>
    <w:p w14:paraId="5C7C0FE8" w14:textId="77777777" w:rsidR="006556A6" w:rsidRDefault="00000000">
      <w:pPr>
        <w:pStyle w:val="Heading1"/>
      </w:pPr>
      <w:bookmarkStart w:id="4" w:name="_Toc235701050"/>
      <w:r>
        <w:t>3. Core User Questions AIA Must Answer</w:t>
      </w:r>
      <w:bookmarkEnd w:id="4"/>
    </w:p>
    <w:p w14:paraId="1E7B0D87" w14:textId="77777777" w:rsidR="006556A6" w:rsidRDefault="00000000">
      <w:pPr>
        <w:spacing w:after="160" w:line="300" w:lineRule="auto"/>
        <w:jc w:val="both"/>
      </w:pPr>
      <w:r>
        <w:t xml:space="preserve">The product is designed around the real questions users ask — but with a deliberate constraint: every question included must be answerable through geospatial analysis, remote sensing, or spatial datasets that Geoinfotech can realistically acquire, produce, or integrate. Questions define the data layers; data feasibility defines the questions. Section 4 maps each domain to its geospatial method and data </w:t>
      </w:r>
      <w:proofErr w:type="gramStart"/>
      <w:r>
        <w:t>source, and</w:t>
      </w:r>
      <w:proofErr w:type="gramEnd"/>
      <w:r>
        <w:t xml:space="preserve"> classifies its feasibility.</w:t>
      </w:r>
    </w:p>
    <w:p w14:paraId="71C2AA23" w14:textId="77777777" w:rsidR="006556A6" w:rsidRDefault="00000000">
      <w:pPr>
        <w:spacing w:after="160" w:line="300" w:lineRule="auto"/>
        <w:jc w:val="both"/>
      </w:pPr>
      <w:r>
        <w:t xml:space="preserve">A key existing asset is GGIS Flood Watch, </w:t>
      </w:r>
      <w:proofErr w:type="spellStart"/>
      <w:r>
        <w:t>Geoinfotech's</w:t>
      </w:r>
      <w:proofErr w:type="spellEnd"/>
      <w:r>
        <w:t xml:space="preserve"> flood risk and monitoring platform. Rather than building flood analytics from scratch, AIA will consume GGIS Flood Watch through a dedicated API, making flood intelligence one of the most mature and defensible domains at launch.</w:t>
      </w:r>
    </w:p>
    <w:p w14:paraId="54060676" w14:textId="77777777" w:rsidR="006556A6" w:rsidRDefault="00000000">
      <w:pPr>
        <w:pStyle w:val="Heading2"/>
      </w:pPr>
      <w:bookmarkStart w:id="5" w:name="_Toc235701051"/>
      <w:r>
        <w:t>3.1 Safety &amp; Security Intelligence</w:t>
      </w:r>
      <w:bookmarkEnd w:id="5"/>
    </w:p>
    <w:p w14:paraId="0632BF8D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Is this location safe?</w:t>
      </w:r>
      <w:r>
        <w:t xml:space="preserve"> — overall security rating for the </w:t>
      </w:r>
      <w:proofErr w:type="spellStart"/>
      <w:r>
        <w:t>neighbourhood</w:t>
      </w:r>
      <w:proofErr w:type="spellEnd"/>
      <w:r>
        <w:t xml:space="preserve"> or district.</w:t>
      </w:r>
    </w:p>
    <w:p w14:paraId="63EB402A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What is the crime profile of the area?</w:t>
      </w:r>
      <w:r>
        <w:t xml:space="preserve"> — incidence and trends of theft, burglary, kidnapping, communal clashes, and cult activity.</w:t>
      </w:r>
    </w:p>
    <w:p w14:paraId="53097116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How close is the nearest police station or security </w:t>
      </w:r>
      <w:proofErr w:type="gramStart"/>
      <w:r>
        <w:rPr>
          <w:b/>
          <w:bCs/>
        </w:rPr>
        <w:t>outpost?</w:t>
      </w:r>
      <w:r>
        <w:t xml:space="preserve"> —</w:t>
      </w:r>
      <w:proofErr w:type="gramEnd"/>
      <w:r>
        <w:t xml:space="preserve"> distance and estimated response time.</w:t>
      </w:r>
    </w:p>
    <w:p w14:paraId="2C442D10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Are there active community security </w:t>
      </w:r>
      <w:proofErr w:type="gramStart"/>
      <w:r>
        <w:rPr>
          <w:b/>
          <w:bCs/>
        </w:rPr>
        <w:t>arrangements?</w:t>
      </w:r>
      <w:r>
        <w:t xml:space="preserve"> —</w:t>
      </w:r>
      <w:proofErr w:type="gramEnd"/>
      <w:r>
        <w:t xml:space="preserve"> vigilante groups, estate security, gated access, street lighting.</w:t>
      </w:r>
    </w:p>
    <w:p w14:paraId="4E819102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How safe is the area at night and during festive </w:t>
      </w:r>
      <w:proofErr w:type="gramStart"/>
      <w:r>
        <w:rPr>
          <w:b/>
          <w:bCs/>
        </w:rPr>
        <w:t>periods?</w:t>
      </w:r>
      <w:r>
        <w:t xml:space="preserve"> — temporal</w:t>
      </w:r>
      <w:proofErr w:type="gramEnd"/>
      <w:r>
        <w:t xml:space="preserve"> safety patterns.</w:t>
      </w:r>
    </w:p>
    <w:p w14:paraId="5BA4DD88" w14:textId="77777777" w:rsidR="006556A6" w:rsidRDefault="00000000">
      <w:pPr>
        <w:pStyle w:val="Heading2"/>
      </w:pPr>
      <w:bookmarkStart w:id="6" w:name="_Toc235701052"/>
      <w:r>
        <w:t>3.2 Amenities &amp; Social Infrastructure</w:t>
      </w:r>
      <w:bookmarkEnd w:id="6"/>
    </w:p>
    <w:p w14:paraId="5ED38225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schools are available </w:t>
      </w:r>
      <w:proofErr w:type="gramStart"/>
      <w:r>
        <w:rPr>
          <w:b/>
          <w:bCs/>
        </w:rPr>
        <w:t>nearby?</w:t>
      </w:r>
      <w:r>
        <w:t xml:space="preserve"> —</w:t>
      </w:r>
      <w:proofErr w:type="gramEnd"/>
      <w:r>
        <w:t xml:space="preserve"> nursery, primary, secondary, and tertiary institutions, with distance and quality indicators.</w:t>
      </w:r>
    </w:p>
    <w:p w14:paraId="7334BA2D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Where are the nearest hospitals, clinics, and </w:t>
      </w:r>
      <w:proofErr w:type="gramStart"/>
      <w:r>
        <w:rPr>
          <w:b/>
          <w:bCs/>
        </w:rPr>
        <w:t>pharmacies?</w:t>
      </w:r>
      <w:r>
        <w:t xml:space="preserve"> —</w:t>
      </w:r>
      <w:proofErr w:type="gramEnd"/>
      <w:r>
        <w:t xml:space="preserve"> including 24-hour emergency </w:t>
      </w:r>
      <w:proofErr w:type="gramStart"/>
      <w:r>
        <w:t>facilities</w:t>
      </w:r>
      <w:proofErr w:type="gramEnd"/>
      <w:r>
        <w:t>.</w:t>
      </w:r>
    </w:p>
    <w:p w14:paraId="48D75066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Is there reliable public water </w:t>
      </w:r>
      <w:proofErr w:type="gramStart"/>
      <w:r>
        <w:rPr>
          <w:b/>
          <w:bCs/>
        </w:rPr>
        <w:t>supply?</w:t>
      </w:r>
      <w:r>
        <w:t xml:space="preserve"> — or</w:t>
      </w:r>
      <w:proofErr w:type="gramEnd"/>
      <w:r>
        <w:t xml:space="preserve"> is the area dependent on boreholes and water vendors? What is the borehole success rate and average drilling depth?</w:t>
      </w:r>
    </w:p>
    <w:p w14:paraId="0734433B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How stable is grid electricity in this area?</w:t>
      </w:r>
      <w:r>
        <w:t xml:space="preserve"> — distribution company (</w:t>
      </w:r>
      <w:proofErr w:type="spellStart"/>
      <w:r>
        <w:t>DisCo</w:t>
      </w:r>
      <w:proofErr w:type="spellEnd"/>
      <w:r>
        <w:t>) coverage, band classification, and average daily supply hours.</w:t>
      </w:r>
    </w:p>
    <w:p w14:paraId="7B03F0AB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Which internet service providers (ISPs) cover the </w:t>
      </w:r>
      <w:proofErr w:type="gramStart"/>
      <w:r>
        <w:rPr>
          <w:b/>
          <w:bCs/>
        </w:rPr>
        <w:t>area?</w:t>
      </w:r>
      <w:r>
        <w:t xml:space="preserve"> —</w:t>
      </w:r>
      <w:proofErr w:type="gramEnd"/>
      <w:r>
        <w:t xml:space="preserve"> </w:t>
      </w:r>
      <w:proofErr w:type="spellStart"/>
      <w:r>
        <w:t>fibre</w:t>
      </w:r>
      <w:proofErr w:type="spellEnd"/>
      <w:r>
        <w:t xml:space="preserve"> availability, 4G/5G coverage strength, and fixed wireless options.</w:t>
      </w:r>
    </w:p>
    <w:p w14:paraId="6134BFD6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about markets, banks, fuel stations, and places of </w:t>
      </w:r>
      <w:proofErr w:type="gramStart"/>
      <w:r>
        <w:rPr>
          <w:b/>
          <w:bCs/>
        </w:rPr>
        <w:t>worship?</w:t>
      </w:r>
      <w:r>
        <w:t xml:space="preserve"> —</w:t>
      </w:r>
      <w:proofErr w:type="gramEnd"/>
      <w:r>
        <w:t xml:space="preserve"> proximity to daily-life amenities.</w:t>
      </w:r>
    </w:p>
    <w:p w14:paraId="3FB06E5A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lastRenderedPageBreak/>
        <w:t xml:space="preserve">Is there waste collection service in the </w:t>
      </w:r>
      <w:proofErr w:type="gramStart"/>
      <w:r>
        <w:rPr>
          <w:b/>
          <w:bCs/>
        </w:rPr>
        <w:t>area?</w:t>
      </w:r>
      <w:r>
        <w:t xml:space="preserve"> —</w:t>
      </w:r>
      <w:proofErr w:type="gramEnd"/>
      <w:r>
        <w:t xml:space="preserve"> formal or informal waste management coverage.</w:t>
      </w:r>
    </w:p>
    <w:p w14:paraId="6E8644F7" w14:textId="77777777" w:rsidR="006556A6" w:rsidRDefault="00000000">
      <w:pPr>
        <w:pStyle w:val="Heading2"/>
      </w:pPr>
      <w:bookmarkStart w:id="7" w:name="_Toc235701053"/>
      <w:r>
        <w:t>3.3 Environmental &amp; Hazard Risk</w:t>
      </w:r>
      <w:bookmarkEnd w:id="7"/>
    </w:p>
    <w:p w14:paraId="3010A281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Is the area prone to </w:t>
      </w:r>
      <w:proofErr w:type="gramStart"/>
      <w:r>
        <w:rPr>
          <w:b/>
          <w:bCs/>
        </w:rPr>
        <w:t>flooding?</w:t>
      </w:r>
      <w:r>
        <w:t xml:space="preserve"> — flood</w:t>
      </w:r>
      <w:proofErr w:type="gramEnd"/>
      <w:r>
        <w:t xml:space="preserve"> risk classification and near-real-time monitoring served directly from GGIS Flood Watch via API, combining elevation models, drainage networks, historical flood records, and satellite-observed inundation.</w:t>
      </w:r>
    </w:p>
    <w:p w14:paraId="09370290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is the terrain and drainage </w:t>
      </w:r>
      <w:proofErr w:type="gramStart"/>
      <w:r>
        <w:rPr>
          <w:b/>
          <w:bCs/>
        </w:rPr>
        <w:t>like?</w:t>
      </w:r>
      <w:r>
        <w:t xml:space="preserve"> —</w:t>
      </w:r>
      <w:proofErr w:type="gramEnd"/>
      <w:r>
        <w:t xml:space="preserve"> slope, elevation, waterlogging tendency, and proximity to rivers, streams, or floodplains.</w:t>
      </w:r>
    </w:p>
    <w:p w14:paraId="1E69FDAB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Is the area prone to erosion or </w:t>
      </w:r>
      <w:proofErr w:type="gramStart"/>
      <w:r>
        <w:rPr>
          <w:b/>
          <w:bCs/>
        </w:rPr>
        <w:t>landslides?</w:t>
      </w:r>
      <w:r>
        <w:t xml:space="preserve"> —</w:t>
      </w:r>
      <w:proofErr w:type="gramEnd"/>
      <w:r>
        <w:t xml:space="preserve"> particularly relevant in gully-erosion-prone regions.</w:t>
      </w:r>
    </w:p>
    <w:p w14:paraId="63355B2A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is the soil type and bearing </w:t>
      </w:r>
      <w:proofErr w:type="gramStart"/>
      <w:r>
        <w:rPr>
          <w:b/>
          <w:bCs/>
        </w:rPr>
        <w:t>capacity?</w:t>
      </w:r>
      <w:r>
        <w:t xml:space="preserve"> —</w:t>
      </w:r>
      <w:proofErr w:type="gramEnd"/>
      <w:r>
        <w:t xml:space="preserve"> implications for foundation design and construction cost.</w:t>
      </w:r>
    </w:p>
    <w:p w14:paraId="10F7567E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Are there environmental nuisances </w:t>
      </w:r>
      <w:proofErr w:type="gramStart"/>
      <w:r>
        <w:rPr>
          <w:b/>
          <w:bCs/>
        </w:rPr>
        <w:t>nearby?</w:t>
      </w:r>
      <w:r>
        <w:t xml:space="preserve"> —</w:t>
      </w:r>
      <w:proofErr w:type="gramEnd"/>
      <w:r>
        <w:t xml:space="preserve"> dumpsites, quarries, industrial pollution, noise sources (airports, markets, nightlife), high-tension power lines, or telecom masts.</w:t>
      </w:r>
    </w:p>
    <w:p w14:paraId="7BBDD964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Is the location within a protected area, green belt, or waterway setback?</w:t>
      </w:r>
      <w:r>
        <w:t xml:space="preserve"> — risk of demolition or development restriction.</w:t>
      </w:r>
    </w:p>
    <w:p w14:paraId="3D49C551" w14:textId="77777777" w:rsidR="006556A6" w:rsidRDefault="00000000">
      <w:pPr>
        <w:pStyle w:val="Heading2"/>
      </w:pPr>
      <w:bookmarkStart w:id="8" w:name="_Toc235701054"/>
      <w:r>
        <w:t>3.4 Accessibility &amp; Connectivity</w:t>
      </w:r>
      <w:bookmarkEnd w:id="8"/>
    </w:p>
    <w:p w14:paraId="52239528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How accessible is the location by </w:t>
      </w:r>
      <w:proofErr w:type="gramStart"/>
      <w:r>
        <w:rPr>
          <w:b/>
          <w:bCs/>
        </w:rPr>
        <w:t>road?</w:t>
      </w:r>
      <w:r>
        <w:t xml:space="preserve"> —</w:t>
      </w:r>
      <w:proofErr w:type="gramEnd"/>
      <w:r>
        <w:t xml:space="preserve"> road surface type (tarred/untarred), condition, and all-season </w:t>
      </w:r>
      <w:proofErr w:type="spellStart"/>
      <w:r>
        <w:t>passability</w:t>
      </w:r>
      <w:proofErr w:type="spellEnd"/>
      <w:r>
        <w:t>.</w:t>
      </w:r>
    </w:p>
    <w:p w14:paraId="3A1E0C7A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How far is it to key destinations?</w:t>
      </w:r>
      <w:r>
        <w:t xml:space="preserve"> — distance and travel time to the city </w:t>
      </w:r>
      <w:proofErr w:type="spellStart"/>
      <w:r>
        <w:t>centre</w:t>
      </w:r>
      <w:proofErr w:type="spellEnd"/>
      <w:r>
        <w:t>, nearest market, airport, motor park, train station, and major expressways.</w:t>
      </w:r>
    </w:p>
    <w:p w14:paraId="2DD18235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public transport options serve the </w:t>
      </w:r>
      <w:proofErr w:type="gramStart"/>
      <w:r>
        <w:rPr>
          <w:b/>
          <w:bCs/>
        </w:rPr>
        <w:t>area?</w:t>
      </w:r>
      <w:r>
        <w:t xml:space="preserve"> —</w:t>
      </w:r>
      <w:proofErr w:type="gramEnd"/>
      <w:r>
        <w:t xml:space="preserve"> bus routes, taxis, ride-hailing coverage, and commuting cost.</w:t>
      </w:r>
    </w:p>
    <w:p w14:paraId="597CF595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is traffic congestion like at peak </w:t>
      </w:r>
      <w:proofErr w:type="gramStart"/>
      <w:r>
        <w:rPr>
          <w:b/>
          <w:bCs/>
        </w:rPr>
        <w:t>periods?</w:t>
      </w:r>
      <w:r>
        <w:t xml:space="preserve"> —</w:t>
      </w:r>
      <w:proofErr w:type="gramEnd"/>
      <w:r>
        <w:t xml:space="preserve"> morning and evening commute conditions.</w:t>
      </w:r>
    </w:p>
    <w:p w14:paraId="29E6362A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Is the area accessible during the rainy </w:t>
      </w:r>
      <w:proofErr w:type="gramStart"/>
      <w:r>
        <w:rPr>
          <w:b/>
          <w:bCs/>
        </w:rPr>
        <w:t>season?</w:t>
      </w:r>
      <w:r>
        <w:t xml:space="preserve"> —</w:t>
      </w:r>
      <w:proofErr w:type="gramEnd"/>
      <w:r>
        <w:t xml:space="preserve"> seasonal accessibility risk.</w:t>
      </w:r>
    </w:p>
    <w:p w14:paraId="7FB8A559" w14:textId="77777777" w:rsidR="006556A6" w:rsidRDefault="00000000">
      <w:pPr>
        <w:pStyle w:val="Heading2"/>
      </w:pPr>
      <w:bookmarkStart w:id="9" w:name="_Toc235701055"/>
      <w:r>
        <w:t>3.5 Land Tenure, Legal &amp; Planning Status</w:t>
      </w:r>
      <w:bookmarkEnd w:id="9"/>
    </w:p>
    <w:p w14:paraId="69AC3B18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What is the title status of land in this area?</w:t>
      </w:r>
      <w:r>
        <w:t xml:space="preserve"> — Certificate of Occupancy (C of O), Right of Occupancy (R of O), excision, gazette status, or customary tenure.</w:t>
      </w:r>
    </w:p>
    <w:p w14:paraId="0F63F9FD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Is the land under government acquisition or committed to another use?</w:t>
      </w:r>
      <w:r>
        <w:t xml:space="preserve"> — risk of revocation or overlapping allocation.</w:t>
      </w:r>
    </w:p>
    <w:p w14:paraId="097A1277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is the zoning/land-use </w:t>
      </w:r>
      <w:proofErr w:type="gramStart"/>
      <w:r>
        <w:rPr>
          <w:b/>
          <w:bCs/>
        </w:rPr>
        <w:t>designation?</w:t>
      </w:r>
      <w:r>
        <w:t xml:space="preserve"> —</w:t>
      </w:r>
      <w:proofErr w:type="gramEnd"/>
      <w:r>
        <w:t xml:space="preserve"> residential, commercial, mixed-use, agricultural, industrial — and permissible densities.</w:t>
      </w:r>
    </w:p>
    <w:p w14:paraId="2B231182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Is the area covered by an approved layout or district </w:t>
      </w:r>
      <w:proofErr w:type="gramStart"/>
      <w:r>
        <w:rPr>
          <w:b/>
          <w:bCs/>
        </w:rPr>
        <w:t>plan?</w:t>
      </w:r>
      <w:r>
        <w:t xml:space="preserve"> — planning</w:t>
      </w:r>
      <w:proofErr w:type="gramEnd"/>
      <w:r>
        <w:t xml:space="preserve"> approval feasibility.</w:t>
      </w:r>
    </w:p>
    <w:p w14:paraId="7B637D7E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lastRenderedPageBreak/>
        <w:t xml:space="preserve">Are there known land disputes, litigation, or </w:t>
      </w:r>
      <w:proofErr w:type="spellStart"/>
      <w:r>
        <w:rPr>
          <w:b/>
          <w:bCs/>
        </w:rPr>
        <w:t>omonile</w:t>
      </w:r>
      <w:proofErr w:type="spellEnd"/>
      <w:r>
        <w:rPr>
          <w:b/>
          <w:bCs/>
        </w:rPr>
        <w:t xml:space="preserve"> issues in the </w:t>
      </w:r>
      <w:proofErr w:type="gramStart"/>
      <w:r>
        <w:rPr>
          <w:b/>
          <w:bCs/>
        </w:rPr>
        <w:t>area?</w:t>
      </w:r>
      <w:r>
        <w:t xml:space="preserve"> — community</w:t>
      </w:r>
      <w:proofErr w:type="gramEnd"/>
      <w:r>
        <w:t xml:space="preserve"> and family land conflict indicators.</w:t>
      </w:r>
    </w:p>
    <w:p w14:paraId="32D23FBD" w14:textId="77777777" w:rsidR="006556A6" w:rsidRDefault="00000000">
      <w:pPr>
        <w:pStyle w:val="Heading2"/>
      </w:pPr>
      <w:bookmarkStart w:id="10" w:name="_Toc235701056"/>
      <w:r>
        <w:t>3.6 Market &amp; Investment Intelligence</w:t>
      </w:r>
      <w:bookmarkEnd w:id="10"/>
    </w:p>
    <w:p w14:paraId="46E3FDF7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is the current price range for land and property </w:t>
      </w:r>
      <w:proofErr w:type="gramStart"/>
      <w:r>
        <w:rPr>
          <w:b/>
          <w:bCs/>
        </w:rPr>
        <w:t>here?</w:t>
      </w:r>
      <w:r>
        <w:t xml:space="preserve"> —</w:t>
      </w:r>
      <w:proofErr w:type="gramEnd"/>
      <w:r>
        <w:t xml:space="preserve"> per-plot and per-square-</w:t>
      </w:r>
      <w:proofErr w:type="spellStart"/>
      <w:r>
        <w:t>metre</w:t>
      </w:r>
      <w:proofErr w:type="spellEnd"/>
      <w:r>
        <w:t xml:space="preserve"> benchmarks.</w:t>
      </w:r>
    </w:p>
    <w:p w14:paraId="3392D16F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How have property values trended over </w:t>
      </w:r>
      <w:proofErr w:type="gramStart"/>
      <w:r>
        <w:rPr>
          <w:b/>
          <w:bCs/>
        </w:rPr>
        <w:t>time?</w:t>
      </w:r>
      <w:r>
        <w:t xml:space="preserve"> —</w:t>
      </w:r>
      <w:proofErr w:type="gramEnd"/>
      <w:r>
        <w:t xml:space="preserve"> appreciation history and forecast.</w:t>
      </w:r>
    </w:p>
    <w:p w14:paraId="22796DF6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is the rental yield </w:t>
      </w:r>
      <w:proofErr w:type="gramStart"/>
      <w:r>
        <w:rPr>
          <w:b/>
          <w:bCs/>
        </w:rPr>
        <w:t>potential?</w:t>
      </w:r>
      <w:r>
        <w:t xml:space="preserve"> —</w:t>
      </w:r>
      <w:proofErr w:type="gramEnd"/>
      <w:r>
        <w:t xml:space="preserve"> expected rent levels and demand for the property type.</w:t>
      </w:r>
    </w:p>
    <w:p w14:paraId="277C39A8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developments are planned or ongoing </w:t>
      </w:r>
      <w:proofErr w:type="gramStart"/>
      <w:r>
        <w:rPr>
          <w:b/>
          <w:bCs/>
        </w:rPr>
        <w:t>nearby?</w:t>
      </w:r>
      <w:r>
        <w:t xml:space="preserve"> —</w:t>
      </w:r>
      <w:proofErr w:type="gramEnd"/>
      <w:r>
        <w:t xml:space="preserve"> roads, rail, estates, malls, institutions — leading indicators of appreciation.</w:t>
      </w:r>
    </w:p>
    <w:p w14:paraId="63BC99DA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How does this location compare with alternatives in my </w:t>
      </w:r>
      <w:proofErr w:type="gramStart"/>
      <w:r>
        <w:rPr>
          <w:b/>
          <w:bCs/>
        </w:rPr>
        <w:t>budget?</w:t>
      </w:r>
      <w:r>
        <w:t xml:space="preserve"> —</w:t>
      </w:r>
      <w:proofErr w:type="gramEnd"/>
      <w:r>
        <w:t xml:space="preserve"> side-by-side comparison of candidate locations.</w:t>
      </w:r>
    </w:p>
    <w:p w14:paraId="55672666" w14:textId="77777777" w:rsidR="006556A6" w:rsidRDefault="00000000">
      <w:pPr>
        <w:pStyle w:val="Heading2"/>
      </w:pPr>
      <w:bookmarkStart w:id="11" w:name="_Toc235701057"/>
      <w:r>
        <w:t xml:space="preserve">3.7 </w:t>
      </w:r>
      <w:proofErr w:type="spellStart"/>
      <w:r>
        <w:t>Neighbourhood</w:t>
      </w:r>
      <w:proofErr w:type="spellEnd"/>
      <w:r>
        <w:t xml:space="preserve"> Character &amp; Livability</w:t>
      </w:r>
      <w:bookmarkEnd w:id="11"/>
    </w:p>
    <w:p w14:paraId="7138E79A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kind of </w:t>
      </w:r>
      <w:proofErr w:type="spellStart"/>
      <w:r>
        <w:rPr>
          <w:b/>
          <w:bCs/>
        </w:rPr>
        <w:t>neighbourhood</w:t>
      </w:r>
      <w:proofErr w:type="spellEnd"/>
      <w:r>
        <w:rPr>
          <w:b/>
          <w:bCs/>
        </w:rPr>
        <w:t xml:space="preserve"> is this?</w:t>
      </w:r>
      <w:r>
        <w:t xml:space="preserve"> — high-density, medium-density, low-density; developing or established.</w:t>
      </w:r>
    </w:p>
    <w:p w14:paraId="2F19E2E7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Who lives </w:t>
      </w:r>
      <w:proofErr w:type="gramStart"/>
      <w:r>
        <w:rPr>
          <w:b/>
          <w:bCs/>
        </w:rPr>
        <w:t>here?</w:t>
      </w:r>
      <w:r>
        <w:t xml:space="preserve"> —</w:t>
      </w:r>
      <w:proofErr w:type="gramEnd"/>
      <w:r>
        <w:t xml:space="preserve"> general demographic and socio-economic character of the community.</w:t>
      </w:r>
    </w:p>
    <w:p w14:paraId="0F227763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How noisy or serene is the </w:t>
      </w:r>
      <w:proofErr w:type="gramStart"/>
      <w:r>
        <w:rPr>
          <w:b/>
          <w:bCs/>
        </w:rPr>
        <w:t>environment?</w:t>
      </w:r>
      <w:r>
        <w:t xml:space="preserve"> —</w:t>
      </w:r>
      <w:proofErr w:type="gramEnd"/>
      <w:r>
        <w:t xml:space="preserve"> livability indicators.</w:t>
      </w:r>
    </w:p>
    <w:p w14:paraId="384ABEAC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do current residents say about living </w:t>
      </w:r>
      <w:proofErr w:type="gramStart"/>
      <w:r>
        <w:rPr>
          <w:b/>
          <w:bCs/>
        </w:rPr>
        <w:t>here?</w:t>
      </w:r>
      <w:r>
        <w:t xml:space="preserve"> —</w:t>
      </w:r>
      <w:proofErr w:type="gramEnd"/>
      <w:r>
        <w:t xml:space="preserve"> verified crowdsourced reviews and local knowledge.</w:t>
      </w:r>
    </w:p>
    <w:p w14:paraId="26819EAF" w14:textId="77777777" w:rsidR="006556A6" w:rsidRDefault="00000000">
      <w:pPr>
        <w:pStyle w:val="Heading2"/>
      </w:pPr>
      <w:bookmarkStart w:id="12" w:name="_Toc235701058"/>
      <w:r>
        <w:t>3.8 Development Feasibility (for Estate Developers)</w:t>
      </w:r>
      <w:bookmarkEnd w:id="12"/>
    </w:p>
    <w:p w14:paraId="55B15D04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Is this site suitable for an estate of my intended size and </w:t>
      </w:r>
      <w:proofErr w:type="gramStart"/>
      <w:r>
        <w:rPr>
          <w:b/>
          <w:bCs/>
        </w:rPr>
        <w:t>type?</w:t>
      </w:r>
      <w:r>
        <w:t xml:space="preserve"> —</w:t>
      </w:r>
      <w:proofErr w:type="gramEnd"/>
      <w:r>
        <w:t xml:space="preserve"> composite suitability score.</w:t>
      </w:r>
    </w:p>
    <w:p w14:paraId="104A3A33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will site preparation </w:t>
      </w:r>
      <w:proofErr w:type="gramStart"/>
      <w:r>
        <w:rPr>
          <w:b/>
          <w:bCs/>
        </w:rPr>
        <w:t>cost?</w:t>
      </w:r>
      <w:r>
        <w:t xml:space="preserve"> —</w:t>
      </w:r>
      <w:proofErr w:type="gramEnd"/>
      <w:r>
        <w:t xml:space="preserve"> cut-and-fill estimates from terrain models, vegetation clearing, and drainage works.</w:t>
      </w:r>
    </w:p>
    <w:p w14:paraId="0AA75E8B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>Can utilities be economically extended to the site?</w:t>
      </w:r>
      <w:r>
        <w:t xml:space="preserve"> — distance to the nearest power injection substation, water mains, and </w:t>
      </w:r>
      <w:proofErr w:type="spellStart"/>
      <w:r>
        <w:t>fibre</w:t>
      </w:r>
      <w:proofErr w:type="spellEnd"/>
      <w:r>
        <w:t xml:space="preserve"> backbone.</w:t>
      </w:r>
    </w:p>
    <w:p w14:paraId="51E2ADD2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is the catchment </w:t>
      </w:r>
      <w:proofErr w:type="gramStart"/>
      <w:r>
        <w:rPr>
          <w:b/>
          <w:bCs/>
        </w:rPr>
        <w:t>demand?</w:t>
      </w:r>
      <w:r>
        <w:t xml:space="preserve"> —</w:t>
      </w:r>
      <w:proofErr w:type="gramEnd"/>
      <w:r>
        <w:t xml:space="preserve"> population within commuting distance, target market depth, and competing estates.</w:t>
      </w:r>
    </w:p>
    <w:p w14:paraId="00333B64" w14:textId="77777777" w:rsidR="006556A6" w:rsidRDefault="00000000">
      <w:pPr>
        <w:pStyle w:val="ListParagraph"/>
        <w:numPr>
          <w:ilvl w:val="0"/>
          <w:numId w:val="2"/>
        </w:numPr>
        <w:spacing w:after="90" w:line="280" w:lineRule="auto"/>
      </w:pPr>
      <w:r>
        <w:rPr>
          <w:b/>
          <w:bCs/>
        </w:rPr>
        <w:t xml:space="preserve">What approvals will be required and from which </w:t>
      </w:r>
      <w:proofErr w:type="gramStart"/>
      <w:r>
        <w:rPr>
          <w:b/>
          <w:bCs/>
        </w:rPr>
        <w:t>agencies?</w:t>
      </w:r>
      <w:r>
        <w:t xml:space="preserve"> —</w:t>
      </w:r>
      <w:proofErr w:type="gramEnd"/>
      <w:r>
        <w:t xml:space="preserve"> regulatory pathway mapping.</w:t>
      </w:r>
    </w:p>
    <w:p w14:paraId="487A2699" w14:textId="77777777" w:rsidR="006556A6" w:rsidRDefault="00000000">
      <w:r>
        <w:br w:type="page"/>
      </w:r>
    </w:p>
    <w:p w14:paraId="11278910" w14:textId="77777777" w:rsidR="006556A6" w:rsidRDefault="00000000">
      <w:pPr>
        <w:pStyle w:val="Heading1"/>
      </w:pPr>
      <w:bookmarkStart w:id="13" w:name="_Toc235701059"/>
      <w:r>
        <w:lastRenderedPageBreak/>
        <w:t>4. Geospatial Answerability: Question-to-Data Mapping</w:t>
      </w:r>
      <w:bookmarkEnd w:id="13"/>
    </w:p>
    <w:p w14:paraId="34C1E5A2" w14:textId="77777777" w:rsidR="006556A6" w:rsidRDefault="00000000">
      <w:pPr>
        <w:spacing w:after="160" w:line="300" w:lineRule="auto"/>
        <w:jc w:val="both"/>
      </w:pPr>
      <w:r>
        <w:t>This section is the feasibility backbone of AIA. Each intelligence domain is mapped to the geospatial method that answers it and classified into one of three tiers:</w:t>
      </w:r>
    </w:p>
    <w:p w14:paraId="0D9341E2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Tier 1 — Directly derivable: answered through geospatial analysis of data Geoinfotech already holds, produces, or can integrate immediately (e.g., GGIS Flood Watch, DEMs, satellite imagery, OSM, UAV orthophotos).</w:t>
      </w:r>
    </w:p>
    <w:p w14:paraId="65534042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Tier 2 — Hybrid: geospatial analysis combined with one-time or periodic field verification, partner data, or agency records.</w:t>
      </w:r>
    </w:p>
    <w:p w14:paraId="45D516EB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Tier 3 — Assisted: primarily crowdsourced, records-based, or partner-supplied, with spatial aggregation and mapping as the delivery layer.</w:t>
      </w:r>
    </w:p>
    <w:p w14:paraId="1ADD0147" w14:textId="77777777" w:rsidR="006556A6" w:rsidRDefault="006556A6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4260"/>
        <w:gridCol w:w="2900"/>
      </w:tblGrid>
      <w:tr w:rsidR="006556A6" w14:paraId="40CFF9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6B458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Domain / Question Area</w:t>
            </w:r>
          </w:p>
        </w:tc>
        <w:tc>
          <w:tcPr>
            <w:tcW w:w="42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6C9B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Geospatial Method &amp; Data</w:t>
            </w:r>
          </w:p>
        </w:tc>
        <w:tc>
          <w:tcPr>
            <w:tcW w:w="29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071F1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Feasibility Tier</w:t>
            </w:r>
          </w:p>
        </w:tc>
      </w:tr>
      <w:tr w:rsidR="006556A6" w14:paraId="782DEE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961567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Flood risk &amp; monitoring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BFC7CA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GGIS Flood Watch API: flood hazard classification, inundation history (Sentinel-1 SAR), DEM-based drainage &amp; flow accumulation, rainfall-triggered alerts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607323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1 — existing Geoinfotech platform</w:t>
            </w:r>
          </w:p>
        </w:tc>
      </w:tr>
      <w:tr w:rsidR="006556A6" w14:paraId="0279FB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3641B2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Terrain, slope &amp; drainage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82FEC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DEM analysis (SRTM/Copernicus/UAV DSM): slope, elevation, waterlogging tendency, cut-and-fill volumes</w:t>
            </w:r>
          </w:p>
        </w:tc>
        <w:tc>
          <w:tcPr>
            <w:tcW w:w="2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755CE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1</w:t>
            </w:r>
          </w:p>
        </w:tc>
      </w:tr>
      <w:tr w:rsidR="006556A6" w14:paraId="0639F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BB31C4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Accessibility &amp; distances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470F735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Network analysis on OSM road graph (OSRM/Valhalla): distance/travel-time to road, market, airport, CBD; isochrones; road surface tags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CC89648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1</w:t>
            </w:r>
          </w:p>
        </w:tc>
      </w:tr>
      <w:tr w:rsidR="006556A6" w14:paraId="48122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96E61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Amenity proximity (school, hospital, water, power, ISP)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0645DE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POI proximity/density analysis: OSM + agency facility registries + field-verified POIs; NCC broadband maps; </w:t>
            </w:r>
            <w:proofErr w:type="spellStart"/>
            <w:r>
              <w:rPr>
                <w:sz w:val="20"/>
                <w:szCs w:val="20"/>
              </w:rPr>
              <w:t>DisCo</w:t>
            </w:r>
            <w:proofErr w:type="spellEnd"/>
            <w:r>
              <w:rPr>
                <w:sz w:val="20"/>
                <w:szCs w:val="20"/>
              </w:rPr>
              <w:t xml:space="preserve"> feeder mapping</w:t>
            </w:r>
          </w:p>
        </w:tc>
        <w:tc>
          <w:tcPr>
            <w:tcW w:w="2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4B327FE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1–2 (POIs direct; supply reliability needs verification)</w:t>
            </w:r>
          </w:p>
        </w:tc>
      </w:tr>
      <w:tr w:rsidR="006556A6" w14:paraId="6A229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55C1F3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Environmental nuisances &amp; setbacks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FE7CC5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Buffer/overlay analysis: waterway setbacks, high-tension corridors, dumpsites, quarries from imagery interpretation + planning layers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053DD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1–2</w:t>
            </w:r>
          </w:p>
        </w:tc>
      </w:tr>
      <w:tr w:rsidR="006556A6" w14:paraId="31ADCC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BE3778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Erosion &amp; soil constraints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2E590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Slope/land-cover erosion susceptibility modelling; soil maps; geotechnical sampling for site-level answers</w:t>
            </w:r>
          </w:p>
        </w:tc>
        <w:tc>
          <w:tcPr>
            <w:tcW w:w="2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0D9F86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2</w:t>
            </w:r>
          </w:p>
        </w:tc>
      </w:tr>
      <w:tr w:rsidR="006556A6" w14:paraId="37AC4EA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37F5F05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86D403E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Spatial aggregation of curated incident datasets (ACLED etc.) + police/outpost proximity + moderated community reports; heat-mapped to district level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468D6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2–3</w:t>
            </w:r>
          </w:p>
        </w:tc>
      </w:tr>
      <w:tr w:rsidR="006556A6" w14:paraId="4FF93B3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528ED8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Land tenure &amp; planning status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3EF26C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Overlay against acquisition notices, </w:t>
            </w:r>
            <w:proofErr w:type="spellStart"/>
            <w:r>
              <w:rPr>
                <w:sz w:val="20"/>
                <w:szCs w:val="20"/>
              </w:rPr>
              <w:t>gazetted</w:t>
            </w:r>
            <w:proofErr w:type="spellEnd"/>
            <w:r>
              <w:rPr>
                <w:sz w:val="20"/>
                <w:szCs w:val="20"/>
              </w:rPr>
              <w:t xml:space="preserve"> layouts, AGIS/state GIS layers where accessible; flagged as advisory</w:t>
            </w:r>
          </w:p>
        </w:tc>
        <w:tc>
          <w:tcPr>
            <w:tcW w:w="2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E7000A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2–3</w:t>
            </w:r>
          </w:p>
        </w:tc>
      </w:tr>
      <w:tr w:rsidR="006556A6" w14:paraId="0BB2286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60FCE1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Market prices &amp; trends</w:t>
            </w:r>
          </w:p>
        </w:tc>
        <w:tc>
          <w:tcPr>
            <w:tcW w:w="4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D2060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Geocoded listing/transaction sampling with spatial interpolation; partner agent network</w:t>
            </w:r>
          </w:p>
        </w:tc>
        <w:tc>
          <w:tcPr>
            <w:tcW w:w="29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3EF10B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3</w:t>
            </w:r>
          </w:p>
        </w:tc>
      </w:tr>
      <w:tr w:rsidR="006556A6" w14:paraId="6CD07B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C50FD2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Livability &amp; resident sentiment</w:t>
            </w:r>
          </w:p>
        </w:tc>
        <w:tc>
          <w:tcPr>
            <w:tcW w:w="4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FCD6A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Geotagged, verified crowdsourced reviews aggregated spatially</w:t>
            </w:r>
          </w:p>
        </w:tc>
        <w:tc>
          <w:tcPr>
            <w:tcW w:w="29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C3F667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Tier 3</w:t>
            </w:r>
          </w:p>
        </w:tc>
      </w:tr>
    </w:tbl>
    <w:p w14:paraId="15132CB2" w14:textId="77777777" w:rsidR="006556A6" w:rsidRDefault="006556A6">
      <w:pPr>
        <w:spacing w:after="160"/>
      </w:pPr>
    </w:p>
    <w:p w14:paraId="1BA66223" w14:textId="77777777" w:rsidR="006556A6" w:rsidRDefault="00000000">
      <w:pPr>
        <w:spacing w:after="160" w:line="300" w:lineRule="auto"/>
        <w:jc w:val="both"/>
      </w:pPr>
      <w:r>
        <w:t>Product rule: Tier 1 domains ship in the MVP with full automated coverage; Tier 2 domains ship with confidence indicators and targeted field verification; Tier 3 domains ship progressively as the community and partner layers mature. No question is surfaced to users without a defined data pipeline behind it.</w:t>
      </w:r>
    </w:p>
    <w:p w14:paraId="590F9867" w14:textId="77777777" w:rsidR="006556A6" w:rsidRDefault="00000000">
      <w:pPr>
        <w:pStyle w:val="Heading2"/>
      </w:pPr>
      <w:bookmarkStart w:id="14" w:name="_Toc235701060"/>
      <w:r>
        <w:t>4.1 GGIS Flood Watch API Integration</w:t>
      </w:r>
      <w:bookmarkEnd w:id="14"/>
    </w:p>
    <w:p w14:paraId="46569064" w14:textId="77777777" w:rsidR="006556A6" w:rsidRDefault="00000000">
      <w:pPr>
        <w:spacing w:after="160" w:line="300" w:lineRule="auto"/>
        <w:jc w:val="both"/>
      </w:pPr>
      <w:r>
        <w:t>GGIS Flood Watch, developed by Geoinfotech for flood risk assessment and monitoring, becomes AIA's flood intelligence engine through a service API. Proposed integration scope:</w:t>
      </w:r>
    </w:p>
    <w:p w14:paraId="01EE3887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Risk query </w:t>
      </w:r>
      <w:proofErr w:type="gramStart"/>
      <w:r>
        <w:t>endpoint:</w:t>
      </w:r>
      <w:proofErr w:type="gramEnd"/>
      <w:r>
        <w:t xml:space="preserve"> given a coordinate, plot polygon, or area of interest, return flood risk class, contributing factors (elevation, drainage proximity, historical inundation), and confidence.</w:t>
      </w:r>
    </w:p>
    <w:p w14:paraId="2AFB519C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History endpoint: past inundation events observed for the location, with dates and severity.</w:t>
      </w:r>
    </w:p>
    <w:p w14:paraId="06769ADB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Monitoring/alert endpoint: subscription to seasonal outlooks and near-real-time flood alerts for saved locations.</w:t>
      </w:r>
    </w:p>
    <w:p w14:paraId="0F1F6B20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Tile/layer endpoint: flood hazard raster or vector tiles for direct rendering on the AIA map.</w:t>
      </w:r>
    </w:p>
    <w:p w14:paraId="435D5A81" w14:textId="77777777" w:rsidR="006556A6" w:rsidRDefault="00000000">
      <w:pPr>
        <w:spacing w:after="160" w:line="300" w:lineRule="auto"/>
        <w:jc w:val="both"/>
      </w:pPr>
      <w:r>
        <w:t xml:space="preserve">This architecture keeps flood science </w:t>
      </w:r>
      <w:proofErr w:type="spellStart"/>
      <w:r>
        <w:t>centralised</w:t>
      </w:r>
      <w:proofErr w:type="spellEnd"/>
      <w:r>
        <w:t xml:space="preserve"> in GGIS Flood Watch (one model, one maintenance point) while AIA and future Geoinfotech products consume it as a service — and positions the API itself as a sellable product to banks, insurers, and government agencies.</w:t>
      </w:r>
    </w:p>
    <w:p w14:paraId="6F65E352" w14:textId="77777777" w:rsidR="006556A6" w:rsidRDefault="00000000">
      <w:r>
        <w:br w:type="page"/>
      </w:r>
    </w:p>
    <w:p w14:paraId="32CEC68A" w14:textId="77777777" w:rsidR="006556A6" w:rsidRDefault="00000000">
      <w:pPr>
        <w:pStyle w:val="Heading1"/>
      </w:pPr>
      <w:bookmarkStart w:id="15" w:name="_Toc235701061"/>
      <w:r>
        <w:lastRenderedPageBreak/>
        <w:t>5. Target Users &amp; Use Cases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300"/>
        <w:gridCol w:w="3660"/>
      </w:tblGrid>
      <w:tr w:rsidR="006556A6" w14:paraId="2750A1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5873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User Persona</w:t>
            </w:r>
          </w:p>
        </w:tc>
        <w:tc>
          <w:tcPr>
            <w:tcW w:w="33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1616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Goal</w:t>
            </w:r>
          </w:p>
        </w:tc>
        <w:tc>
          <w:tcPr>
            <w:tcW w:w="36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0975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Key Questions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Prioritised</w:t>
            </w:r>
            <w:proofErr w:type="spellEnd"/>
          </w:p>
        </w:tc>
      </w:tr>
      <w:tr w:rsidR="006556A6" w14:paraId="05208E2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53569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Estate Developer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2E0F63" w14:textId="77777777" w:rsidR="006556A6" w:rsidRDefault="00000000">
            <w:pPr>
              <w:spacing w:line="260" w:lineRule="auto"/>
            </w:pPr>
            <w:proofErr w:type="gramStart"/>
            <w:r>
              <w:rPr>
                <w:sz w:val="20"/>
                <w:szCs w:val="20"/>
              </w:rPr>
              <w:t>Acquire</w:t>
            </w:r>
            <w:proofErr w:type="gramEnd"/>
            <w:r>
              <w:rPr>
                <w:sz w:val="20"/>
                <w:szCs w:val="20"/>
              </w:rPr>
              <w:t xml:space="preserve"> and </w:t>
            </w:r>
            <w:proofErr w:type="gramStart"/>
            <w:r>
              <w:rPr>
                <w:sz w:val="20"/>
                <w:szCs w:val="20"/>
              </w:rPr>
              <w:t>develop</w:t>
            </w:r>
            <w:proofErr w:type="gramEnd"/>
            <w:r>
              <w:rPr>
                <w:sz w:val="20"/>
                <w:szCs w:val="20"/>
              </w:rPr>
              <w:t xml:space="preserve"> land for a housing estate</w:t>
            </w:r>
          </w:p>
        </w:tc>
        <w:tc>
          <w:tcPr>
            <w:tcW w:w="3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120B5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Land tenure, flood/soil risk, utility extension cost, catchment demand, approvals</w:t>
            </w:r>
          </w:p>
        </w:tc>
      </w:tr>
      <w:tr w:rsidR="006556A6" w14:paraId="369D245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F961A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Individual Home Builder</w:t>
            </w:r>
          </w:p>
        </w:tc>
        <w:tc>
          <w:tcPr>
            <w:tcW w:w="3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62513F3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Buy a plot and build a family home</w:t>
            </w:r>
          </w:p>
        </w:tc>
        <w:tc>
          <w:tcPr>
            <w:tcW w:w="3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77B0C8C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Title status, flood risk, security, amenities, road access, borehole feasibility</w:t>
            </w:r>
          </w:p>
        </w:tc>
      </w:tr>
      <w:tr w:rsidR="006556A6" w14:paraId="677645F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87CA0A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Home Buyer / Renter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5EB076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Buy or rent a completed house</w:t>
            </w:r>
          </w:p>
        </w:tc>
        <w:tc>
          <w:tcPr>
            <w:tcW w:w="3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CA455A4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Security, schools, hospitals, power/water/ISP reliability, commute distances, rent benchmarks</w:t>
            </w:r>
          </w:p>
        </w:tc>
      </w:tr>
      <w:tr w:rsidR="006556A6" w14:paraId="4F5850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665F28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Diaspora Investor</w:t>
            </w:r>
          </w:p>
        </w:tc>
        <w:tc>
          <w:tcPr>
            <w:tcW w:w="3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55D603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Invest remotely with confidence</w:t>
            </w:r>
          </w:p>
        </w:tc>
        <w:tc>
          <w:tcPr>
            <w:tcW w:w="3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41F4C6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Verified location intelligence without physical presence; fraud and dispute risk flags</w:t>
            </w:r>
          </w:p>
        </w:tc>
      </w:tr>
      <w:tr w:rsidR="006556A6" w14:paraId="4F668EF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0F99CA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Real Estate Firm / Agent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8B8EFC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Advise clients and package listings</w:t>
            </w:r>
          </w:p>
        </w:tc>
        <w:tc>
          <w:tcPr>
            <w:tcW w:w="3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BF920A7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Location scorecards to attach to listings; comparative market data</w:t>
            </w:r>
          </w:p>
        </w:tc>
      </w:tr>
      <w:tr w:rsidR="006556A6" w14:paraId="3139E50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793F1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Banks / Mortgage &amp; Insurance</w:t>
            </w:r>
          </w:p>
        </w:tc>
        <w:tc>
          <w:tcPr>
            <w:tcW w:w="33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84341D7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Assess collateral and underwriting risk</w:t>
            </w:r>
          </w:p>
        </w:tc>
        <w:tc>
          <w:tcPr>
            <w:tcW w:w="3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41C545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Flood risk, title risk, valuation benchmarks, </w:t>
            </w:r>
            <w:proofErr w:type="spellStart"/>
            <w:r>
              <w:rPr>
                <w:sz w:val="20"/>
                <w:szCs w:val="20"/>
              </w:rPr>
              <w:t>neighbourhood</w:t>
            </w:r>
            <w:proofErr w:type="spellEnd"/>
            <w:r>
              <w:rPr>
                <w:sz w:val="20"/>
                <w:szCs w:val="20"/>
              </w:rPr>
              <w:t xml:space="preserve"> stability</w:t>
            </w:r>
          </w:p>
        </w:tc>
      </w:tr>
      <w:tr w:rsidR="006556A6" w14:paraId="232A852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514D64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Government / Planners</w:t>
            </w:r>
          </w:p>
        </w:tc>
        <w:tc>
          <w:tcPr>
            <w:tcW w:w="33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B6E12C0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Evidence-based planning</w:t>
            </w:r>
          </w:p>
        </w:tc>
        <w:tc>
          <w:tcPr>
            <w:tcW w:w="3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8D2343B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Amenity gaps, hazard exposure, growth patterns</w:t>
            </w:r>
          </w:p>
        </w:tc>
      </w:tr>
    </w:tbl>
    <w:p w14:paraId="31436BE8" w14:textId="77777777" w:rsidR="006556A6" w:rsidRDefault="006556A6">
      <w:pPr>
        <w:spacing w:after="200"/>
      </w:pPr>
    </w:p>
    <w:p w14:paraId="028F8059" w14:textId="77777777" w:rsidR="006556A6" w:rsidRDefault="00000000">
      <w:pPr>
        <w:pStyle w:val="Heading1"/>
      </w:pPr>
      <w:bookmarkStart w:id="16" w:name="_Toc235701062"/>
      <w:r>
        <w:t>6. The AIA Solution</w:t>
      </w:r>
      <w:bookmarkEnd w:id="16"/>
    </w:p>
    <w:p w14:paraId="563B7A5F" w14:textId="77777777" w:rsidR="006556A6" w:rsidRDefault="00000000">
      <w:pPr>
        <w:pStyle w:val="Heading2"/>
      </w:pPr>
      <w:bookmarkStart w:id="17" w:name="_Toc235701063"/>
      <w:r>
        <w:t>6.1 Concept</w:t>
      </w:r>
      <w:bookmarkEnd w:id="17"/>
    </w:p>
    <w:p w14:paraId="42D27684" w14:textId="77777777" w:rsidR="006556A6" w:rsidRDefault="00000000">
      <w:pPr>
        <w:spacing w:after="160" w:line="300" w:lineRule="auto"/>
        <w:jc w:val="both"/>
      </w:pPr>
      <w:r>
        <w:t xml:space="preserve">AIA allows a user to </w:t>
      </w:r>
      <w:proofErr w:type="gramStart"/>
      <w:r>
        <w:t>search</w:t>
      </w:r>
      <w:proofErr w:type="gramEnd"/>
      <w:r>
        <w:t xml:space="preserve"> or click any location — a plot, street, estate, or district — and instantly receive a Location Intelligence Report: a scored, map-based, plain-language assessment across the eight intelligence domains in Section 3. Every score is explained, and every data point is traceable to its source and date.</w:t>
      </w:r>
    </w:p>
    <w:p w14:paraId="1F1974EE" w14:textId="77777777" w:rsidR="006556A6" w:rsidRDefault="00000000">
      <w:pPr>
        <w:pStyle w:val="Heading2"/>
      </w:pPr>
      <w:bookmarkStart w:id="18" w:name="_Toc235701064"/>
      <w:r>
        <w:t>6.2 Core Features</w:t>
      </w:r>
      <w:bookmarkEnd w:id="18"/>
    </w:p>
    <w:p w14:paraId="2EA7932C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Interactive web map with searchable addresses, coordinates, plot numbers, and drawn areas of interest.</w:t>
      </w:r>
    </w:p>
    <w:p w14:paraId="6DC5C81D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Location Scorecard: composite ratings for Security, Amenities, Flood/Hazard Risk, Accessibility, Tenure Risk, and Investment Outlook.</w:t>
      </w:r>
    </w:p>
    <w:p w14:paraId="579AE52A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Amenity Finder: nearest schools, hospitals, water sources, power infrastructure, ISPs, markets, banks, and fuel stations with distances and travel times.</w:t>
      </w:r>
    </w:p>
    <w:p w14:paraId="6C5653FF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 xml:space="preserve">Flood &amp; Terrain </w:t>
      </w:r>
      <w:proofErr w:type="spellStart"/>
      <w:r>
        <w:t>Analyser</w:t>
      </w:r>
      <w:proofErr w:type="spellEnd"/>
      <w:r>
        <w:t>: powered by the GGIS Flood Watch API — flood risk class, inundation history, and live alerts — alongside elevation, slope, and drainage analysis.</w:t>
      </w:r>
    </w:p>
    <w:p w14:paraId="46E15260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Accessibility Engine: routing-based distance and travel-time matrix to user-defined destinations (workplace, airport, market, school).</w:t>
      </w:r>
    </w:p>
    <w:p w14:paraId="4D2206B7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Compare Mode: side-by-side comparison of up to four candidate locations.</w:t>
      </w:r>
    </w:p>
    <w:p w14:paraId="2D686C27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Downloadable PDF reports for banks, clients, and personal records.</w:t>
      </w:r>
    </w:p>
    <w:p w14:paraId="1A09ED8F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Community Layer: verified resident reviews, local alerts, and ground-truth updates.</w:t>
      </w:r>
    </w:p>
    <w:p w14:paraId="09EB552E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Premium/Enterprise API for real estate portals, banks, and insurers.</w:t>
      </w:r>
    </w:p>
    <w:p w14:paraId="242F6B1A" w14:textId="77777777" w:rsidR="006556A6" w:rsidRDefault="00000000">
      <w:pPr>
        <w:pStyle w:val="Heading2"/>
      </w:pPr>
      <w:bookmarkStart w:id="19" w:name="_Toc235701065"/>
      <w:r>
        <w:t>6.3 Illustrative Data Sources</w:t>
      </w:r>
      <w:bookmarkEnd w:id="19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660"/>
      </w:tblGrid>
      <w:tr w:rsidR="006556A6" w14:paraId="584D33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906C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Domain</w:t>
            </w:r>
          </w:p>
        </w:tc>
        <w:tc>
          <w:tcPr>
            <w:tcW w:w="66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D601E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Candidate Data Sources</w:t>
            </w:r>
          </w:p>
        </w:tc>
      </w:tr>
      <w:tr w:rsidR="006556A6" w14:paraId="199FC0E6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BA6584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Base mapping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D5440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OpenStreetMap, Google/HERE basemaps, Geoinfotech UAV orthophotos, satellite imagery (Sentinel-2, </w:t>
            </w:r>
            <w:proofErr w:type="spellStart"/>
            <w:r>
              <w:rPr>
                <w:sz w:val="20"/>
                <w:szCs w:val="20"/>
              </w:rPr>
              <w:t>PlanetScope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6556A6" w14:paraId="7CE6D7B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B7F0C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Flood &amp; terrain</w:t>
            </w:r>
          </w:p>
        </w:tc>
        <w:tc>
          <w:tcPr>
            <w:tcW w:w="6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9DB99F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GGIS Flood Watch (Geoinfotech, via API) as primary flood engine; SRTM/Copernicus DEM, NIHSA annual flood outlook, NEMA flood records, Sentinel-1 SAR inundation mapping, drainage </w:t>
            </w:r>
            <w:proofErr w:type="spellStart"/>
            <w:r>
              <w:rPr>
                <w:sz w:val="20"/>
                <w:szCs w:val="20"/>
              </w:rPr>
              <w:t>digitisation</w:t>
            </w:r>
            <w:proofErr w:type="spellEnd"/>
          </w:p>
        </w:tc>
      </w:tr>
      <w:tr w:rsidR="006556A6" w14:paraId="466F6B14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EEF325F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6C2FB7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Curated open incident datasets (e.g., ACLED, </w:t>
            </w:r>
            <w:proofErr w:type="spellStart"/>
            <w:r>
              <w:rPr>
                <w:sz w:val="20"/>
                <w:szCs w:val="20"/>
              </w:rPr>
              <w:t>Nigeriawatch</w:t>
            </w:r>
            <w:proofErr w:type="spellEnd"/>
            <w:r>
              <w:rPr>
                <w:sz w:val="20"/>
                <w:szCs w:val="20"/>
              </w:rPr>
              <w:t>), police command locations, structured community reporting</w:t>
            </w:r>
          </w:p>
        </w:tc>
      </w:tr>
      <w:tr w:rsidR="006556A6" w14:paraId="385E4A4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B6BB1D0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Amenities</w:t>
            </w:r>
          </w:p>
        </w:tc>
        <w:tc>
          <w:tcPr>
            <w:tcW w:w="6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914058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OSM POIs, ministry facility registries (education, health), field-verified POI collection, </w:t>
            </w:r>
            <w:proofErr w:type="spellStart"/>
            <w:r>
              <w:rPr>
                <w:sz w:val="20"/>
                <w:szCs w:val="20"/>
              </w:rPr>
              <w:t>DisCo</w:t>
            </w:r>
            <w:proofErr w:type="spellEnd"/>
            <w:r>
              <w:rPr>
                <w:sz w:val="20"/>
                <w:szCs w:val="20"/>
              </w:rPr>
              <w:t xml:space="preserve"> feeder data, NCC broadband coverage maps</w:t>
            </w:r>
          </w:p>
        </w:tc>
      </w:tr>
      <w:tr w:rsidR="006556A6" w14:paraId="371545DC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4539B1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Land &amp; planning</w:t>
            </w:r>
          </w:p>
        </w:tc>
        <w:tc>
          <w:tcPr>
            <w:tcW w:w="66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671CEBE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State land registries and gazettes (where accessible), approved layout plans, AGIS/state GIS agencies, acquisition notices</w:t>
            </w:r>
          </w:p>
        </w:tc>
      </w:tr>
      <w:tr w:rsidR="006556A6" w14:paraId="7807EE6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625E5E8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Market data</w:t>
            </w:r>
          </w:p>
        </w:tc>
        <w:tc>
          <w:tcPr>
            <w:tcW w:w="66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F1DF15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Listing platforms, partner agent networks, transaction sampling, Geoinfotech valuation surveys</w:t>
            </w:r>
          </w:p>
        </w:tc>
      </w:tr>
    </w:tbl>
    <w:p w14:paraId="635129EC" w14:textId="77777777" w:rsidR="006556A6" w:rsidRDefault="006556A6">
      <w:pPr>
        <w:spacing w:after="200"/>
      </w:pPr>
    </w:p>
    <w:p w14:paraId="3BC23A8C" w14:textId="77777777" w:rsidR="006556A6" w:rsidRDefault="00000000">
      <w:pPr>
        <w:pStyle w:val="Heading1"/>
      </w:pPr>
      <w:bookmarkStart w:id="20" w:name="_Toc235701066"/>
      <w:r>
        <w:t>7. High-Level Technical Approach</w:t>
      </w:r>
      <w:bookmarkEnd w:id="20"/>
    </w:p>
    <w:p w14:paraId="254CD159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Frontend: responsive React web application with a map-first interface (</w:t>
      </w:r>
      <w:proofErr w:type="spellStart"/>
      <w:r>
        <w:t>MapLibre</w:t>
      </w:r>
      <w:proofErr w:type="spellEnd"/>
      <w:r>
        <w:t xml:space="preserve"> GL), </w:t>
      </w:r>
      <w:proofErr w:type="spellStart"/>
      <w:r>
        <w:t>optimised</w:t>
      </w:r>
      <w:proofErr w:type="spellEnd"/>
      <w:r>
        <w:t xml:space="preserve"> for mobile browsers.</w:t>
      </w:r>
    </w:p>
    <w:p w14:paraId="0F07F78F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Backend: </w:t>
      </w:r>
      <w:proofErr w:type="spellStart"/>
      <w:r>
        <w:t>FastAPI</w:t>
      </w:r>
      <w:proofErr w:type="spellEnd"/>
      <w:r>
        <w:t xml:space="preserve"> services with </w:t>
      </w:r>
      <w:proofErr w:type="spellStart"/>
      <w:r>
        <w:t>PostGIS</w:t>
      </w:r>
      <w:proofErr w:type="spellEnd"/>
      <w:r>
        <w:t xml:space="preserve"> as the core spatial database; routing via OSRM/Valhalla; raster analytics pipeline for terrain layers.</w:t>
      </w:r>
    </w:p>
    <w:p w14:paraId="3FB0F394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GGIS Flood Watch integration: a REST/tile API layer built on top of the existing GGIS Flood Watch platform, exposing risk queries, inundation history, alerts, and hazard tiles to AIA (see Section 4.1).</w:t>
      </w:r>
    </w:p>
    <w:p w14:paraId="027D4B50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Geoprocessing: Python-based ETL for satellite, DEM, and POI data; scheduled refresh cycles per layer; QGIS-supported data production workflows.</w:t>
      </w:r>
    </w:p>
    <w:p w14:paraId="1BBEE7AC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lastRenderedPageBreak/>
        <w:t>Scoring engine: transparent, weighted multi-criteria models per domain, with documented methodology and confidence/recency indicators on every score.</w:t>
      </w:r>
    </w:p>
    <w:p w14:paraId="05CA8064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AI assistant layer: natural-language Q&amp;A over location data (“Is this plot in Lugbe safe and flood-free?”) grounded strictly in platform data.</w:t>
      </w:r>
    </w:p>
    <w:p w14:paraId="44AC2AB5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Reporting: server-side PDF generation of branded Location Intelligence Reports.</w:t>
      </w:r>
    </w:p>
    <w:p w14:paraId="1BEF4C4E" w14:textId="77777777" w:rsidR="006556A6" w:rsidRDefault="00000000">
      <w:pPr>
        <w:pStyle w:val="Heading1"/>
      </w:pPr>
      <w:bookmarkStart w:id="21" w:name="_Toc235701067"/>
      <w:r>
        <w:t>8. Phased Implementation Roadmap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600"/>
        <w:gridCol w:w="5260"/>
      </w:tblGrid>
      <w:tr w:rsidR="006556A6" w14:paraId="74B9B9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F0B0D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6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7CCD5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52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A02C9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</w:tr>
      <w:tr w:rsidR="006556A6" w14:paraId="20D215D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FE08D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1 — Foundation</w:t>
            </w:r>
          </w:p>
        </w:tc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3A6BC9C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Months 1–3</w:t>
            </w:r>
          </w:p>
        </w:tc>
        <w:tc>
          <w:tcPr>
            <w:tcW w:w="5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E9E7A98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Requirements </w:t>
            </w:r>
            <w:proofErr w:type="spellStart"/>
            <w:r>
              <w:rPr>
                <w:sz w:val="20"/>
                <w:szCs w:val="20"/>
              </w:rPr>
              <w:t>finalisation</w:t>
            </w:r>
            <w:proofErr w:type="spellEnd"/>
            <w:r>
              <w:rPr>
                <w:sz w:val="20"/>
                <w:szCs w:val="20"/>
              </w:rPr>
              <w:t>; data audit for FCT pilot; GGIS Flood Watch API specification and development; base map, POI, and DEM layers assembled; scoring methodology v1; clickable prototype</w:t>
            </w:r>
          </w:p>
        </w:tc>
      </w:tr>
      <w:tr w:rsidR="006556A6" w14:paraId="3CB9725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9C1C31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2 — MVP (FCT Pilot)</w:t>
            </w:r>
          </w:p>
        </w:tc>
        <w:tc>
          <w:tcPr>
            <w:tcW w:w="2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F243CB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Months 4–7</w:t>
            </w:r>
          </w:p>
        </w:tc>
        <w:tc>
          <w:tcPr>
            <w:tcW w:w="5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21F7ADD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Public beta for Abuja: search, scorecard, amenity finder, flood </w:t>
            </w:r>
            <w:proofErr w:type="spellStart"/>
            <w:r>
              <w:rPr>
                <w:sz w:val="20"/>
                <w:szCs w:val="20"/>
              </w:rPr>
              <w:t>analyser</w:t>
            </w:r>
            <w:proofErr w:type="spellEnd"/>
            <w:r>
              <w:rPr>
                <w:sz w:val="20"/>
                <w:szCs w:val="20"/>
              </w:rPr>
              <w:t>, accessibility engine, PDF report; feedback instrumentation</w:t>
            </w:r>
          </w:p>
        </w:tc>
      </w:tr>
      <w:tr w:rsidR="006556A6" w14:paraId="7BD077F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6519DA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3 — Community &amp; Market Layers</w:t>
            </w:r>
          </w:p>
        </w:tc>
        <w:tc>
          <w:tcPr>
            <w:tcW w:w="26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9D7F4A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Months 8–10</w:t>
            </w:r>
          </w:p>
        </w:tc>
        <w:tc>
          <w:tcPr>
            <w:tcW w:w="52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B28EB1C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Resident reviews, security reporting workflow, market price benchmarks, compare mode, premium subscriptions</w:t>
            </w:r>
          </w:p>
        </w:tc>
      </w:tr>
      <w:tr w:rsidR="006556A6" w14:paraId="2361D5E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976D64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Phase 4 — Scale &amp; Enterprise</w:t>
            </w:r>
          </w:p>
        </w:tc>
        <w:tc>
          <w:tcPr>
            <w:tcW w:w="26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4C5863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Months 11–15</w:t>
            </w:r>
          </w:p>
        </w:tc>
        <w:tc>
          <w:tcPr>
            <w:tcW w:w="52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E7BD9C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Expansion to Lagos and 2–3 additional states; enterprise API; bank/insurer risk products; mobile app packaging</w:t>
            </w:r>
          </w:p>
        </w:tc>
      </w:tr>
    </w:tbl>
    <w:p w14:paraId="7B56C1CC" w14:textId="77777777" w:rsidR="006556A6" w:rsidRDefault="006556A6">
      <w:pPr>
        <w:spacing w:after="200"/>
      </w:pPr>
    </w:p>
    <w:p w14:paraId="4A559DA1" w14:textId="77777777" w:rsidR="006556A6" w:rsidRDefault="00000000">
      <w:pPr>
        <w:pStyle w:val="Heading1"/>
      </w:pPr>
      <w:bookmarkStart w:id="22" w:name="_Toc235701068"/>
      <w:r>
        <w:t>9. Success Metrics</w:t>
      </w:r>
      <w:bookmarkEnd w:id="22"/>
    </w:p>
    <w:p w14:paraId="518D0054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Coverage: percentage of FCT districts with complete eight-domain intelligence at launch (target ≥ 90%).</w:t>
      </w:r>
    </w:p>
    <w:p w14:paraId="2952845D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Accuracy: field-verification agreement rate for amenity and flood classifications (target ≥ 95% and ≥ 85% respectively).</w:t>
      </w:r>
    </w:p>
    <w:p w14:paraId="5DACA233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 xml:space="preserve">Adoption: monthly active users, reports </w:t>
      </w:r>
      <w:proofErr w:type="gramStart"/>
      <w:r>
        <w:t>generated, and</w:t>
      </w:r>
      <w:proofErr w:type="gramEnd"/>
      <w:r>
        <w:t xml:space="preserve"> repeat usage rate within 90 days of public beta.</w:t>
      </w:r>
    </w:p>
    <w:p w14:paraId="42D76421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Revenue: premium report sales, subscriptions, and enterprise API contracts by end of Phase 3.</w:t>
      </w:r>
    </w:p>
    <w:p w14:paraId="5C292B84" w14:textId="77777777" w:rsidR="006556A6" w:rsidRDefault="00000000">
      <w:pPr>
        <w:pStyle w:val="ListParagraph"/>
        <w:numPr>
          <w:ilvl w:val="0"/>
          <w:numId w:val="2"/>
        </w:numPr>
        <w:spacing w:after="80" w:line="280" w:lineRule="auto"/>
      </w:pPr>
      <w:r>
        <w:t>Trust: user-rated usefulness of reports and dispute rate on published scores.</w:t>
      </w:r>
    </w:p>
    <w:p w14:paraId="32774584" w14:textId="77777777" w:rsidR="006556A6" w:rsidRDefault="00000000">
      <w:pPr>
        <w:pStyle w:val="Heading1"/>
      </w:pPr>
      <w:bookmarkStart w:id="23" w:name="_Toc235701069"/>
      <w:r>
        <w:t>10. Key Risks &amp; Mitigations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556A6" w14:paraId="3838D4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9546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Risk</w:t>
            </w:r>
          </w:p>
        </w:tc>
        <w:tc>
          <w:tcPr>
            <w:tcW w:w="6360" w:type="dxa"/>
            <w:shd w:val="clear" w:color="auto" w:fill="1F4E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5A5F" w14:textId="77777777" w:rsidR="006556A6" w:rsidRDefault="00000000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6556A6" w14:paraId="23F5FF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36E1BF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Incomplete or outdated government land records</w:t>
            </w:r>
          </w:p>
        </w:tc>
        <w:tc>
          <w:tcPr>
            <w:tcW w:w="63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F7F5BEB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Publish confidence/recency indicators; combine registry data with field verification; clearly label tenure information as advisory, not a legal search</w:t>
            </w:r>
          </w:p>
        </w:tc>
      </w:tr>
      <w:tr w:rsidR="006556A6" w14:paraId="56E0B5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F64C12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Sensitivity of security data</w:t>
            </w:r>
          </w:p>
        </w:tc>
        <w:tc>
          <w:tcPr>
            <w:tcW w:w="63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530481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Aggregate to area level; use reputable curated sources; moderate community reports; avoid </w:t>
            </w:r>
            <w:proofErr w:type="spellStart"/>
            <w:r>
              <w:rPr>
                <w:sz w:val="20"/>
                <w:szCs w:val="20"/>
              </w:rPr>
              <w:t>stigmatising</w:t>
            </w:r>
            <w:proofErr w:type="spellEnd"/>
            <w:r>
              <w:rPr>
                <w:sz w:val="20"/>
                <w:szCs w:val="20"/>
              </w:rPr>
              <w:t xml:space="preserve"> language while remaining honest</w:t>
            </w:r>
          </w:p>
        </w:tc>
      </w:tr>
      <w:tr w:rsidR="006556A6" w14:paraId="3A11CAC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8EE562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 maintenance burden</w:t>
            </w:r>
          </w:p>
        </w:tc>
        <w:tc>
          <w:tcPr>
            <w:tcW w:w="63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602876A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Automated ETL refresh; crowdsourced update flags; </w:t>
            </w:r>
            <w:proofErr w:type="spellStart"/>
            <w:r>
              <w:rPr>
                <w:sz w:val="20"/>
                <w:szCs w:val="20"/>
              </w:rPr>
              <w:t>prioritise</w:t>
            </w:r>
            <w:proofErr w:type="spellEnd"/>
            <w:r>
              <w:rPr>
                <w:sz w:val="20"/>
                <w:szCs w:val="20"/>
              </w:rPr>
              <w:t xml:space="preserve"> high-demand districts</w:t>
            </w:r>
          </w:p>
        </w:tc>
      </w:tr>
      <w:tr w:rsidR="006556A6" w14:paraId="6E5511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9DAD0E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Legal liability for decisions made on platform data</w:t>
            </w:r>
          </w:p>
        </w:tc>
        <w:tc>
          <w:tcPr>
            <w:tcW w:w="6360" w:type="dxa"/>
            <w:shd w:val="clear" w:color="auto" w:fill="F5F9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4CDB9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Transparent methodology, dated sources, and clear terms positioning AIA as decision support, not guarantee</w:t>
            </w:r>
          </w:p>
        </w:tc>
      </w:tr>
      <w:tr w:rsidR="006556A6" w14:paraId="648236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939055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Competition from listing portals</w:t>
            </w:r>
          </w:p>
        </w:tc>
        <w:tc>
          <w:tcPr>
            <w:tcW w:w="6360" w:type="dxa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814E42C" w14:textId="77777777" w:rsidR="006556A6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Differentiate on analytical depth and verified geospatial </w:t>
            </w:r>
            <w:proofErr w:type="spellStart"/>
            <w:r>
              <w:rPr>
                <w:sz w:val="20"/>
                <w:szCs w:val="20"/>
              </w:rPr>
              <w:t>rigour</w:t>
            </w:r>
            <w:proofErr w:type="spellEnd"/>
            <w:r>
              <w:rPr>
                <w:sz w:val="20"/>
                <w:szCs w:val="20"/>
              </w:rPr>
              <w:t xml:space="preserve"> rather than listings volume</w:t>
            </w:r>
          </w:p>
        </w:tc>
      </w:tr>
    </w:tbl>
    <w:p w14:paraId="72817B0F" w14:textId="77777777" w:rsidR="006556A6" w:rsidRDefault="006556A6">
      <w:pPr>
        <w:spacing w:after="200"/>
      </w:pPr>
    </w:p>
    <w:p w14:paraId="6C5AD64C" w14:textId="77777777" w:rsidR="006556A6" w:rsidRDefault="00000000">
      <w:pPr>
        <w:pStyle w:val="Heading1"/>
      </w:pPr>
      <w:bookmarkStart w:id="24" w:name="_Toc235701070"/>
      <w:r>
        <w:t>11. Conclusion</w:t>
      </w:r>
      <w:bookmarkEnd w:id="24"/>
    </w:p>
    <w:p w14:paraId="73DC1885" w14:textId="77777777" w:rsidR="006556A6" w:rsidRDefault="00000000">
      <w:pPr>
        <w:spacing w:after="160" w:line="300" w:lineRule="auto"/>
        <w:jc w:val="both"/>
      </w:pPr>
      <w:r>
        <w:t>AIA converts the questions every prospective developer, builder, buyer, and tenant already asks into a structured, data-driven product. By anchoring the platform on those questions — security, amenities, flood risk, accessibility, tenure, market value, livability, and development feasibility — AIA delivers immediate, practical value while building a defensible geospatial data asset. The FCT pilot provides a controlled environment to validate data pipelines, scoring credibility, and willingness to pay before national scale-up.</w:t>
      </w:r>
    </w:p>
    <w:p w14:paraId="5DA58A58" w14:textId="77777777" w:rsidR="006556A6" w:rsidRDefault="00000000">
      <w:pPr>
        <w:spacing w:after="160" w:line="300" w:lineRule="auto"/>
        <w:jc w:val="both"/>
      </w:pPr>
      <w:r>
        <w:rPr>
          <w:i/>
          <w:iCs/>
        </w:rPr>
        <w:t>Next step: stakeholder review of this overview, followed by a detailed Product Requirements Document (PRD) and data acquisition plan for the Phase 1 pilot.</w:t>
      </w:r>
    </w:p>
    <w:sectPr w:rsidR="006556A6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CBA79" w14:textId="77777777" w:rsidR="00B55D1A" w:rsidRDefault="00B55D1A">
      <w:r>
        <w:separator/>
      </w:r>
    </w:p>
  </w:endnote>
  <w:endnote w:type="continuationSeparator" w:id="0">
    <w:p w14:paraId="5E9A47C6" w14:textId="77777777" w:rsidR="00B55D1A" w:rsidRDefault="00B55D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AA138" w14:textId="77777777" w:rsidR="006556A6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FC1D05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FC1D05">
      <w:rPr>
        <w:noProof/>
        <w:color w:val="595959"/>
        <w:sz w:val="16"/>
        <w:szCs w:val="16"/>
      </w:rPr>
      <w:t>3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847F8" w14:textId="77777777" w:rsidR="00B55D1A" w:rsidRDefault="00B55D1A">
      <w:r>
        <w:separator/>
      </w:r>
    </w:p>
  </w:footnote>
  <w:footnote w:type="continuationSeparator" w:id="0">
    <w:p w14:paraId="50E947A5" w14:textId="77777777" w:rsidR="00B55D1A" w:rsidRDefault="00B55D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0DE88F" w14:textId="77777777" w:rsidR="006556A6" w:rsidRDefault="00000000">
    <w:pPr>
      <w:pBdr>
        <w:bottom w:val="single" w:sz="4" w:space="4" w:color="CCCCCC"/>
      </w:pBdr>
      <w:jc w:val="right"/>
    </w:pPr>
    <w:r>
      <w:rPr>
        <w:color w:val="595959"/>
        <w:sz w:val="16"/>
        <w:szCs w:val="16"/>
      </w:rPr>
      <w:t xml:space="preserve">GGIS </w:t>
    </w:r>
    <w:proofErr w:type="spellStart"/>
    <w:r>
      <w:rPr>
        <w:color w:val="595959"/>
        <w:sz w:val="16"/>
        <w:szCs w:val="16"/>
      </w:rPr>
      <w:t>PropInsight</w:t>
    </w:r>
    <w:proofErr w:type="spellEnd"/>
    <w:r>
      <w:rPr>
        <w:color w:val="595959"/>
        <w:sz w:val="16"/>
        <w:szCs w:val="16"/>
      </w:rPr>
      <w:t xml:space="preserve"> (AIA) — Project Overview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BC5DFC"/>
    <w:multiLevelType w:val="hybridMultilevel"/>
    <w:tmpl w:val="8B4EB912"/>
    <w:lvl w:ilvl="0" w:tplc="8BF6F088">
      <w:start w:val="1"/>
      <w:numFmt w:val="bullet"/>
      <w:lvlText w:val="●"/>
      <w:lvlJc w:val="left"/>
      <w:pPr>
        <w:ind w:left="720" w:hanging="360"/>
      </w:pPr>
    </w:lvl>
    <w:lvl w:ilvl="1" w:tplc="4B383C82">
      <w:start w:val="1"/>
      <w:numFmt w:val="bullet"/>
      <w:lvlText w:val="○"/>
      <w:lvlJc w:val="left"/>
      <w:pPr>
        <w:ind w:left="1440" w:hanging="360"/>
      </w:pPr>
    </w:lvl>
    <w:lvl w:ilvl="2" w:tplc="A9CA3FC4">
      <w:start w:val="1"/>
      <w:numFmt w:val="bullet"/>
      <w:lvlText w:val="■"/>
      <w:lvlJc w:val="left"/>
      <w:pPr>
        <w:ind w:left="2160" w:hanging="360"/>
      </w:pPr>
    </w:lvl>
    <w:lvl w:ilvl="3" w:tplc="AE64C134">
      <w:start w:val="1"/>
      <w:numFmt w:val="bullet"/>
      <w:lvlText w:val="●"/>
      <w:lvlJc w:val="left"/>
      <w:pPr>
        <w:ind w:left="2880" w:hanging="360"/>
      </w:pPr>
    </w:lvl>
    <w:lvl w:ilvl="4" w:tplc="7826C11A">
      <w:start w:val="1"/>
      <w:numFmt w:val="bullet"/>
      <w:lvlText w:val="○"/>
      <w:lvlJc w:val="left"/>
      <w:pPr>
        <w:ind w:left="3600" w:hanging="360"/>
      </w:pPr>
    </w:lvl>
    <w:lvl w:ilvl="5" w:tplc="AE52051A">
      <w:start w:val="1"/>
      <w:numFmt w:val="bullet"/>
      <w:lvlText w:val="■"/>
      <w:lvlJc w:val="left"/>
      <w:pPr>
        <w:ind w:left="4320" w:hanging="360"/>
      </w:pPr>
    </w:lvl>
    <w:lvl w:ilvl="6" w:tplc="18C6E6D8">
      <w:start w:val="1"/>
      <w:numFmt w:val="bullet"/>
      <w:lvlText w:val="●"/>
      <w:lvlJc w:val="left"/>
      <w:pPr>
        <w:ind w:left="5040" w:hanging="360"/>
      </w:pPr>
    </w:lvl>
    <w:lvl w:ilvl="7" w:tplc="B45A850E">
      <w:start w:val="1"/>
      <w:numFmt w:val="bullet"/>
      <w:lvlText w:val="●"/>
      <w:lvlJc w:val="left"/>
      <w:pPr>
        <w:ind w:left="5760" w:hanging="360"/>
      </w:pPr>
    </w:lvl>
    <w:lvl w:ilvl="8" w:tplc="E91EB9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69C07D8"/>
    <w:multiLevelType w:val="hybridMultilevel"/>
    <w:tmpl w:val="36EC6216"/>
    <w:lvl w:ilvl="0" w:tplc="5628CD80">
      <w:start w:val="1"/>
      <w:numFmt w:val="bullet"/>
      <w:lvlText w:val="•"/>
      <w:lvlJc w:val="left"/>
      <w:pPr>
        <w:ind w:left="720" w:hanging="360"/>
      </w:pPr>
    </w:lvl>
    <w:lvl w:ilvl="1" w:tplc="61AA36EE">
      <w:start w:val="1"/>
      <w:numFmt w:val="bullet"/>
      <w:lvlText w:val="◦"/>
      <w:lvlJc w:val="left"/>
      <w:pPr>
        <w:ind w:left="1080" w:hanging="360"/>
      </w:pPr>
    </w:lvl>
    <w:lvl w:ilvl="2" w:tplc="8F9265B4">
      <w:numFmt w:val="decimal"/>
      <w:lvlText w:val=""/>
      <w:lvlJc w:val="left"/>
    </w:lvl>
    <w:lvl w:ilvl="3" w:tplc="4516BE08">
      <w:numFmt w:val="decimal"/>
      <w:lvlText w:val=""/>
      <w:lvlJc w:val="left"/>
    </w:lvl>
    <w:lvl w:ilvl="4" w:tplc="F3D00332">
      <w:numFmt w:val="decimal"/>
      <w:lvlText w:val=""/>
      <w:lvlJc w:val="left"/>
    </w:lvl>
    <w:lvl w:ilvl="5" w:tplc="D5628DC6">
      <w:numFmt w:val="decimal"/>
      <w:lvlText w:val=""/>
      <w:lvlJc w:val="left"/>
    </w:lvl>
    <w:lvl w:ilvl="6" w:tplc="829AD662">
      <w:numFmt w:val="decimal"/>
      <w:lvlText w:val=""/>
      <w:lvlJc w:val="left"/>
    </w:lvl>
    <w:lvl w:ilvl="7" w:tplc="0C7AECEC">
      <w:numFmt w:val="decimal"/>
      <w:lvlText w:val=""/>
      <w:lvlJc w:val="left"/>
    </w:lvl>
    <w:lvl w:ilvl="8" w:tplc="D5F6E2D4">
      <w:numFmt w:val="decimal"/>
      <w:lvlText w:val=""/>
      <w:lvlJc w:val="left"/>
    </w:lvl>
  </w:abstractNum>
  <w:num w:numId="1" w16cid:durableId="197358807">
    <w:abstractNumId w:val="0"/>
    <w:lvlOverride w:ilvl="0">
      <w:startOverride w:val="1"/>
    </w:lvlOverride>
  </w:num>
  <w:num w:numId="2" w16cid:durableId="113189949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6A6"/>
    <w:rsid w:val="006556A6"/>
    <w:rsid w:val="00B55D1A"/>
    <w:rsid w:val="00C3202A"/>
    <w:rsid w:val="00FC1D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18D57"/>
  <w15:docId w15:val="{3C973025-646A-4581-B680-1720027AE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rFonts w:ascii="Calibri Light" w:eastAsia="Calibri Light" w:hAnsi="Calibri Light" w:cs="Calibri Light"/>
      <w:b/>
      <w:bCs/>
      <w:color w:val="1F4E5F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rFonts w:ascii="Calibri Light" w:eastAsia="Calibri Light" w:hAnsi="Calibri Light" w:cs="Calibri Light"/>
      <w:b/>
      <w:bCs/>
      <w:color w:val="2E86A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1D0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1D0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3358</Words>
  <Characters>19146</Characters>
  <Application>Microsoft Office Word</Application>
  <DocSecurity>0</DocSecurity>
  <Lines>159</Lines>
  <Paragraphs>44</Paragraphs>
  <ScaleCrop>false</ScaleCrop>
  <Company/>
  <LinksUpToDate>false</LinksUpToDate>
  <CharactersWithSpaces>22460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Geoinfotech</cp:lastModifiedBy>
  <cp:revision>2</cp:revision>
  <dcterms:created xsi:type="dcterms:W3CDTF">2026-07-23T11:11:00Z</dcterms:created>
  <dcterms:modified xsi:type="dcterms:W3CDTF">2026-07-23T11:11:00Z</dcterms:modified>
</cp:coreProperties>
</file>