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C9220" w14:textId="77777777" w:rsidR="00CF273E" w:rsidRDefault="00CF273E">
      <w:pPr>
        <w:spacing w:before="1800"/>
      </w:pPr>
    </w:p>
    <w:p w14:paraId="0D8EBADB" w14:textId="77777777" w:rsidR="00CF273E" w:rsidRDefault="00000000">
      <w:pPr>
        <w:spacing w:after="120"/>
        <w:jc w:val="center"/>
      </w:pPr>
      <w:r>
        <w:rPr>
          <w:b/>
          <w:bCs/>
          <w:color w:val="1F3864"/>
          <w:sz w:val="40"/>
          <w:szCs w:val="40"/>
        </w:rPr>
        <w:t>NIGERIA FLOOD PREDICTION AND</w:t>
      </w:r>
    </w:p>
    <w:p w14:paraId="37A3263F" w14:textId="77777777" w:rsidR="00CF273E" w:rsidRDefault="00000000">
      <w:pPr>
        <w:spacing w:after="320"/>
        <w:jc w:val="center"/>
      </w:pPr>
      <w:r>
        <w:rPr>
          <w:b/>
          <w:bCs/>
          <w:color w:val="1F3864"/>
          <w:sz w:val="40"/>
          <w:szCs w:val="40"/>
        </w:rPr>
        <w:t>MONITORING SYSTEM</w:t>
      </w:r>
    </w:p>
    <w:p w14:paraId="08FF0BB1" w14:textId="77777777" w:rsidR="00CF273E" w:rsidRDefault="00000000">
      <w:pPr>
        <w:pBdr>
          <w:bottom w:val="single" w:sz="10" w:space="8" w:color="B45309"/>
        </w:pBdr>
        <w:spacing w:after="40"/>
        <w:jc w:val="center"/>
      </w:pPr>
      <w:r>
        <w:rPr>
          <w:sz w:val="4"/>
          <w:szCs w:val="4"/>
        </w:rPr>
        <w:t xml:space="preserve">  </w:t>
      </w:r>
    </w:p>
    <w:p w14:paraId="3B703FBF" w14:textId="77777777" w:rsidR="00CF273E" w:rsidRDefault="00000000">
      <w:pPr>
        <w:spacing w:before="260" w:after="800"/>
        <w:jc w:val="center"/>
      </w:pPr>
      <w:r>
        <w:rPr>
          <w:i/>
          <w:iCs/>
          <w:color w:val="595959"/>
          <w:sz w:val="26"/>
          <w:szCs w:val="26"/>
        </w:rPr>
        <w:t>Executive Overview &amp; Strategic Roadmap</w:t>
      </w:r>
    </w:p>
    <w:p w14:paraId="5C4A4FF0" w14:textId="77777777" w:rsidR="00CF273E" w:rsidRDefault="00000000">
      <w:pPr>
        <w:spacing w:after="60"/>
        <w:jc w:val="center"/>
      </w:pPr>
      <w:r>
        <w:rPr>
          <w:sz w:val="22"/>
          <w:szCs w:val="22"/>
        </w:rPr>
        <w:t>Prepared for: Management</w:t>
      </w:r>
    </w:p>
    <w:p w14:paraId="29E983F4" w14:textId="77777777" w:rsidR="00CF273E" w:rsidRDefault="00000000">
      <w:pPr>
        <w:spacing w:after="60"/>
        <w:jc w:val="center"/>
      </w:pPr>
      <w:r>
        <w:rPr>
          <w:sz w:val="22"/>
          <w:szCs w:val="22"/>
        </w:rPr>
        <w:t>Prepared by: Ebenezer</w:t>
      </w:r>
    </w:p>
    <w:p w14:paraId="7E77F257" w14:textId="77777777" w:rsidR="00CF273E" w:rsidRDefault="00000000">
      <w:pPr>
        <w:spacing w:after="1400"/>
        <w:jc w:val="center"/>
      </w:pPr>
      <w:r>
        <w:rPr>
          <w:sz w:val="22"/>
          <w:szCs w:val="22"/>
        </w:rPr>
        <w:t>Date: 13 July 2026</w:t>
      </w:r>
    </w:p>
    <w:p w14:paraId="5A98F77A" w14:textId="77777777" w:rsidR="00CF273E" w:rsidRDefault="00000000">
      <w:pPr>
        <w:spacing w:after="60"/>
        <w:jc w:val="center"/>
      </w:pPr>
      <w:r>
        <w:rPr>
          <w:i/>
          <w:iCs/>
          <w:color w:val="595959"/>
          <w:sz w:val="20"/>
          <w:szCs w:val="20"/>
        </w:rPr>
        <w:t>A real-time, satellite- and machine-learning-powered flood early-warning platform for Nigeria.</w:t>
      </w:r>
    </w:p>
    <w:p w14:paraId="395AF789" w14:textId="77777777" w:rsidR="00CF273E" w:rsidRDefault="00CF273E">
      <w:pPr>
        <w:sectPr w:rsidR="00CF273E">
          <w:pgSz w:w="12240" w:h="15840"/>
          <w:pgMar w:top="1440" w:right="1350" w:bottom="1440" w:left="1350" w:header="708" w:footer="708" w:gutter="0"/>
          <w:cols w:space="720"/>
          <w:docGrid w:linePitch="360"/>
        </w:sectPr>
      </w:pPr>
    </w:p>
    <w:p w14:paraId="71D7120A" w14:textId="77777777" w:rsidR="00CF273E" w:rsidRDefault="00000000">
      <w:pPr>
        <w:pStyle w:val="Heading1"/>
        <w:pBdr>
          <w:bottom w:val="single" w:sz="6" w:space="4" w:color="1F3864"/>
        </w:pBdr>
        <w:spacing w:before="360" w:after="160"/>
      </w:pPr>
      <w:r>
        <w:rPr>
          <w:b/>
          <w:bCs/>
          <w:color w:val="1F3864"/>
          <w:sz w:val="27"/>
          <w:szCs w:val="27"/>
        </w:rPr>
        <w:lastRenderedPageBreak/>
        <w:t>1. Executive Summary</w:t>
      </w:r>
    </w:p>
    <w:p w14:paraId="62DC1094" w14:textId="77777777" w:rsidR="00CF273E" w:rsidRDefault="00000000">
      <w:pPr>
        <w:spacing w:after="160" w:line="276" w:lineRule="auto"/>
      </w:pPr>
      <w:r>
        <w:t>Flooding is one of Nigeria's most costly and recurring disasters, affecting millions of people, farmland, roads and bridges across the Niger, Benue and other river basins every wet season. Response today is largely reactive: flood risk information is fragmented across agencies, physical river sensors are scarce, and communities often learn about a flood only after it has already reached them.</w:t>
      </w:r>
    </w:p>
    <w:p w14:paraId="2F74DCDA" w14:textId="77777777" w:rsidR="00CF273E" w:rsidRDefault="00000000">
      <w:pPr>
        <w:spacing w:after="160" w:line="276" w:lineRule="auto"/>
      </w:pPr>
      <w:r>
        <w:t xml:space="preserve">The Nigeria Flood Prediction and Monitoring System addresses this gap. It combines live river-gauge and rainfall data, satellite-derived flood layers, and machine-learning forecasts into a single map-based dashboard that shows not just “where is it raining” but “which specific towns, roads and bridges are about to be affected, and by how much.” The current </w:t>
      </w:r>
      <w:proofErr w:type="gramStart"/>
      <w:r>
        <w:t>build</w:t>
      </w:r>
      <w:proofErr w:type="gramEnd"/>
      <w:r>
        <w:t xml:space="preserve"> is functionally complete in local development, with a real data pipeline already running on </w:t>
      </w:r>
      <w:proofErr w:type="gramStart"/>
      <w:r>
        <w:t>26 gauge</w:t>
      </w:r>
      <w:proofErr w:type="gramEnd"/>
      <w:r>
        <w:t xml:space="preserve"> stations and 29 meteorological stations nationwide.</w:t>
      </w:r>
    </w:p>
    <w:p w14:paraId="31495DEE" w14:textId="77777777" w:rsidR="00CF273E" w:rsidRDefault="00000000">
      <w:pPr>
        <w:spacing w:after="160" w:line="276" w:lineRule="auto"/>
      </w:pPr>
      <w:r>
        <w:t xml:space="preserve">This document </w:t>
      </w:r>
      <w:proofErr w:type="spellStart"/>
      <w:r>
        <w:t>summarises</w:t>
      </w:r>
      <w:proofErr w:type="spellEnd"/>
      <w:r>
        <w:t xml:space="preserve"> what the system already answers today, what it will answer once two planned additions — a community flood-reporting module and a building exposure layer — are built, and the roadmap toward a public subscription alerting product. It is written for Management to evaluate the system's readiness, value, and the resourcing needed for its next phase.</w:t>
      </w:r>
    </w:p>
    <w:p w14:paraId="66A538EB" w14:textId="77777777" w:rsidR="00CF273E" w:rsidRDefault="00000000">
      <w:pPr>
        <w:pStyle w:val="Heading1"/>
        <w:pBdr>
          <w:bottom w:val="single" w:sz="6" w:space="4" w:color="1F3864"/>
        </w:pBdr>
        <w:spacing w:before="360" w:after="160"/>
      </w:pPr>
      <w:r>
        <w:rPr>
          <w:b/>
          <w:bCs/>
          <w:color w:val="1F3864"/>
          <w:sz w:val="27"/>
          <w:szCs w:val="27"/>
        </w:rPr>
        <w:t>2. The Problem</w:t>
      </w:r>
    </w:p>
    <w:p w14:paraId="6B8577D2" w14:textId="77777777" w:rsidR="00CF273E" w:rsidRDefault="00000000">
      <w:pPr>
        <w:pStyle w:val="ListParagraph"/>
        <w:numPr>
          <w:ilvl w:val="0"/>
          <w:numId w:val="2"/>
        </w:numPr>
        <w:spacing w:after="90" w:line="264" w:lineRule="auto"/>
      </w:pPr>
      <w:r>
        <w:t>Nigeria has very limited in-situ river and rainfall sensor coverage. The agencies that do operate physical gauges — NIHSA and NiMet — do not currently expose their data through public APIs, so most flood monitoring today relies on manual reporting after the fact.</w:t>
      </w:r>
    </w:p>
    <w:p w14:paraId="7A529511" w14:textId="77777777" w:rsidR="00CF273E" w:rsidRDefault="00000000">
      <w:pPr>
        <w:pStyle w:val="ListParagraph"/>
        <w:numPr>
          <w:ilvl w:val="0"/>
          <w:numId w:val="2"/>
        </w:numPr>
        <w:spacing w:after="90" w:line="264" w:lineRule="auto"/>
      </w:pPr>
      <w:r>
        <w:t>Flood information that does exist is fragmented: river levels, rainfall, and satellite imagery typically sit in separate systems, forcing decision-makers to piece together a picture under time pressure during an active event.</w:t>
      </w:r>
    </w:p>
    <w:p w14:paraId="4D2DAF07" w14:textId="77777777" w:rsidR="00CF273E" w:rsidRDefault="00000000">
      <w:pPr>
        <w:pStyle w:val="ListParagraph"/>
        <w:numPr>
          <w:ilvl w:val="0"/>
          <w:numId w:val="2"/>
        </w:numPr>
        <w:spacing w:after="90" w:line="264" w:lineRule="auto"/>
      </w:pPr>
      <w:r>
        <w:t xml:space="preserve">Existing bulletins are usually issued at state level, which is too coarse to tell a resident, a logistics planner or a responder which specific street, bridge or settlement is </w:t>
      </w:r>
      <w:proofErr w:type="gramStart"/>
      <w:r>
        <w:t>actually at</w:t>
      </w:r>
      <w:proofErr w:type="gramEnd"/>
      <w:r>
        <w:t xml:space="preserve"> risk.</w:t>
      </w:r>
    </w:p>
    <w:p w14:paraId="6CA07123" w14:textId="77777777" w:rsidR="00CF273E" w:rsidRDefault="00000000">
      <w:pPr>
        <w:pStyle w:val="ListParagraph"/>
        <w:numPr>
          <w:ilvl w:val="0"/>
          <w:numId w:val="2"/>
        </w:numPr>
        <w:spacing w:after="90" w:line="264" w:lineRule="auto"/>
      </w:pPr>
      <w:r>
        <w:t>There is no low-cost, scalable way today to capture ground-truth flood observations from the communities who see flooding first — before it shows up in satellite passes or model outputs.</w:t>
      </w:r>
    </w:p>
    <w:p w14:paraId="6221447F" w14:textId="77777777" w:rsidR="00CF273E" w:rsidRDefault="00000000">
      <w:pPr>
        <w:pStyle w:val="Heading1"/>
        <w:pBdr>
          <w:bottom w:val="single" w:sz="6" w:space="4" w:color="1F3864"/>
        </w:pBdr>
        <w:spacing w:before="360" w:after="160"/>
      </w:pPr>
      <w:r>
        <w:rPr>
          <w:b/>
          <w:bCs/>
          <w:color w:val="1F3864"/>
          <w:sz w:val="27"/>
          <w:szCs w:val="27"/>
        </w:rPr>
        <w:t>3. What the System Is</w:t>
      </w:r>
    </w:p>
    <w:p w14:paraId="314DB4D9" w14:textId="77777777" w:rsidR="00CF273E" w:rsidRDefault="00000000">
      <w:pPr>
        <w:spacing w:after="160" w:line="276" w:lineRule="auto"/>
      </w:pPr>
      <w:r>
        <w:t>The platform is a full-stack flood intelligence system built around four layers of information that are fused into one interactive map:</w:t>
      </w:r>
    </w:p>
    <w:p w14:paraId="0D1FB437" w14:textId="77777777" w:rsidR="00CF273E" w:rsidRDefault="00000000">
      <w:pPr>
        <w:pStyle w:val="ListParagraph"/>
        <w:numPr>
          <w:ilvl w:val="0"/>
          <w:numId w:val="2"/>
        </w:numPr>
        <w:spacing w:after="90" w:line="264" w:lineRule="auto"/>
      </w:pPr>
      <w:r>
        <w:rPr>
          <w:b/>
          <w:bCs/>
        </w:rPr>
        <w:t xml:space="preserve">Live hydrological &amp; weather data — </w:t>
      </w:r>
      <w:r>
        <w:t>26 river gauge stations and 29 meteorological stations across Nigeria's major basins, refreshed every 5–15 minutes.</w:t>
      </w:r>
    </w:p>
    <w:p w14:paraId="14514B1E" w14:textId="77777777" w:rsidR="00CF273E" w:rsidRDefault="00000000">
      <w:pPr>
        <w:pStyle w:val="ListParagraph"/>
        <w:numPr>
          <w:ilvl w:val="0"/>
          <w:numId w:val="2"/>
        </w:numPr>
        <w:spacing w:after="90" w:line="264" w:lineRule="auto"/>
      </w:pPr>
      <w:r>
        <w:rPr>
          <w:b/>
          <w:bCs/>
        </w:rPr>
        <w:t xml:space="preserve">Machine-learning forecasts — </w:t>
      </w:r>
      <w:r>
        <w:t xml:space="preserve">flood probability at 6, 12, 24, 48 and 72-hour horizons, using an </w:t>
      </w:r>
      <w:proofErr w:type="spellStart"/>
      <w:r>
        <w:t>XGBoost</w:t>
      </w:r>
      <w:proofErr w:type="spellEnd"/>
      <w:r>
        <w:t xml:space="preserve"> + LSTM ensemble trained on over 57,000 historical feature rows.</w:t>
      </w:r>
    </w:p>
    <w:p w14:paraId="0DBB8D07" w14:textId="77777777" w:rsidR="00CF273E" w:rsidRDefault="00000000">
      <w:pPr>
        <w:pStyle w:val="ListParagraph"/>
        <w:numPr>
          <w:ilvl w:val="0"/>
          <w:numId w:val="2"/>
        </w:numPr>
        <w:spacing w:after="90" w:line="264" w:lineRule="auto"/>
      </w:pPr>
      <w:r>
        <w:rPr>
          <w:b/>
          <w:bCs/>
        </w:rPr>
        <w:t xml:space="preserve">Satellite risk layers — </w:t>
      </w:r>
      <w:r>
        <w:t>a flood-susceptibility composite (historical surface water + terrain) and Sentinel-1 radar imagery that detects actual flood water on the ground, independent of cloud cover.</w:t>
      </w:r>
    </w:p>
    <w:p w14:paraId="6F1DF1D3" w14:textId="77777777" w:rsidR="00CF273E" w:rsidRDefault="00000000">
      <w:pPr>
        <w:pStyle w:val="ListParagraph"/>
        <w:numPr>
          <w:ilvl w:val="0"/>
          <w:numId w:val="2"/>
        </w:numPr>
        <w:spacing w:after="90" w:line="264" w:lineRule="auto"/>
      </w:pPr>
      <w:r>
        <w:rPr>
          <w:b/>
          <w:bCs/>
        </w:rPr>
        <w:lastRenderedPageBreak/>
        <w:t xml:space="preserve">Exposure analysis — </w:t>
      </w:r>
      <w:r>
        <w:t xml:space="preserve">42,440 mapped roads, 11,066 bridges and 16,968 settlements nationwide, automatically cross-referenced against active risk zones to </w:t>
      </w:r>
      <w:proofErr w:type="gramStart"/>
      <w:r>
        <w:t>answer</w:t>
      </w:r>
      <w:proofErr w:type="gramEnd"/>
      <w:r>
        <w:t xml:space="preserve"> “who and what is actually in harm's way,” not just “where is the risk.”</w:t>
      </w:r>
    </w:p>
    <w:p w14:paraId="6AD312E7" w14:textId="77777777" w:rsidR="00CF273E" w:rsidRDefault="00000000">
      <w:pPr>
        <w:spacing w:after="160" w:line="276" w:lineRule="auto"/>
      </w:pPr>
      <w:r>
        <w:t>All of this is exposed through a live map dashboard, a REST/WebSocket API, and an alert log — built on a technology stack (</w:t>
      </w:r>
      <w:proofErr w:type="spellStart"/>
      <w:r>
        <w:t>FastAPI</w:t>
      </w:r>
      <w:proofErr w:type="spellEnd"/>
      <w:r>
        <w:t xml:space="preserve">, </w:t>
      </w:r>
      <w:proofErr w:type="spellStart"/>
      <w:r>
        <w:t>TimescaleDB</w:t>
      </w:r>
      <w:proofErr w:type="spellEnd"/>
      <w:r>
        <w:t>/</w:t>
      </w:r>
      <w:proofErr w:type="spellStart"/>
      <w:r>
        <w:t>PostGIS</w:t>
      </w:r>
      <w:proofErr w:type="spellEnd"/>
      <w:r>
        <w:t>, React/</w:t>
      </w:r>
      <w:proofErr w:type="spellStart"/>
      <w:r>
        <w:t>MapLibre</w:t>
      </w:r>
      <w:proofErr w:type="spellEnd"/>
      <w:r>
        <w:t xml:space="preserve">, </w:t>
      </w:r>
      <w:proofErr w:type="spellStart"/>
      <w:r>
        <w:t>BentoML</w:t>
      </w:r>
      <w:proofErr w:type="spellEnd"/>
      <w:r>
        <w:t>, Google Earth Engine) chosen specifically to scale to a cloud production deployment without a redesign.</w:t>
      </w:r>
    </w:p>
    <w:p w14:paraId="3E890D72" w14:textId="77777777" w:rsidR="00CF273E" w:rsidRDefault="00000000">
      <w:pPr>
        <w:pStyle w:val="Heading1"/>
        <w:pBdr>
          <w:bottom w:val="single" w:sz="6" w:space="4" w:color="1F3864"/>
        </w:pBdr>
        <w:spacing w:before="360" w:after="160"/>
      </w:pPr>
      <w:r>
        <w:rPr>
          <w:b/>
          <w:bCs/>
          <w:color w:val="1F3864"/>
          <w:sz w:val="27"/>
          <w:szCs w:val="27"/>
        </w:rPr>
        <w:t>4. Key Questions the System Is Designed to Answer</w:t>
      </w:r>
    </w:p>
    <w:p w14:paraId="2AD5AD0D" w14:textId="77777777" w:rsidR="00CF273E" w:rsidRDefault="00000000">
      <w:pPr>
        <w:spacing w:after="160" w:line="276" w:lineRule="auto"/>
      </w:pPr>
      <w:r>
        <w:t xml:space="preserve">The table below maps the core operational questions Management and field users will ask during a flood event to the specific mechanism in the system that answers them </w:t>
      </w:r>
      <w:proofErr w:type="gramStart"/>
      <w:r>
        <w:t>today, and</w:t>
      </w:r>
      <w:proofErr w:type="gramEnd"/>
      <w:r>
        <w:t xml:space="preserve"> flags the handful of extensions still to be built.</w:t>
      </w:r>
    </w:p>
    <w:tbl>
      <w:tblPr>
        <w:tblW w:w="95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5"/>
        <w:gridCol w:w="3780"/>
        <w:gridCol w:w="4033"/>
        <w:gridCol w:w="1182"/>
      </w:tblGrid>
      <w:tr w:rsidR="00534B88" w14:paraId="784AAA60" w14:textId="77777777" w:rsidTr="00534B88">
        <w:trPr>
          <w:tblHeader/>
        </w:trPr>
        <w:tc>
          <w:tcPr>
            <w:tcW w:w="535" w:type="dxa"/>
            <w:shd w:val="clear" w:color="auto" w:fill="1F3864"/>
          </w:tcPr>
          <w:p w14:paraId="74EF02A2" w14:textId="5FA633FA" w:rsidR="00534B88" w:rsidRDefault="00534B88">
            <w:pPr>
              <w:spacing w:after="40" w:line="252" w:lineRule="auto"/>
              <w:rPr>
                <w:b/>
                <w:bCs/>
                <w:color w:val="FFFFFF"/>
                <w:sz w:val="19"/>
                <w:szCs w:val="19"/>
              </w:rPr>
            </w:pPr>
            <w:r>
              <w:rPr>
                <w:b/>
                <w:bCs/>
                <w:color w:val="FFFFFF"/>
                <w:sz w:val="19"/>
                <w:szCs w:val="19"/>
              </w:rPr>
              <w:t>SN</w:t>
            </w:r>
          </w:p>
        </w:tc>
        <w:tc>
          <w:tcPr>
            <w:tcW w:w="3780" w:type="dxa"/>
            <w:shd w:val="clear" w:color="auto" w:fill="1F3864"/>
            <w:tcMar>
              <w:top w:w="100" w:type="dxa"/>
              <w:left w:w="120" w:type="dxa"/>
              <w:bottom w:w="100" w:type="dxa"/>
              <w:right w:w="120" w:type="dxa"/>
            </w:tcMar>
            <w:vAlign w:val="center"/>
          </w:tcPr>
          <w:p w14:paraId="625C8F02" w14:textId="06D6AE72" w:rsidR="00534B88" w:rsidRDefault="00534B88">
            <w:pPr>
              <w:spacing w:after="40" w:line="252" w:lineRule="auto"/>
            </w:pPr>
            <w:r>
              <w:rPr>
                <w:b/>
                <w:bCs/>
                <w:color w:val="FFFFFF"/>
                <w:sz w:val="19"/>
                <w:szCs w:val="19"/>
              </w:rPr>
              <w:t>Question</w:t>
            </w:r>
          </w:p>
        </w:tc>
        <w:tc>
          <w:tcPr>
            <w:tcW w:w="4033" w:type="dxa"/>
            <w:shd w:val="clear" w:color="auto" w:fill="1F3864"/>
            <w:tcMar>
              <w:top w:w="100" w:type="dxa"/>
              <w:left w:w="120" w:type="dxa"/>
              <w:bottom w:w="100" w:type="dxa"/>
              <w:right w:w="120" w:type="dxa"/>
            </w:tcMar>
            <w:vAlign w:val="center"/>
          </w:tcPr>
          <w:p w14:paraId="13E71DEA" w14:textId="77777777" w:rsidR="00534B88" w:rsidRDefault="00534B88">
            <w:pPr>
              <w:spacing w:after="40" w:line="252" w:lineRule="auto"/>
            </w:pPr>
            <w:r>
              <w:rPr>
                <w:b/>
                <w:bCs/>
                <w:color w:val="FFFFFF"/>
                <w:sz w:val="19"/>
                <w:szCs w:val="19"/>
              </w:rPr>
              <w:t>How the System Answers It</w:t>
            </w:r>
          </w:p>
        </w:tc>
        <w:tc>
          <w:tcPr>
            <w:tcW w:w="1182" w:type="dxa"/>
            <w:shd w:val="clear" w:color="auto" w:fill="1F3864"/>
            <w:tcMar>
              <w:top w:w="100" w:type="dxa"/>
              <w:left w:w="120" w:type="dxa"/>
              <w:bottom w:w="100" w:type="dxa"/>
              <w:right w:w="120" w:type="dxa"/>
            </w:tcMar>
            <w:vAlign w:val="center"/>
          </w:tcPr>
          <w:p w14:paraId="247359D9" w14:textId="77777777" w:rsidR="00534B88" w:rsidRDefault="00534B88">
            <w:pPr>
              <w:spacing w:after="40" w:line="252" w:lineRule="auto"/>
            </w:pPr>
            <w:r>
              <w:rPr>
                <w:b/>
                <w:bCs/>
                <w:color w:val="FFFFFF"/>
                <w:sz w:val="19"/>
                <w:szCs w:val="19"/>
              </w:rPr>
              <w:t>Status</w:t>
            </w:r>
          </w:p>
        </w:tc>
      </w:tr>
      <w:tr w:rsidR="00534B88" w14:paraId="75BFB44B" w14:textId="77777777" w:rsidTr="00534B88">
        <w:tc>
          <w:tcPr>
            <w:tcW w:w="535" w:type="dxa"/>
          </w:tcPr>
          <w:p w14:paraId="4185B06C" w14:textId="0624F3C3" w:rsidR="00534B88" w:rsidRDefault="00534B88" w:rsidP="00534B88">
            <w:pPr>
              <w:spacing w:after="40" w:line="252" w:lineRule="auto"/>
              <w:jc w:val="center"/>
            </w:pPr>
            <w:r>
              <w:t>1</w:t>
            </w:r>
          </w:p>
        </w:tc>
        <w:tc>
          <w:tcPr>
            <w:tcW w:w="3780" w:type="dxa"/>
            <w:tcMar>
              <w:top w:w="90" w:type="dxa"/>
              <w:left w:w="120" w:type="dxa"/>
              <w:bottom w:w="90" w:type="dxa"/>
              <w:right w:w="120" w:type="dxa"/>
            </w:tcMar>
            <w:vAlign w:val="center"/>
          </w:tcPr>
          <w:p w14:paraId="63772F31" w14:textId="1044FC09" w:rsidR="00534B88" w:rsidRDefault="00534B88">
            <w:pPr>
              <w:spacing w:after="40" w:line="252" w:lineRule="auto"/>
            </w:pPr>
            <w:r>
              <w:t>What is the source of the flood — river overflow, rainfall, or both?</w:t>
            </w:r>
          </w:p>
        </w:tc>
        <w:tc>
          <w:tcPr>
            <w:tcW w:w="4033" w:type="dxa"/>
            <w:tcMar>
              <w:top w:w="90" w:type="dxa"/>
              <w:left w:w="120" w:type="dxa"/>
              <w:bottom w:w="90" w:type="dxa"/>
              <w:right w:w="120" w:type="dxa"/>
            </w:tcMar>
            <w:vAlign w:val="center"/>
          </w:tcPr>
          <w:p w14:paraId="6E5A50A0" w14:textId="77777777" w:rsidR="00534B88" w:rsidRDefault="00534B88">
            <w:pPr>
              <w:spacing w:after="40" w:line="252" w:lineRule="auto"/>
            </w:pPr>
            <w:r>
              <w:t xml:space="preserve">Combines live gauge trends (level_change_1h / 3h) with rolling rainfall totals (3h / 24h) per station to separate river-driven and rainfall-driven signals. Short-range urban flash-flood alerts further isolate rainfall-driven </w:t>
            </w:r>
            <w:proofErr w:type="gramStart"/>
            <w:r>
              <w:t>city</w:t>
            </w:r>
            <w:proofErr w:type="gramEnd"/>
            <w:r>
              <w:t xml:space="preserve"> flooding from riverine inundation.</w:t>
            </w:r>
          </w:p>
        </w:tc>
        <w:tc>
          <w:tcPr>
            <w:tcW w:w="1182" w:type="dxa"/>
            <w:shd w:val="clear" w:color="auto" w:fill="D9F2D0" w:themeFill="accent6" w:themeFillTint="33"/>
            <w:tcMar>
              <w:top w:w="90" w:type="dxa"/>
              <w:left w:w="120" w:type="dxa"/>
              <w:bottom w:w="90" w:type="dxa"/>
              <w:right w:w="120" w:type="dxa"/>
            </w:tcMar>
            <w:vAlign w:val="center"/>
          </w:tcPr>
          <w:p w14:paraId="19D4048F" w14:textId="77777777" w:rsidR="00534B88" w:rsidRPr="001072D3" w:rsidRDefault="00534B88" w:rsidP="001072D3">
            <w:r w:rsidRPr="001072D3">
              <w:t>Live</w:t>
            </w:r>
          </w:p>
        </w:tc>
      </w:tr>
      <w:tr w:rsidR="00534B88" w14:paraId="7A63977E" w14:textId="77777777" w:rsidTr="00534B88">
        <w:tc>
          <w:tcPr>
            <w:tcW w:w="535" w:type="dxa"/>
          </w:tcPr>
          <w:p w14:paraId="39EA334A" w14:textId="52A82F91" w:rsidR="00534B88" w:rsidRDefault="00534B88" w:rsidP="00534B88">
            <w:pPr>
              <w:spacing w:after="40" w:line="252" w:lineRule="auto"/>
              <w:jc w:val="center"/>
            </w:pPr>
            <w:r>
              <w:t>2</w:t>
            </w:r>
          </w:p>
        </w:tc>
        <w:tc>
          <w:tcPr>
            <w:tcW w:w="3780" w:type="dxa"/>
            <w:tcMar>
              <w:top w:w="90" w:type="dxa"/>
              <w:left w:w="120" w:type="dxa"/>
              <w:bottom w:w="90" w:type="dxa"/>
              <w:right w:w="120" w:type="dxa"/>
            </w:tcMar>
            <w:vAlign w:val="center"/>
          </w:tcPr>
          <w:p w14:paraId="567492FC" w14:textId="40CE0031" w:rsidR="00534B88" w:rsidRDefault="00534B88">
            <w:pPr>
              <w:spacing w:after="40" w:line="252" w:lineRule="auto"/>
            </w:pPr>
            <w:r>
              <w:t>What is the physical extent of a flood?</w:t>
            </w:r>
          </w:p>
        </w:tc>
        <w:tc>
          <w:tcPr>
            <w:tcW w:w="4033" w:type="dxa"/>
            <w:tcMar>
              <w:top w:w="90" w:type="dxa"/>
              <w:left w:w="120" w:type="dxa"/>
              <w:bottom w:w="90" w:type="dxa"/>
              <w:right w:w="120" w:type="dxa"/>
            </w:tcMar>
            <w:vAlign w:val="center"/>
          </w:tcPr>
          <w:p w14:paraId="5137C38F" w14:textId="77777777" w:rsidR="00534B88" w:rsidRDefault="00534B88">
            <w:pPr>
              <w:spacing w:after="40" w:line="252" w:lineRule="auto"/>
            </w:pPr>
            <w:r>
              <w:t>SAR + DEM inundation extents classify areas as Very High / High / Moderate (Sentinel-1 flood detection plus terrain floodplain proxies). Separate map layers show inundation history (JRC wetness frequency) and long-term flood susceptibility (JRC + SRTM).</w:t>
            </w:r>
          </w:p>
        </w:tc>
        <w:tc>
          <w:tcPr>
            <w:tcW w:w="1182" w:type="dxa"/>
            <w:shd w:val="clear" w:color="auto" w:fill="D9F2D0" w:themeFill="accent6" w:themeFillTint="33"/>
            <w:tcMar>
              <w:top w:w="90" w:type="dxa"/>
              <w:left w:w="120" w:type="dxa"/>
              <w:bottom w:w="90" w:type="dxa"/>
              <w:right w:w="120" w:type="dxa"/>
            </w:tcMar>
            <w:vAlign w:val="center"/>
          </w:tcPr>
          <w:p w14:paraId="63562202" w14:textId="77777777" w:rsidR="00534B88" w:rsidRPr="001072D3" w:rsidRDefault="00534B88" w:rsidP="001072D3">
            <w:r w:rsidRPr="001072D3">
              <w:t>Live</w:t>
            </w:r>
          </w:p>
        </w:tc>
      </w:tr>
      <w:tr w:rsidR="00534B88" w14:paraId="732C0B23" w14:textId="77777777" w:rsidTr="00534B88">
        <w:tc>
          <w:tcPr>
            <w:tcW w:w="535" w:type="dxa"/>
          </w:tcPr>
          <w:p w14:paraId="6CC4B43B" w14:textId="1935C291" w:rsidR="00534B88" w:rsidRDefault="00534B88" w:rsidP="00534B88">
            <w:pPr>
              <w:spacing w:after="40" w:line="252" w:lineRule="auto"/>
              <w:jc w:val="center"/>
            </w:pPr>
            <w:r>
              <w:t>3</w:t>
            </w:r>
          </w:p>
        </w:tc>
        <w:tc>
          <w:tcPr>
            <w:tcW w:w="3780" w:type="dxa"/>
            <w:tcMar>
              <w:top w:w="90" w:type="dxa"/>
              <w:left w:w="120" w:type="dxa"/>
              <w:bottom w:w="90" w:type="dxa"/>
              <w:right w:w="120" w:type="dxa"/>
            </w:tcMar>
            <w:vAlign w:val="center"/>
          </w:tcPr>
          <w:p w14:paraId="59B7A4C6" w14:textId="68BE6F67" w:rsidR="00534B88" w:rsidRDefault="00534B88">
            <w:pPr>
              <w:spacing w:after="40" w:line="252" w:lineRule="auto"/>
            </w:pPr>
            <w:r>
              <w:t>How many places are likely to be affected before an event happens?</w:t>
            </w:r>
          </w:p>
        </w:tc>
        <w:tc>
          <w:tcPr>
            <w:tcW w:w="4033" w:type="dxa"/>
            <w:tcMar>
              <w:top w:w="90" w:type="dxa"/>
              <w:left w:w="120" w:type="dxa"/>
              <w:bottom w:w="90" w:type="dxa"/>
              <w:right w:w="120" w:type="dxa"/>
            </w:tcMar>
            <w:vAlign w:val="center"/>
          </w:tcPr>
          <w:p w14:paraId="75391E43" w14:textId="77777777" w:rsidR="00534B88" w:rsidRDefault="00534B88">
            <w:pPr>
              <w:spacing w:after="40" w:line="252" w:lineRule="auto"/>
            </w:pPr>
            <w:r>
              <w:t>The impact-analysis engine intersects active risk / inundation zones with 16,968 mapped settlements, naming and ranking exposed towns by population. The public dashboard also lists highly likely affected places nationwide (and near a searched place) for click-through on the map.</w:t>
            </w:r>
          </w:p>
        </w:tc>
        <w:tc>
          <w:tcPr>
            <w:tcW w:w="1182" w:type="dxa"/>
            <w:shd w:val="clear" w:color="auto" w:fill="D9F2D0" w:themeFill="accent6" w:themeFillTint="33"/>
            <w:tcMar>
              <w:top w:w="90" w:type="dxa"/>
              <w:left w:w="120" w:type="dxa"/>
              <w:bottom w:w="90" w:type="dxa"/>
              <w:right w:w="120" w:type="dxa"/>
            </w:tcMar>
            <w:vAlign w:val="center"/>
          </w:tcPr>
          <w:p w14:paraId="2B4AE47B" w14:textId="77777777" w:rsidR="00534B88" w:rsidRPr="001072D3" w:rsidRDefault="00534B88" w:rsidP="001072D3">
            <w:r w:rsidRPr="001072D3">
              <w:t>Live</w:t>
            </w:r>
          </w:p>
        </w:tc>
      </w:tr>
      <w:tr w:rsidR="00534B88" w14:paraId="255E0825" w14:textId="77777777" w:rsidTr="00534B88">
        <w:tc>
          <w:tcPr>
            <w:tcW w:w="535" w:type="dxa"/>
          </w:tcPr>
          <w:p w14:paraId="1AD253DC" w14:textId="2781BA61" w:rsidR="00534B88" w:rsidRDefault="00534B88" w:rsidP="00534B88">
            <w:pPr>
              <w:spacing w:after="40" w:line="252" w:lineRule="auto"/>
              <w:jc w:val="center"/>
            </w:pPr>
            <w:r>
              <w:t>4</w:t>
            </w:r>
          </w:p>
        </w:tc>
        <w:tc>
          <w:tcPr>
            <w:tcW w:w="3780" w:type="dxa"/>
            <w:tcMar>
              <w:top w:w="90" w:type="dxa"/>
              <w:left w:w="120" w:type="dxa"/>
              <w:bottom w:w="90" w:type="dxa"/>
              <w:right w:w="120" w:type="dxa"/>
            </w:tcMar>
            <w:vAlign w:val="center"/>
          </w:tcPr>
          <w:p w14:paraId="7BB4305A" w14:textId="51433843" w:rsidR="00534B88" w:rsidRDefault="00534B88">
            <w:pPr>
              <w:spacing w:after="40" w:line="252" w:lineRule="auto"/>
            </w:pPr>
            <w:r>
              <w:t>How many places were affected after an event occurred?</w:t>
            </w:r>
          </w:p>
        </w:tc>
        <w:tc>
          <w:tcPr>
            <w:tcW w:w="4033" w:type="dxa"/>
            <w:tcMar>
              <w:top w:w="90" w:type="dxa"/>
              <w:left w:w="120" w:type="dxa"/>
              <w:bottom w:w="90" w:type="dxa"/>
              <w:right w:w="120" w:type="dxa"/>
            </w:tcMar>
            <w:vAlign w:val="center"/>
          </w:tcPr>
          <w:p w14:paraId="4AAFE99A" w14:textId="77777777" w:rsidR="00534B88" w:rsidRDefault="00534B88">
            <w:pPr>
              <w:spacing w:after="40" w:line="252" w:lineRule="auto"/>
            </w:pPr>
            <w:r>
              <w:t>Observed SAR/DEM inundation polygons (Very High / High / Moderate) are intersected with the national settlement layer to produce a post-event affected-places count and ranked list — the same exposure engine used for forecasts.</w:t>
            </w:r>
          </w:p>
        </w:tc>
        <w:tc>
          <w:tcPr>
            <w:tcW w:w="1182" w:type="dxa"/>
            <w:shd w:val="clear" w:color="auto" w:fill="D9F2D0" w:themeFill="accent6" w:themeFillTint="33"/>
            <w:tcMar>
              <w:top w:w="90" w:type="dxa"/>
              <w:left w:w="120" w:type="dxa"/>
              <w:bottom w:w="90" w:type="dxa"/>
              <w:right w:w="120" w:type="dxa"/>
            </w:tcMar>
            <w:vAlign w:val="center"/>
          </w:tcPr>
          <w:p w14:paraId="59A18AFE" w14:textId="77777777" w:rsidR="00534B88" w:rsidRPr="001072D3" w:rsidRDefault="00534B88" w:rsidP="001072D3">
            <w:r w:rsidRPr="001072D3">
              <w:t>Live</w:t>
            </w:r>
          </w:p>
        </w:tc>
      </w:tr>
      <w:tr w:rsidR="00534B88" w14:paraId="63CF46D1" w14:textId="77777777" w:rsidTr="00534B88">
        <w:tc>
          <w:tcPr>
            <w:tcW w:w="535" w:type="dxa"/>
          </w:tcPr>
          <w:p w14:paraId="06907872" w14:textId="36D7E1AC" w:rsidR="00534B88" w:rsidRDefault="00534B88" w:rsidP="00534B88">
            <w:pPr>
              <w:spacing w:after="40" w:line="252" w:lineRule="auto"/>
              <w:jc w:val="center"/>
            </w:pPr>
            <w:r>
              <w:lastRenderedPageBreak/>
              <w:t>5</w:t>
            </w:r>
          </w:p>
        </w:tc>
        <w:tc>
          <w:tcPr>
            <w:tcW w:w="3780" w:type="dxa"/>
            <w:tcMar>
              <w:top w:w="90" w:type="dxa"/>
              <w:left w:w="120" w:type="dxa"/>
              <w:bottom w:w="90" w:type="dxa"/>
              <w:right w:w="120" w:type="dxa"/>
            </w:tcMar>
            <w:vAlign w:val="center"/>
          </w:tcPr>
          <w:p w14:paraId="236B2D10" w14:textId="11E7D985" w:rsidR="00534B88" w:rsidRDefault="00534B88">
            <w:pPr>
              <w:spacing w:after="40" w:line="252" w:lineRule="auto"/>
            </w:pPr>
            <w:r>
              <w:t>Which streets and roads are at risk, and which are already flooded?</w:t>
            </w:r>
          </w:p>
        </w:tc>
        <w:tc>
          <w:tcPr>
            <w:tcW w:w="4033" w:type="dxa"/>
            <w:tcMar>
              <w:top w:w="90" w:type="dxa"/>
              <w:left w:w="120" w:type="dxa"/>
              <w:bottom w:w="90" w:type="dxa"/>
              <w:right w:w="120" w:type="dxa"/>
            </w:tcMar>
            <w:vAlign w:val="center"/>
          </w:tcPr>
          <w:p w14:paraId="61AC8C70" w14:textId="77777777" w:rsidR="00534B88" w:rsidRDefault="00534B88">
            <w:pPr>
              <w:spacing w:after="40" w:line="252" w:lineRule="auto"/>
            </w:pPr>
            <w:r>
              <w:t>42,440 named road segments (highway, major, secondary, tertiary) are mapped and intersected with active inundation / risk zones. Place and impact views also flag nearby at-risk roads; the same intersection against observed inundation extents identifies roads already inside flood water.</w:t>
            </w:r>
          </w:p>
        </w:tc>
        <w:tc>
          <w:tcPr>
            <w:tcW w:w="1182" w:type="dxa"/>
            <w:shd w:val="clear" w:color="auto" w:fill="D9F2D0" w:themeFill="accent6" w:themeFillTint="33"/>
            <w:tcMar>
              <w:top w:w="90" w:type="dxa"/>
              <w:left w:w="120" w:type="dxa"/>
              <w:bottom w:w="90" w:type="dxa"/>
              <w:right w:w="120" w:type="dxa"/>
            </w:tcMar>
            <w:vAlign w:val="center"/>
          </w:tcPr>
          <w:p w14:paraId="3394856C" w14:textId="77777777" w:rsidR="00534B88" w:rsidRPr="001072D3" w:rsidRDefault="00534B88" w:rsidP="001072D3">
            <w:r w:rsidRPr="001072D3">
              <w:t>Live</w:t>
            </w:r>
          </w:p>
        </w:tc>
      </w:tr>
      <w:tr w:rsidR="00534B88" w14:paraId="76424760" w14:textId="77777777" w:rsidTr="00534B88">
        <w:tc>
          <w:tcPr>
            <w:tcW w:w="535" w:type="dxa"/>
          </w:tcPr>
          <w:p w14:paraId="3777CADB" w14:textId="12F95370" w:rsidR="00534B88" w:rsidRDefault="00534B88" w:rsidP="00534B88">
            <w:pPr>
              <w:spacing w:after="40" w:line="252" w:lineRule="auto"/>
              <w:jc w:val="center"/>
            </w:pPr>
            <w:r>
              <w:t>6</w:t>
            </w:r>
          </w:p>
        </w:tc>
        <w:tc>
          <w:tcPr>
            <w:tcW w:w="3780" w:type="dxa"/>
            <w:tcMar>
              <w:top w:w="90" w:type="dxa"/>
              <w:left w:w="120" w:type="dxa"/>
              <w:bottom w:w="90" w:type="dxa"/>
              <w:right w:w="120" w:type="dxa"/>
            </w:tcMar>
            <w:vAlign w:val="center"/>
          </w:tcPr>
          <w:p w14:paraId="21DC9DD0" w14:textId="6F695892" w:rsidR="00534B88" w:rsidRDefault="00534B88">
            <w:pPr>
              <w:spacing w:after="40" w:line="252" w:lineRule="auto"/>
            </w:pPr>
            <w:r>
              <w:t>What is the rainfall pattern?</w:t>
            </w:r>
          </w:p>
        </w:tc>
        <w:tc>
          <w:tcPr>
            <w:tcW w:w="4033" w:type="dxa"/>
            <w:tcMar>
              <w:top w:w="90" w:type="dxa"/>
              <w:left w:w="120" w:type="dxa"/>
              <w:bottom w:w="90" w:type="dxa"/>
              <w:right w:w="120" w:type="dxa"/>
            </w:tcMar>
            <w:vAlign w:val="center"/>
          </w:tcPr>
          <w:p w14:paraId="279EFEE5" w14:textId="77777777" w:rsidR="00534B88" w:rsidRDefault="00534B88">
            <w:pPr>
              <w:spacing w:after="40" w:line="252" w:lineRule="auto"/>
            </w:pPr>
            <w:r>
              <w:t>29 meteorological stations ingest hourly rainfall, temperature, humidity, wind and pressure. Seven-day rainfall charts and rolling 3h/24h totals are displayed, feed the ML forecasts, and drive the short-range urban flash-flood model.</w:t>
            </w:r>
          </w:p>
        </w:tc>
        <w:tc>
          <w:tcPr>
            <w:tcW w:w="1182" w:type="dxa"/>
            <w:shd w:val="clear" w:color="auto" w:fill="D9F2D0" w:themeFill="accent6" w:themeFillTint="33"/>
            <w:tcMar>
              <w:top w:w="90" w:type="dxa"/>
              <w:left w:w="120" w:type="dxa"/>
              <w:bottom w:w="90" w:type="dxa"/>
              <w:right w:w="120" w:type="dxa"/>
            </w:tcMar>
            <w:vAlign w:val="center"/>
          </w:tcPr>
          <w:p w14:paraId="19A551DD" w14:textId="77777777" w:rsidR="00534B88" w:rsidRPr="001072D3" w:rsidRDefault="00534B88" w:rsidP="001072D3">
            <w:r w:rsidRPr="001072D3">
              <w:t>Live</w:t>
            </w:r>
          </w:p>
        </w:tc>
      </w:tr>
      <w:tr w:rsidR="00534B88" w14:paraId="3E112A39" w14:textId="77777777" w:rsidTr="00534B88">
        <w:tc>
          <w:tcPr>
            <w:tcW w:w="535" w:type="dxa"/>
          </w:tcPr>
          <w:p w14:paraId="74C6596A" w14:textId="02029BE6" w:rsidR="00534B88" w:rsidRDefault="00534B88" w:rsidP="00534B88">
            <w:pPr>
              <w:spacing w:after="40" w:line="252" w:lineRule="auto"/>
              <w:jc w:val="center"/>
            </w:pPr>
            <w:r>
              <w:t>7</w:t>
            </w:r>
          </w:p>
        </w:tc>
        <w:tc>
          <w:tcPr>
            <w:tcW w:w="3780" w:type="dxa"/>
            <w:tcMar>
              <w:top w:w="90" w:type="dxa"/>
              <w:left w:w="120" w:type="dxa"/>
              <w:bottom w:w="90" w:type="dxa"/>
              <w:right w:w="120" w:type="dxa"/>
            </w:tcMar>
            <w:vAlign w:val="center"/>
          </w:tcPr>
          <w:p w14:paraId="67B921A3" w14:textId="09AE0A1B" w:rsidR="00534B88" w:rsidRDefault="00534B88">
            <w:pPr>
              <w:spacing w:after="40" w:line="252" w:lineRule="auto"/>
            </w:pPr>
            <w:r>
              <w:t>How many buildings are exposed to a given flood zone?</w:t>
            </w:r>
          </w:p>
        </w:tc>
        <w:tc>
          <w:tcPr>
            <w:tcW w:w="4033" w:type="dxa"/>
            <w:tcMar>
              <w:top w:w="90" w:type="dxa"/>
              <w:left w:w="120" w:type="dxa"/>
              <w:bottom w:w="90" w:type="dxa"/>
              <w:right w:w="120" w:type="dxa"/>
            </w:tcMar>
            <w:vAlign w:val="center"/>
          </w:tcPr>
          <w:p w14:paraId="444C5C7B" w14:textId="77777777" w:rsidR="00534B88" w:rsidRDefault="00534B88">
            <w:pPr>
              <w:spacing w:after="40" w:line="252" w:lineRule="auto"/>
            </w:pPr>
            <w:r>
              <w:t xml:space="preserve">Building footprints are loaded from OpenStreetMap for the current map view or place radius, counted inside flood / susceptibility zones, and classified by susceptibility (Highly Susceptible → Low). Exposed building totals appear in the place </w:t>
            </w:r>
            <w:proofErr w:type="gramStart"/>
            <w:r>
              <w:t>brief</w:t>
            </w:r>
            <w:proofErr w:type="gramEnd"/>
            <w:r>
              <w:t xml:space="preserve"> and on the map buildings layer.</w:t>
            </w:r>
          </w:p>
        </w:tc>
        <w:tc>
          <w:tcPr>
            <w:tcW w:w="1182" w:type="dxa"/>
            <w:shd w:val="clear" w:color="auto" w:fill="D9F2D0" w:themeFill="accent6" w:themeFillTint="33"/>
            <w:tcMar>
              <w:top w:w="90" w:type="dxa"/>
              <w:left w:w="120" w:type="dxa"/>
              <w:bottom w:w="90" w:type="dxa"/>
              <w:right w:w="120" w:type="dxa"/>
            </w:tcMar>
            <w:vAlign w:val="center"/>
          </w:tcPr>
          <w:p w14:paraId="4084B499" w14:textId="77777777" w:rsidR="00534B88" w:rsidRPr="001072D3" w:rsidRDefault="00534B88" w:rsidP="001072D3">
            <w:r w:rsidRPr="001072D3">
              <w:t>Live</w:t>
            </w:r>
          </w:p>
        </w:tc>
      </w:tr>
      <w:tr w:rsidR="00534B88" w14:paraId="0E43BFF8" w14:textId="77777777" w:rsidTr="00534B88">
        <w:tc>
          <w:tcPr>
            <w:tcW w:w="535" w:type="dxa"/>
          </w:tcPr>
          <w:p w14:paraId="42FF65BF" w14:textId="3923807A" w:rsidR="00534B88" w:rsidRDefault="00534B88" w:rsidP="00534B88">
            <w:pPr>
              <w:spacing w:after="40" w:line="252" w:lineRule="auto"/>
              <w:jc w:val="center"/>
            </w:pPr>
            <w:r>
              <w:t>8</w:t>
            </w:r>
          </w:p>
        </w:tc>
        <w:tc>
          <w:tcPr>
            <w:tcW w:w="3780" w:type="dxa"/>
            <w:tcMar>
              <w:top w:w="90" w:type="dxa"/>
              <w:left w:w="120" w:type="dxa"/>
              <w:bottom w:w="90" w:type="dxa"/>
              <w:right w:w="120" w:type="dxa"/>
            </w:tcMar>
            <w:vAlign w:val="center"/>
          </w:tcPr>
          <w:p w14:paraId="338DA1FA" w14:textId="78612CC4" w:rsidR="00534B88" w:rsidRDefault="00534B88">
            <w:pPr>
              <w:spacing w:after="40" w:line="252" w:lineRule="auto"/>
            </w:pPr>
            <w:r>
              <w:t>What is the current water level at monitored locations?</w:t>
            </w:r>
          </w:p>
        </w:tc>
        <w:tc>
          <w:tcPr>
            <w:tcW w:w="4033" w:type="dxa"/>
            <w:tcMar>
              <w:top w:w="90" w:type="dxa"/>
              <w:left w:w="120" w:type="dxa"/>
              <w:bottom w:w="90" w:type="dxa"/>
              <w:right w:w="120" w:type="dxa"/>
            </w:tcMar>
            <w:vAlign w:val="center"/>
          </w:tcPr>
          <w:p w14:paraId="5B8BC26B" w14:textId="77777777" w:rsidR="00534B88" w:rsidRDefault="00534B88">
            <w:pPr>
              <w:spacing w:after="40" w:line="252" w:lineRule="auto"/>
            </w:pPr>
            <w:proofErr w:type="gramStart"/>
            <w:r>
              <w:t>26 gauge</w:t>
            </w:r>
            <w:proofErr w:type="gramEnd"/>
            <w:r>
              <w:t xml:space="preserve"> stations across the Niger, Benue, Kaduna, Sokoto, Cross River and other basins report water level and flow rate on a frequent refresh cycle, shown as a percentage of each station's bank-full threshold with live map </w:t>
            </w:r>
            <w:proofErr w:type="spellStart"/>
            <w:r>
              <w:t>markers</w:t>
            </w:r>
            <w:proofErr w:type="spellEnd"/>
            <w:r>
              <w:t xml:space="preserve"> and charts.</w:t>
            </w:r>
          </w:p>
        </w:tc>
        <w:tc>
          <w:tcPr>
            <w:tcW w:w="1182" w:type="dxa"/>
            <w:shd w:val="clear" w:color="auto" w:fill="D9F2D0" w:themeFill="accent6" w:themeFillTint="33"/>
            <w:tcMar>
              <w:top w:w="90" w:type="dxa"/>
              <w:left w:w="120" w:type="dxa"/>
              <w:bottom w:w="90" w:type="dxa"/>
              <w:right w:w="120" w:type="dxa"/>
            </w:tcMar>
            <w:vAlign w:val="center"/>
          </w:tcPr>
          <w:p w14:paraId="1BAE7178" w14:textId="77777777" w:rsidR="00534B88" w:rsidRPr="001072D3" w:rsidRDefault="00534B88" w:rsidP="001072D3">
            <w:r w:rsidRPr="001072D3">
              <w:t>Live</w:t>
            </w:r>
          </w:p>
        </w:tc>
      </w:tr>
      <w:tr w:rsidR="00534B88" w14:paraId="1A37D695" w14:textId="77777777" w:rsidTr="00534B88">
        <w:tc>
          <w:tcPr>
            <w:tcW w:w="535" w:type="dxa"/>
          </w:tcPr>
          <w:p w14:paraId="235F0E50" w14:textId="22048B76" w:rsidR="00534B88" w:rsidRDefault="00534B88" w:rsidP="00534B88">
            <w:pPr>
              <w:spacing w:after="40" w:line="252" w:lineRule="auto"/>
              <w:jc w:val="center"/>
            </w:pPr>
            <w:r>
              <w:t>9</w:t>
            </w:r>
          </w:p>
        </w:tc>
        <w:tc>
          <w:tcPr>
            <w:tcW w:w="3780" w:type="dxa"/>
            <w:tcMar>
              <w:top w:w="90" w:type="dxa"/>
              <w:left w:w="120" w:type="dxa"/>
              <w:bottom w:w="90" w:type="dxa"/>
              <w:right w:w="120" w:type="dxa"/>
            </w:tcMar>
            <w:vAlign w:val="center"/>
          </w:tcPr>
          <w:p w14:paraId="5828497C" w14:textId="5AEF24AE" w:rsidR="00534B88" w:rsidRDefault="00534B88">
            <w:pPr>
              <w:spacing w:after="40" w:line="252" w:lineRule="auto"/>
            </w:pPr>
            <w:r>
              <w:t>What is the probability of flooding in the next few hours or days?</w:t>
            </w:r>
          </w:p>
        </w:tc>
        <w:tc>
          <w:tcPr>
            <w:tcW w:w="4033" w:type="dxa"/>
            <w:tcMar>
              <w:top w:w="90" w:type="dxa"/>
              <w:left w:w="120" w:type="dxa"/>
              <w:bottom w:w="90" w:type="dxa"/>
              <w:right w:w="120" w:type="dxa"/>
            </w:tcMar>
            <w:vAlign w:val="center"/>
          </w:tcPr>
          <w:p w14:paraId="1C980353" w14:textId="77777777" w:rsidR="00534B88" w:rsidRDefault="00534B88">
            <w:pPr>
              <w:spacing w:after="40" w:line="252" w:lineRule="auto"/>
            </w:pPr>
            <w:r>
              <w:t>Machine-learning forecasts (</w:t>
            </w:r>
            <w:proofErr w:type="spellStart"/>
            <w:r>
              <w:t>XGBoost</w:t>
            </w:r>
            <w:proofErr w:type="spellEnd"/>
            <w:r>
              <w:t xml:space="preserve"> + LSTM ensemble) at 6, 12, 24, 48 and 72-hour horizons (AUC-ROC up to ~0.98 on the shortest horizon). Public place outlooks </w:t>
            </w:r>
            <w:proofErr w:type="spellStart"/>
            <w:r>
              <w:t>summarise</w:t>
            </w:r>
            <w:proofErr w:type="spellEnd"/>
            <w:r>
              <w:t xml:space="preserve"> nearest-gauge risk for the next 72 hours; map inundation probability and urban flash-flood layers provide spatial likelihood (Very High/High/Moderate and Likely/Highly likely).</w:t>
            </w:r>
          </w:p>
        </w:tc>
        <w:tc>
          <w:tcPr>
            <w:tcW w:w="1182" w:type="dxa"/>
            <w:shd w:val="clear" w:color="auto" w:fill="D9F2D0" w:themeFill="accent6" w:themeFillTint="33"/>
            <w:tcMar>
              <w:top w:w="90" w:type="dxa"/>
              <w:left w:w="120" w:type="dxa"/>
              <w:bottom w:w="90" w:type="dxa"/>
              <w:right w:w="120" w:type="dxa"/>
            </w:tcMar>
            <w:vAlign w:val="center"/>
          </w:tcPr>
          <w:p w14:paraId="0EC44280" w14:textId="77777777" w:rsidR="00534B88" w:rsidRPr="001072D3" w:rsidRDefault="00534B88" w:rsidP="001072D3">
            <w:r w:rsidRPr="001072D3">
              <w:t>Live</w:t>
            </w:r>
          </w:p>
        </w:tc>
      </w:tr>
      <w:tr w:rsidR="00534B88" w14:paraId="1076C91B" w14:textId="77777777" w:rsidTr="00534B88">
        <w:tc>
          <w:tcPr>
            <w:tcW w:w="535" w:type="dxa"/>
          </w:tcPr>
          <w:p w14:paraId="07952FBB" w14:textId="3EE2477E" w:rsidR="00534B88" w:rsidRDefault="00534B88" w:rsidP="00534B88">
            <w:pPr>
              <w:spacing w:after="40" w:line="252" w:lineRule="auto"/>
              <w:jc w:val="center"/>
            </w:pPr>
            <w:r>
              <w:t>10</w:t>
            </w:r>
          </w:p>
        </w:tc>
        <w:tc>
          <w:tcPr>
            <w:tcW w:w="3780" w:type="dxa"/>
            <w:tcMar>
              <w:top w:w="90" w:type="dxa"/>
              <w:left w:w="120" w:type="dxa"/>
              <w:bottom w:w="90" w:type="dxa"/>
              <w:right w:w="120" w:type="dxa"/>
            </w:tcMar>
            <w:vAlign w:val="center"/>
          </w:tcPr>
          <w:p w14:paraId="6B2FE0CD" w14:textId="10B4EA82" w:rsidR="00534B88" w:rsidRDefault="00534B88">
            <w:pPr>
              <w:spacing w:after="40" w:line="252" w:lineRule="auto"/>
            </w:pPr>
            <w:r>
              <w:t>Which bridges and river crossings are at risk?</w:t>
            </w:r>
          </w:p>
        </w:tc>
        <w:tc>
          <w:tcPr>
            <w:tcW w:w="4033" w:type="dxa"/>
            <w:tcMar>
              <w:top w:w="90" w:type="dxa"/>
              <w:left w:w="120" w:type="dxa"/>
              <w:bottom w:w="90" w:type="dxa"/>
              <w:right w:w="120" w:type="dxa"/>
            </w:tcMar>
            <w:vAlign w:val="center"/>
          </w:tcPr>
          <w:p w14:paraId="26D00E09" w14:textId="77777777" w:rsidR="00534B88" w:rsidRDefault="00534B88">
            <w:pPr>
              <w:spacing w:after="40" w:line="252" w:lineRule="auto"/>
            </w:pPr>
            <w:r>
              <w:t>11,066 mapped bridges are intersected with active risk / inundation zones — critical for evacuation planning and logistics routing — and can be toggled as an exposure layer on the map.</w:t>
            </w:r>
          </w:p>
        </w:tc>
        <w:tc>
          <w:tcPr>
            <w:tcW w:w="1182" w:type="dxa"/>
            <w:shd w:val="clear" w:color="auto" w:fill="D9F2D0" w:themeFill="accent6" w:themeFillTint="33"/>
            <w:tcMar>
              <w:top w:w="90" w:type="dxa"/>
              <w:left w:w="120" w:type="dxa"/>
              <w:bottom w:w="90" w:type="dxa"/>
              <w:right w:w="120" w:type="dxa"/>
            </w:tcMar>
            <w:vAlign w:val="center"/>
          </w:tcPr>
          <w:p w14:paraId="16B748F6" w14:textId="77777777" w:rsidR="00534B88" w:rsidRPr="001072D3" w:rsidRDefault="00534B88" w:rsidP="001072D3">
            <w:r w:rsidRPr="001072D3">
              <w:t>Live</w:t>
            </w:r>
          </w:p>
        </w:tc>
      </w:tr>
      <w:tr w:rsidR="00534B88" w14:paraId="3AF6AE1D" w14:textId="77777777" w:rsidTr="00534B88">
        <w:tc>
          <w:tcPr>
            <w:tcW w:w="535" w:type="dxa"/>
          </w:tcPr>
          <w:p w14:paraId="2FA54DA0" w14:textId="1120769E" w:rsidR="00534B88" w:rsidRDefault="00534B88" w:rsidP="00534B88">
            <w:pPr>
              <w:spacing w:after="40" w:line="252" w:lineRule="auto"/>
              <w:jc w:val="center"/>
            </w:pPr>
            <w:r>
              <w:lastRenderedPageBreak/>
              <w:t>11</w:t>
            </w:r>
          </w:p>
        </w:tc>
        <w:tc>
          <w:tcPr>
            <w:tcW w:w="3780" w:type="dxa"/>
            <w:tcMar>
              <w:top w:w="90" w:type="dxa"/>
              <w:left w:w="120" w:type="dxa"/>
              <w:bottom w:w="90" w:type="dxa"/>
              <w:right w:w="120" w:type="dxa"/>
            </w:tcMar>
            <w:vAlign w:val="center"/>
          </w:tcPr>
          <w:p w14:paraId="380DCC14" w14:textId="0154DCBF" w:rsidR="00534B88" w:rsidRDefault="00534B88">
            <w:pPr>
              <w:spacing w:after="40" w:line="252" w:lineRule="auto"/>
            </w:pPr>
            <w:r>
              <w:t>What is the overall risk level for a given area right now?</w:t>
            </w:r>
          </w:p>
        </w:tc>
        <w:tc>
          <w:tcPr>
            <w:tcW w:w="4033" w:type="dxa"/>
            <w:tcMar>
              <w:top w:w="90" w:type="dxa"/>
              <w:left w:w="120" w:type="dxa"/>
              <w:bottom w:w="90" w:type="dxa"/>
              <w:right w:w="120" w:type="dxa"/>
            </w:tcMar>
            <w:vAlign w:val="center"/>
          </w:tcPr>
          <w:p w14:paraId="045AE8BF" w14:textId="77777777" w:rsidR="00534B88" w:rsidRDefault="00534B88">
            <w:pPr>
              <w:spacing w:after="40" w:line="252" w:lineRule="auto"/>
            </w:pPr>
            <w:r>
              <w:t xml:space="preserve">Gauge stations use Normal / Watch / Warning / Emergency with a live alert strip. Map inundation probability uses Very High / High / Moderate; urban flash flood uses Likely / Highly likely. </w:t>
            </w:r>
            <w:proofErr w:type="gramStart"/>
            <w:r>
              <w:t>Searching</w:t>
            </w:r>
            <w:proofErr w:type="gramEnd"/>
            <w:r>
              <w:t xml:space="preserve"> any place opens a public brief that combines nearest-gauge outlook with nearby exposure.</w:t>
            </w:r>
          </w:p>
        </w:tc>
        <w:tc>
          <w:tcPr>
            <w:tcW w:w="1182" w:type="dxa"/>
            <w:shd w:val="clear" w:color="auto" w:fill="D9F2D0" w:themeFill="accent6" w:themeFillTint="33"/>
            <w:tcMar>
              <w:top w:w="90" w:type="dxa"/>
              <w:left w:w="120" w:type="dxa"/>
              <w:bottom w:w="90" w:type="dxa"/>
              <w:right w:w="120" w:type="dxa"/>
            </w:tcMar>
            <w:vAlign w:val="center"/>
          </w:tcPr>
          <w:p w14:paraId="2E9F93D2" w14:textId="77777777" w:rsidR="00534B88" w:rsidRPr="001072D3" w:rsidRDefault="00534B88" w:rsidP="001072D3">
            <w:r w:rsidRPr="001072D3">
              <w:t>Live</w:t>
            </w:r>
          </w:p>
        </w:tc>
      </w:tr>
      <w:tr w:rsidR="00534B88" w14:paraId="06820E67" w14:textId="77777777" w:rsidTr="00EE49F7">
        <w:tc>
          <w:tcPr>
            <w:tcW w:w="535" w:type="dxa"/>
          </w:tcPr>
          <w:p w14:paraId="520E995B" w14:textId="5267FBBA" w:rsidR="00534B88" w:rsidRDefault="00534B88" w:rsidP="00534B88">
            <w:pPr>
              <w:spacing w:after="40" w:line="252" w:lineRule="auto"/>
              <w:jc w:val="center"/>
            </w:pPr>
            <w:r>
              <w:t>12</w:t>
            </w:r>
          </w:p>
        </w:tc>
        <w:tc>
          <w:tcPr>
            <w:tcW w:w="3780" w:type="dxa"/>
            <w:tcMar>
              <w:top w:w="90" w:type="dxa"/>
              <w:left w:w="120" w:type="dxa"/>
              <w:bottom w:w="90" w:type="dxa"/>
              <w:right w:w="120" w:type="dxa"/>
            </w:tcMar>
            <w:vAlign w:val="center"/>
          </w:tcPr>
          <w:p w14:paraId="24826BAC" w14:textId="739FBC7A" w:rsidR="00534B88" w:rsidRDefault="00534B88">
            <w:pPr>
              <w:spacing w:after="40" w:line="252" w:lineRule="auto"/>
            </w:pPr>
            <w:r>
              <w:t xml:space="preserve">What is </w:t>
            </w:r>
            <w:proofErr w:type="gramStart"/>
            <w:r>
              <w:t>actually happening</w:t>
            </w:r>
            <w:proofErr w:type="gramEnd"/>
            <w:r>
              <w:t xml:space="preserve"> on the ground, where sensors don't reach?</w:t>
            </w:r>
          </w:p>
        </w:tc>
        <w:tc>
          <w:tcPr>
            <w:tcW w:w="4033" w:type="dxa"/>
            <w:tcMar>
              <w:top w:w="90" w:type="dxa"/>
              <w:left w:w="120" w:type="dxa"/>
              <w:bottom w:w="90" w:type="dxa"/>
              <w:right w:w="120" w:type="dxa"/>
            </w:tcMar>
            <w:vAlign w:val="center"/>
          </w:tcPr>
          <w:p w14:paraId="3A6976DB" w14:textId="77777777" w:rsidR="00534B88" w:rsidRDefault="00534B88">
            <w:pPr>
              <w:spacing w:after="40" w:line="252" w:lineRule="auto"/>
            </w:pPr>
            <w:r>
              <w:t>A community reporting module will let residents log flood events they witness (location, time, severity, photo), plotted on the map alongside news-sourced reports as a ground-truth layer to complement model and satellite data. Until then, SAR inundation and urban flash-flood layers provide coverage beyond the gauge network.</w:t>
            </w:r>
          </w:p>
        </w:tc>
        <w:tc>
          <w:tcPr>
            <w:tcW w:w="1182" w:type="dxa"/>
            <w:shd w:val="clear" w:color="auto" w:fill="D9F2D0" w:themeFill="accent6" w:themeFillTint="33"/>
            <w:tcMar>
              <w:top w:w="90" w:type="dxa"/>
              <w:left w:w="120" w:type="dxa"/>
              <w:bottom w:w="90" w:type="dxa"/>
              <w:right w:w="120" w:type="dxa"/>
            </w:tcMar>
            <w:vAlign w:val="center"/>
          </w:tcPr>
          <w:p w14:paraId="7B01936F" w14:textId="5D93B2DD" w:rsidR="00534B88" w:rsidRPr="001072D3" w:rsidRDefault="00EE49F7" w:rsidP="001072D3">
            <w:r>
              <w:t>L</w:t>
            </w:r>
            <w:r w:rsidRPr="00EE49F7">
              <w:rPr>
                <w:shd w:val="clear" w:color="auto" w:fill="D9F2D0" w:themeFill="accent6" w:themeFillTint="33"/>
              </w:rPr>
              <w:t>ive</w:t>
            </w:r>
          </w:p>
        </w:tc>
      </w:tr>
      <w:tr w:rsidR="00534B88" w14:paraId="0D8A15E7" w14:textId="77777777" w:rsidTr="00534B88">
        <w:tc>
          <w:tcPr>
            <w:tcW w:w="535" w:type="dxa"/>
          </w:tcPr>
          <w:p w14:paraId="3DA735F8" w14:textId="40E0BADC" w:rsidR="00534B88" w:rsidRDefault="00534B88" w:rsidP="00534B88">
            <w:pPr>
              <w:spacing w:after="40" w:line="252" w:lineRule="auto"/>
              <w:jc w:val="center"/>
            </w:pPr>
            <w:r>
              <w:t>13</w:t>
            </w:r>
          </w:p>
        </w:tc>
        <w:tc>
          <w:tcPr>
            <w:tcW w:w="3780" w:type="dxa"/>
            <w:tcMar>
              <w:top w:w="90" w:type="dxa"/>
              <w:left w:w="120" w:type="dxa"/>
              <w:bottom w:w="90" w:type="dxa"/>
              <w:right w:w="120" w:type="dxa"/>
            </w:tcMar>
            <w:vAlign w:val="center"/>
          </w:tcPr>
          <w:p w14:paraId="466F294F" w14:textId="151E120D" w:rsidR="00534B88" w:rsidRDefault="00534B88">
            <w:pPr>
              <w:spacing w:after="40" w:line="252" w:lineRule="auto"/>
            </w:pPr>
            <w:r>
              <w:t>Which urban areas face short-range flash-flood risk from forecast rainfall?</w:t>
            </w:r>
          </w:p>
        </w:tc>
        <w:tc>
          <w:tcPr>
            <w:tcW w:w="4033" w:type="dxa"/>
            <w:tcMar>
              <w:top w:w="90" w:type="dxa"/>
              <w:left w:w="120" w:type="dxa"/>
              <w:bottom w:w="90" w:type="dxa"/>
              <w:right w:w="120" w:type="dxa"/>
            </w:tcMar>
            <w:vAlign w:val="center"/>
          </w:tcPr>
          <w:p w14:paraId="319095C4" w14:textId="77777777" w:rsidR="00534B88" w:rsidRDefault="00534B88">
            <w:pPr>
              <w:spacing w:after="40" w:line="252" w:lineRule="auto"/>
            </w:pPr>
            <w:r>
              <w:t xml:space="preserve">A short-range urban flash-flood model scores GEE-derived built-up footprints with </w:t>
            </w:r>
            <w:proofErr w:type="spellStart"/>
            <w:r>
              <w:t>OpenMeteo</w:t>
            </w:r>
            <w:proofErr w:type="spellEnd"/>
            <w:r>
              <w:t xml:space="preserve"> 24-hour rainfall every few hours, producing Likely / Highly likely polygons (separate purple/magenta layer from riverine inundation).</w:t>
            </w:r>
          </w:p>
        </w:tc>
        <w:tc>
          <w:tcPr>
            <w:tcW w:w="1182" w:type="dxa"/>
            <w:shd w:val="clear" w:color="auto" w:fill="D9F2D0" w:themeFill="accent6" w:themeFillTint="33"/>
            <w:tcMar>
              <w:top w:w="90" w:type="dxa"/>
              <w:left w:w="120" w:type="dxa"/>
              <w:bottom w:w="90" w:type="dxa"/>
              <w:right w:w="120" w:type="dxa"/>
            </w:tcMar>
            <w:vAlign w:val="center"/>
          </w:tcPr>
          <w:p w14:paraId="12CE406B" w14:textId="77777777" w:rsidR="00534B88" w:rsidRPr="001072D3" w:rsidRDefault="00534B88" w:rsidP="001072D3">
            <w:r w:rsidRPr="001072D3">
              <w:t>Live</w:t>
            </w:r>
          </w:p>
        </w:tc>
      </w:tr>
      <w:tr w:rsidR="00534B88" w14:paraId="16620330" w14:textId="77777777" w:rsidTr="00534B88">
        <w:tc>
          <w:tcPr>
            <w:tcW w:w="535" w:type="dxa"/>
          </w:tcPr>
          <w:p w14:paraId="4CE9E57F" w14:textId="68A1759D" w:rsidR="00534B88" w:rsidRDefault="00534B88" w:rsidP="00534B88">
            <w:pPr>
              <w:spacing w:after="40" w:line="252" w:lineRule="auto"/>
              <w:jc w:val="center"/>
            </w:pPr>
            <w:r>
              <w:t>14</w:t>
            </w:r>
          </w:p>
        </w:tc>
        <w:tc>
          <w:tcPr>
            <w:tcW w:w="3780" w:type="dxa"/>
            <w:tcMar>
              <w:top w:w="90" w:type="dxa"/>
              <w:left w:w="120" w:type="dxa"/>
              <w:bottom w:w="90" w:type="dxa"/>
              <w:right w:w="120" w:type="dxa"/>
            </w:tcMar>
            <w:vAlign w:val="center"/>
          </w:tcPr>
          <w:p w14:paraId="0576E7E8" w14:textId="52CE3C3E" w:rsidR="00534B88" w:rsidRDefault="00534B88">
            <w:pPr>
              <w:spacing w:after="40" w:line="252" w:lineRule="auto"/>
            </w:pPr>
            <w:r>
              <w:t xml:space="preserve">How often has this area </w:t>
            </w:r>
            <w:proofErr w:type="gramStart"/>
            <w:r>
              <w:t>flooded</w:t>
            </w:r>
            <w:proofErr w:type="gramEnd"/>
            <w:r>
              <w:t xml:space="preserve"> historically?</w:t>
            </w:r>
          </w:p>
        </w:tc>
        <w:tc>
          <w:tcPr>
            <w:tcW w:w="4033" w:type="dxa"/>
            <w:tcMar>
              <w:top w:w="90" w:type="dxa"/>
              <w:left w:w="120" w:type="dxa"/>
              <w:bottom w:w="90" w:type="dxa"/>
              <w:right w:w="120" w:type="dxa"/>
            </w:tcMar>
            <w:vAlign w:val="center"/>
          </w:tcPr>
          <w:p w14:paraId="3DAB7078" w14:textId="77777777" w:rsidR="00534B88" w:rsidRDefault="00534B88">
            <w:pPr>
              <w:spacing w:after="40" w:line="252" w:lineRule="auto"/>
            </w:pPr>
            <w:r>
              <w:t>Inundation History (JRC Global Surface Water) shows three wet classes for Nigeria — Occasional (5–25%), Frequent (25–50%), Very frequent (&gt;50%) — as a dedicated map overlay with its own legend and toggle.</w:t>
            </w:r>
          </w:p>
        </w:tc>
        <w:tc>
          <w:tcPr>
            <w:tcW w:w="1182" w:type="dxa"/>
            <w:shd w:val="clear" w:color="auto" w:fill="D9F2D0" w:themeFill="accent6" w:themeFillTint="33"/>
            <w:tcMar>
              <w:top w:w="90" w:type="dxa"/>
              <w:left w:w="120" w:type="dxa"/>
              <w:bottom w:w="90" w:type="dxa"/>
              <w:right w:w="120" w:type="dxa"/>
            </w:tcMar>
            <w:vAlign w:val="center"/>
          </w:tcPr>
          <w:p w14:paraId="7506867B" w14:textId="77777777" w:rsidR="00534B88" w:rsidRPr="001072D3" w:rsidRDefault="00534B88" w:rsidP="001072D3">
            <w:r w:rsidRPr="001072D3">
              <w:t>Live</w:t>
            </w:r>
          </w:p>
        </w:tc>
      </w:tr>
      <w:tr w:rsidR="00534B88" w14:paraId="546CA975" w14:textId="77777777" w:rsidTr="00534B88">
        <w:tc>
          <w:tcPr>
            <w:tcW w:w="535" w:type="dxa"/>
          </w:tcPr>
          <w:p w14:paraId="2077F4C0" w14:textId="03665911" w:rsidR="00534B88" w:rsidRDefault="00534B88" w:rsidP="00534B88">
            <w:pPr>
              <w:spacing w:after="40" w:line="252" w:lineRule="auto"/>
              <w:jc w:val="center"/>
            </w:pPr>
            <w:r>
              <w:t>15</w:t>
            </w:r>
          </w:p>
        </w:tc>
        <w:tc>
          <w:tcPr>
            <w:tcW w:w="3780" w:type="dxa"/>
            <w:tcMar>
              <w:top w:w="90" w:type="dxa"/>
              <w:left w:w="120" w:type="dxa"/>
              <w:bottom w:w="90" w:type="dxa"/>
              <w:right w:w="120" w:type="dxa"/>
            </w:tcMar>
            <w:vAlign w:val="center"/>
          </w:tcPr>
          <w:p w14:paraId="49210E7F" w14:textId="44162436" w:rsidR="00534B88" w:rsidRDefault="00534B88">
            <w:pPr>
              <w:spacing w:after="40" w:line="252" w:lineRule="auto"/>
            </w:pPr>
            <w:r>
              <w:t>What is the flood susceptibility of the terrain here?</w:t>
            </w:r>
          </w:p>
        </w:tc>
        <w:tc>
          <w:tcPr>
            <w:tcW w:w="4033" w:type="dxa"/>
            <w:tcMar>
              <w:top w:w="90" w:type="dxa"/>
              <w:left w:w="120" w:type="dxa"/>
              <w:bottom w:w="90" w:type="dxa"/>
              <w:right w:w="120" w:type="dxa"/>
            </w:tcMar>
            <w:vAlign w:val="center"/>
          </w:tcPr>
          <w:p w14:paraId="1435F19C" w14:textId="77777777" w:rsidR="00534B88" w:rsidRDefault="00534B88">
            <w:pPr>
              <w:spacing w:after="40" w:line="252" w:lineRule="auto"/>
            </w:pPr>
            <w:r>
              <w:t>A monthly JRC + SRTM susceptibility composite classifies land as Low / Moderate / High / Highly Susceptible and is used both as a map overlay and to rank nearby settlements, roads and buildings in the place panel.</w:t>
            </w:r>
          </w:p>
        </w:tc>
        <w:tc>
          <w:tcPr>
            <w:tcW w:w="1182" w:type="dxa"/>
            <w:shd w:val="clear" w:color="auto" w:fill="D9F2D0" w:themeFill="accent6" w:themeFillTint="33"/>
            <w:tcMar>
              <w:top w:w="90" w:type="dxa"/>
              <w:left w:w="120" w:type="dxa"/>
              <w:bottom w:w="90" w:type="dxa"/>
              <w:right w:w="120" w:type="dxa"/>
            </w:tcMar>
            <w:vAlign w:val="center"/>
          </w:tcPr>
          <w:p w14:paraId="7482AE7B" w14:textId="77777777" w:rsidR="00534B88" w:rsidRPr="001072D3" w:rsidRDefault="00534B88" w:rsidP="001072D3">
            <w:r w:rsidRPr="001072D3">
              <w:t>Live</w:t>
            </w:r>
          </w:p>
        </w:tc>
      </w:tr>
      <w:tr w:rsidR="00534B88" w14:paraId="2D919288" w14:textId="77777777" w:rsidTr="00534B88">
        <w:tc>
          <w:tcPr>
            <w:tcW w:w="535" w:type="dxa"/>
          </w:tcPr>
          <w:p w14:paraId="3C0CF91F" w14:textId="562E8FEC" w:rsidR="00534B88" w:rsidRDefault="00534B88" w:rsidP="00534B88">
            <w:pPr>
              <w:spacing w:after="40" w:line="252" w:lineRule="auto"/>
              <w:jc w:val="center"/>
            </w:pPr>
            <w:r>
              <w:t>16</w:t>
            </w:r>
          </w:p>
        </w:tc>
        <w:tc>
          <w:tcPr>
            <w:tcW w:w="3780" w:type="dxa"/>
            <w:tcMar>
              <w:top w:w="90" w:type="dxa"/>
              <w:left w:w="120" w:type="dxa"/>
              <w:bottom w:w="90" w:type="dxa"/>
              <w:right w:w="120" w:type="dxa"/>
            </w:tcMar>
            <w:vAlign w:val="center"/>
          </w:tcPr>
          <w:p w14:paraId="67ADC23F" w14:textId="34F52804" w:rsidR="00534B88" w:rsidRDefault="00534B88">
            <w:pPr>
              <w:spacing w:after="40" w:line="252" w:lineRule="auto"/>
            </w:pPr>
            <w:r>
              <w:t>Where are state and LGA administrative boundaries?</w:t>
            </w:r>
          </w:p>
        </w:tc>
        <w:tc>
          <w:tcPr>
            <w:tcW w:w="4033" w:type="dxa"/>
            <w:tcMar>
              <w:top w:w="90" w:type="dxa"/>
              <w:left w:w="120" w:type="dxa"/>
              <w:bottom w:w="90" w:type="dxa"/>
              <w:right w:w="120" w:type="dxa"/>
            </w:tcMar>
            <w:vAlign w:val="center"/>
          </w:tcPr>
          <w:p w14:paraId="1001D570" w14:textId="77777777" w:rsidR="00534B88" w:rsidRDefault="00534B88">
            <w:pPr>
              <w:spacing w:after="40" w:line="252" w:lineRule="auto"/>
            </w:pPr>
            <w:r>
              <w:t>Official state and Local Government Area boundaries (</w:t>
            </w:r>
            <w:proofErr w:type="spellStart"/>
            <w:r>
              <w:t>geoBoundaries</w:t>
            </w:r>
            <w:proofErr w:type="spellEnd"/>
            <w:r>
              <w:t>) are available as separate map layers with toggles and legend entries for administrative context.</w:t>
            </w:r>
          </w:p>
        </w:tc>
        <w:tc>
          <w:tcPr>
            <w:tcW w:w="1182" w:type="dxa"/>
            <w:shd w:val="clear" w:color="auto" w:fill="D9F2D0" w:themeFill="accent6" w:themeFillTint="33"/>
            <w:tcMar>
              <w:top w:w="90" w:type="dxa"/>
              <w:left w:w="120" w:type="dxa"/>
              <w:bottom w:w="90" w:type="dxa"/>
              <w:right w:w="120" w:type="dxa"/>
            </w:tcMar>
            <w:vAlign w:val="center"/>
          </w:tcPr>
          <w:p w14:paraId="3165E867" w14:textId="77777777" w:rsidR="00534B88" w:rsidRPr="001072D3" w:rsidRDefault="00534B88" w:rsidP="001072D3">
            <w:r w:rsidRPr="001072D3">
              <w:t>Live</w:t>
            </w:r>
          </w:p>
        </w:tc>
      </w:tr>
      <w:tr w:rsidR="00534B88" w14:paraId="4F8BC0DA" w14:textId="77777777" w:rsidTr="00534B88">
        <w:tc>
          <w:tcPr>
            <w:tcW w:w="535" w:type="dxa"/>
          </w:tcPr>
          <w:p w14:paraId="07873AEF" w14:textId="62D4AE53" w:rsidR="00534B88" w:rsidRDefault="00534B88" w:rsidP="00534B88">
            <w:pPr>
              <w:spacing w:after="40" w:line="252" w:lineRule="auto"/>
              <w:jc w:val="center"/>
            </w:pPr>
            <w:r>
              <w:t>17</w:t>
            </w:r>
          </w:p>
        </w:tc>
        <w:tc>
          <w:tcPr>
            <w:tcW w:w="3780" w:type="dxa"/>
            <w:tcMar>
              <w:top w:w="90" w:type="dxa"/>
              <w:left w:w="120" w:type="dxa"/>
              <w:bottom w:w="90" w:type="dxa"/>
              <w:right w:w="120" w:type="dxa"/>
            </w:tcMar>
            <w:vAlign w:val="center"/>
          </w:tcPr>
          <w:p w14:paraId="44AF4073" w14:textId="58BDE1AB" w:rsidR="00534B88" w:rsidRDefault="00534B88">
            <w:pPr>
              <w:spacing w:after="40" w:line="252" w:lineRule="auto"/>
            </w:pPr>
            <w:r>
              <w:t>Can a resident check flood risk for any place in Nigeria?</w:t>
            </w:r>
          </w:p>
        </w:tc>
        <w:tc>
          <w:tcPr>
            <w:tcW w:w="4033" w:type="dxa"/>
            <w:tcMar>
              <w:top w:w="90" w:type="dxa"/>
              <w:left w:w="120" w:type="dxa"/>
              <w:bottom w:w="90" w:type="dxa"/>
              <w:right w:w="120" w:type="dxa"/>
            </w:tcMar>
            <w:vAlign w:val="center"/>
          </w:tcPr>
          <w:p w14:paraId="12485BD7" w14:textId="77777777" w:rsidR="00534B88" w:rsidRDefault="00534B88">
            <w:pPr>
              <w:spacing w:after="40" w:line="252" w:lineRule="auto"/>
            </w:pPr>
            <w:r>
              <w:t xml:space="preserve">Public mode supports place search, optional GPS detection, a national/local highly likely affected places list, and a place brief with </w:t>
            </w:r>
            <w:r>
              <w:lastRenderedPageBreak/>
              <w:t>72-hour nearest-gauge outlook plus nearby settlements, roads and buildings at risk.</w:t>
            </w:r>
          </w:p>
        </w:tc>
        <w:tc>
          <w:tcPr>
            <w:tcW w:w="1182" w:type="dxa"/>
            <w:shd w:val="clear" w:color="auto" w:fill="D9F2D0" w:themeFill="accent6" w:themeFillTint="33"/>
            <w:tcMar>
              <w:top w:w="90" w:type="dxa"/>
              <w:left w:w="120" w:type="dxa"/>
              <w:bottom w:w="90" w:type="dxa"/>
              <w:right w:w="120" w:type="dxa"/>
            </w:tcMar>
            <w:vAlign w:val="center"/>
          </w:tcPr>
          <w:p w14:paraId="7CF7F555" w14:textId="77777777" w:rsidR="00534B88" w:rsidRPr="001072D3" w:rsidRDefault="00534B88" w:rsidP="001072D3">
            <w:r w:rsidRPr="001072D3">
              <w:lastRenderedPageBreak/>
              <w:t>Live</w:t>
            </w:r>
          </w:p>
        </w:tc>
      </w:tr>
    </w:tbl>
    <w:p w14:paraId="3F725884" w14:textId="77777777" w:rsidR="00CF273E" w:rsidRDefault="00CF273E">
      <w:pPr>
        <w:spacing w:before="200"/>
      </w:pPr>
    </w:p>
    <w:p w14:paraId="20BA9A52" w14:textId="77777777" w:rsidR="00CF273E" w:rsidRDefault="00000000">
      <w:r>
        <w:br w:type="page"/>
      </w:r>
    </w:p>
    <w:p w14:paraId="31BEF184" w14:textId="77777777" w:rsidR="00CF273E" w:rsidRDefault="00000000">
      <w:pPr>
        <w:pStyle w:val="Heading1"/>
        <w:pBdr>
          <w:bottom w:val="single" w:sz="6" w:space="4" w:color="1F3864"/>
        </w:pBdr>
        <w:spacing w:before="360" w:after="160"/>
      </w:pPr>
      <w:r>
        <w:rPr>
          <w:b/>
          <w:bCs/>
          <w:color w:val="1F3864"/>
          <w:sz w:val="27"/>
          <w:szCs w:val="27"/>
        </w:rPr>
        <w:lastRenderedPageBreak/>
        <w:t>5. Community Flood Reporting — Closing the Sensor Gap</w:t>
      </w:r>
    </w:p>
    <w:p w14:paraId="05441180" w14:textId="77777777" w:rsidR="00CF273E" w:rsidRDefault="00000000">
      <w:pPr>
        <w:spacing w:after="160" w:line="276" w:lineRule="auto"/>
      </w:pPr>
      <w:r>
        <w:t>Nigeria does not have dense physical sensor coverage, and gaining direct access to NIHSA/NiMet's in-situ networks is a multi-month institutional process (see Phase 3, Section 8). Until then, and even after, the most reliable and fastest source of ground truth is the people already standing in the water.</w:t>
      </w:r>
    </w:p>
    <w:p w14:paraId="1F6005FD" w14:textId="77777777" w:rsidR="00CF273E" w:rsidRDefault="00000000">
      <w:pPr>
        <w:pStyle w:val="Heading2"/>
        <w:spacing w:before="260" w:after="120"/>
      </w:pPr>
      <w:r>
        <w:rPr>
          <w:b/>
          <w:bCs/>
          <w:color w:val="2E5A8A"/>
          <w:sz w:val="23"/>
          <w:szCs w:val="23"/>
        </w:rPr>
        <w:t>How it will work</w:t>
      </w:r>
    </w:p>
    <w:p w14:paraId="41D26E03" w14:textId="77777777" w:rsidR="00CF273E" w:rsidRDefault="00000000">
      <w:pPr>
        <w:pStyle w:val="ListParagraph"/>
        <w:numPr>
          <w:ilvl w:val="0"/>
          <w:numId w:val="2"/>
        </w:numPr>
        <w:spacing w:after="90" w:line="264" w:lineRule="auto"/>
      </w:pPr>
      <w:r>
        <w:t xml:space="preserve">Any user can </w:t>
      </w:r>
      <w:proofErr w:type="gramStart"/>
      <w:r>
        <w:t>log</w:t>
      </w:r>
      <w:proofErr w:type="gramEnd"/>
      <w:r>
        <w:t xml:space="preserve"> a flood event they witness directly from the map or a simple form: location (GPS or search), date/time, estimated severity, a short description, and an optional photo.</w:t>
      </w:r>
    </w:p>
    <w:p w14:paraId="40D33E49" w14:textId="77777777" w:rsidR="00CF273E" w:rsidRDefault="00000000">
      <w:pPr>
        <w:pStyle w:val="ListParagraph"/>
        <w:numPr>
          <w:ilvl w:val="0"/>
          <w:numId w:val="2"/>
        </w:numPr>
        <w:spacing w:after="90" w:line="264" w:lineRule="auto"/>
      </w:pPr>
      <w:r>
        <w:t>Submissions are geocoded and plotted on the map immediately as a distinct “community-reported” layer, shown alongside — not merged into — the model-derived risk layers, so users can tell modelled risk apart from an eyewitness report.</w:t>
      </w:r>
    </w:p>
    <w:p w14:paraId="03093E28" w14:textId="77777777" w:rsidR="00CF273E" w:rsidRDefault="00000000">
      <w:pPr>
        <w:pStyle w:val="ListParagraph"/>
        <w:numPr>
          <w:ilvl w:val="0"/>
          <w:numId w:val="2"/>
        </w:numPr>
        <w:spacing w:after="90" w:line="264" w:lineRule="auto"/>
      </w:pPr>
      <w:r>
        <w:t>A lightweight moderation queue filters obvious spam or duplicate reports before they render publicly.</w:t>
      </w:r>
    </w:p>
    <w:p w14:paraId="14A22A86" w14:textId="77777777" w:rsidR="00CF273E" w:rsidRDefault="00000000">
      <w:pPr>
        <w:pStyle w:val="ListParagraph"/>
        <w:numPr>
          <w:ilvl w:val="0"/>
          <w:numId w:val="2"/>
        </w:numPr>
        <w:spacing w:after="90" w:line="264" w:lineRule="auto"/>
      </w:pPr>
      <w:r>
        <w:t>News-reported flood events (aggregated from media coverage) will populate the same layer as a second, independent ground-truth source, useful for areas with low community engagement.</w:t>
      </w:r>
    </w:p>
    <w:p w14:paraId="2C460DAE" w14:textId="77777777" w:rsidR="00CF273E" w:rsidRDefault="00000000">
      <w:pPr>
        <w:pStyle w:val="Heading2"/>
        <w:spacing w:before="260" w:after="120"/>
      </w:pPr>
      <w:r>
        <w:rPr>
          <w:b/>
          <w:bCs/>
          <w:color w:val="2E5A8A"/>
          <w:sz w:val="23"/>
          <w:szCs w:val="23"/>
        </w:rPr>
        <w:t>Why it matters</w:t>
      </w:r>
    </w:p>
    <w:p w14:paraId="1687A321" w14:textId="77777777" w:rsidR="00CF273E" w:rsidRDefault="00000000">
      <w:pPr>
        <w:pStyle w:val="ListParagraph"/>
        <w:numPr>
          <w:ilvl w:val="0"/>
          <w:numId w:val="2"/>
        </w:numPr>
        <w:spacing w:after="90" w:line="264" w:lineRule="auto"/>
      </w:pPr>
      <w:r>
        <w:t>It is the fastest and cheapest way to get ground-truth flood observations without waiting on sensor infrastructure or satellite revisit schedules.</w:t>
      </w:r>
    </w:p>
    <w:p w14:paraId="6C89F770" w14:textId="77777777" w:rsidR="00CF273E" w:rsidRDefault="00000000">
      <w:pPr>
        <w:pStyle w:val="ListParagraph"/>
        <w:numPr>
          <w:ilvl w:val="0"/>
          <w:numId w:val="2"/>
        </w:numPr>
        <w:spacing w:after="90" w:line="264" w:lineRule="auto"/>
      </w:pPr>
      <w:r>
        <w:t>Over time, community reports become a labelled dataset that can be used to validate and recalibrate the ML forecasts — turning users into a feedback loop that improves the model.</w:t>
      </w:r>
    </w:p>
    <w:p w14:paraId="03E66459" w14:textId="77777777" w:rsidR="00CF273E" w:rsidRDefault="00000000">
      <w:pPr>
        <w:pStyle w:val="ListParagraph"/>
        <w:numPr>
          <w:ilvl w:val="0"/>
          <w:numId w:val="2"/>
        </w:numPr>
        <w:spacing w:after="90" w:line="264" w:lineRule="auto"/>
      </w:pPr>
      <w:r>
        <w:t>It gives visibility into areas that fall outside the current 26/29 station network, which is most of the country's smaller waterways and urban drainage systems.</w:t>
      </w:r>
    </w:p>
    <w:p w14:paraId="38A46A19" w14:textId="77777777" w:rsidR="00CF273E" w:rsidRDefault="00000000">
      <w:pPr>
        <w:pStyle w:val="Heading1"/>
        <w:pBdr>
          <w:bottom w:val="single" w:sz="6" w:space="4" w:color="1F3864"/>
        </w:pBdr>
        <w:spacing w:before="360" w:after="160"/>
      </w:pPr>
      <w:r>
        <w:rPr>
          <w:b/>
          <w:bCs/>
          <w:color w:val="1F3864"/>
          <w:sz w:val="27"/>
          <w:szCs w:val="27"/>
        </w:rPr>
        <w:t>6. Benefits of the System</w:t>
      </w:r>
    </w:p>
    <w:p w14:paraId="16870AAA" w14:textId="77777777" w:rsidR="00CF273E" w:rsidRDefault="00000000">
      <w:pPr>
        <w:pStyle w:val="ListParagraph"/>
        <w:numPr>
          <w:ilvl w:val="0"/>
          <w:numId w:val="2"/>
        </w:numPr>
        <w:spacing w:after="90" w:line="264" w:lineRule="auto"/>
      </w:pPr>
      <w:r>
        <w:rPr>
          <w:b/>
          <w:bCs/>
        </w:rPr>
        <w:t xml:space="preserve">Earlier warning, longer lead time — </w:t>
      </w:r>
      <w:r>
        <w:t>forecasts up to 72 hours ahead (with the 6-hour model reaching 0.98 AUC-ROC accuracy) give responders time to act before water rises, not after.</w:t>
      </w:r>
    </w:p>
    <w:p w14:paraId="55B0DD78" w14:textId="77777777" w:rsidR="00CF273E" w:rsidRDefault="00000000">
      <w:pPr>
        <w:pStyle w:val="ListParagraph"/>
        <w:numPr>
          <w:ilvl w:val="0"/>
          <w:numId w:val="2"/>
        </w:numPr>
        <w:spacing w:after="90" w:line="264" w:lineRule="auto"/>
      </w:pPr>
      <w:r>
        <w:rPr>
          <w:b/>
          <w:bCs/>
        </w:rPr>
        <w:t xml:space="preserve">One picture instead of five — </w:t>
      </w:r>
      <w:r>
        <w:t>gauge data, rainfall, satellite imagery and exposure analysis that today live in separate systems are unified into a single dashboard and API.</w:t>
      </w:r>
    </w:p>
    <w:p w14:paraId="7D2D29E5" w14:textId="77777777" w:rsidR="00CF273E" w:rsidRDefault="00000000">
      <w:pPr>
        <w:pStyle w:val="ListParagraph"/>
        <w:numPr>
          <w:ilvl w:val="0"/>
          <w:numId w:val="2"/>
        </w:numPr>
        <w:spacing w:after="90" w:line="264" w:lineRule="auto"/>
      </w:pPr>
      <w:r>
        <w:rPr>
          <w:b/>
          <w:bCs/>
        </w:rPr>
        <w:t xml:space="preserve">Actionable, not just informative — </w:t>
      </w:r>
      <w:r>
        <w:t xml:space="preserve">the system doesn't stop at “risk is high”; it names the settlements, roads and bridges inside the risk zone and ranks them by population, so resources can be </w:t>
      </w:r>
      <w:proofErr w:type="spellStart"/>
      <w:r>
        <w:t>prioritised</w:t>
      </w:r>
      <w:proofErr w:type="spellEnd"/>
      <w:r>
        <w:t>.</w:t>
      </w:r>
    </w:p>
    <w:p w14:paraId="48AD2636" w14:textId="77777777" w:rsidR="00CF273E" w:rsidRDefault="00000000">
      <w:pPr>
        <w:pStyle w:val="ListParagraph"/>
        <w:numPr>
          <w:ilvl w:val="0"/>
          <w:numId w:val="2"/>
        </w:numPr>
        <w:spacing w:after="90" w:line="264" w:lineRule="auto"/>
      </w:pPr>
      <w:r>
        <w:rPr>
          <w:b/>
          <w:bCs/>
        </w:rPr>
        <w:t xml:space="preserve">Works without waiting for sensors — </w:t>
      </w:r>
      <w:r>
        <w:t xml:space="preserve">satellite layers </w:t>
      </w:r>
      <w:proofErr w:type="gramStart"/>
      <w:r>
        <w:t>and,</w:t>
      </w:r>
      <w:proofErr w:type="gramEnd"/>
      <w:r>
        <w:t xml:space="preserve"> soon, community reporting provide flood visibility in the majority of Nigeria that has no physical gauge coverage today.</w:t>
      </w:r>
    </w:p>
    <w:p w14:paraId="359FAE60" w14:textId="77777777" w:rsidR="00CF273E" w:rsidRDefault="00000000">
      <w:pPr>
        <w:pStyle w:val="ListParagraph"/>
        <w:numPr>
          <w:ilvl w:val="0"/>
          <w:numId w:val="2"/>
        </w:numPr>
        <w:spacing w:after="90" w:line="264" w:lineRule="auto"/>
      </w:pPr>
      <w:r>
        <w:rPr>
          <w:b/>
          <w:bCs/>
        </w:rPr>
        <w:t xml:space="preserve">Auditable and repeatable — </w:t>
      </w:r>
      <w:r>
        <w:t xml:space="preserve">every alert, prediction and risk classification is logged and </w:t>
      </w:r>
      <w:proofErr w:type="spellStart"/>
      <w:r>
        <w:t>queryable</w:t>
      </w:r>
      <w:proofErr w:type="spellEnd"/>
      <w:r>
        <w:t xml:space="preserve"> via API, replacing ad hoc situational awareness with a data trail.</w:t>
      </w:r>
    </w:p>
    <w:p w14:paraId="49F15AA9" w14:textId="77777777" w:rsidR="00CF273E" w:rsidRDefault="00000000">
      <w:pPr>
        <w:pStyle w:val="ListParagraph"/>
        <w:numPr>
          <w:ilvl w:val="0"/>
          <w:numId w:val="2"/>
        </w:numPr>
        <w:spacing w:after="90" w:line="264" w:lineRule="auto"/>
      </w:pPr>
      <w:r>
        <w:rPr>
          <w:b/>
          <w:bCs/>
        </w:rPr>
        <w:t xml:space="preserve">Built to scale — </w:t>
      </w:r>
      <w:r>
        <w:t>the architecture has a defined migration path to production cloud infrastructure (Cloud SQL, Cloud Run, Cloud Storage) with no redesign required.</w:t>
      </w:r>
    </w:p>
    <w:p w14:paraId="4B2FF1AA" w14:textId="77777777" w:rsidR="00CF273E" w:rsidRDefault="00000000">
      <w:pPr>
        <w:pStyle w:val="ListParagraph"/>
        <w:numPr>
          <w:ilvl w:val="0"/>
          <w:numId w:val="2"/>
        </w:numPr>
        <w:spacing w:after="90" w:line="264" w:lineRule="auto"/>
      </w:pPr>
      <w:r>
        <w:rPr>
          <w:b/>
          <w:bCs/>
        </w:rPr>
        <w:t xml:space="preserve">A foundation for revenue — </w:t>
      </w:r>
      <w:r>
        <w:t>the same exposure and alerting engine that serves institutional users today is the direct technical foundation for a future consumer subscription product (Section 8).</w:t>
      </w:r>
    </w:p>
    <w:p w14:paraId="0956F2A9" w14:textId="77777777" w:rsidR="00CF273E" w:rsidRDefault="00000000">
      <w:pPr>
        <w:pStyle w:val="Heading1"/>
        <w:pBdr>
          <w:bottom w:val="single" w:sz="6" w:space="4" w:color="1F3864"/>
        </w:pBdr>
        <w:spacing w:before="360" w:after="160"/>
      </w:pPr>
      <w:r>
        <w:rPr>
          <w:b/>
          <w:bCs/>
          <w:color w:val="1F3864"/>
          <w:sz w:val="27"/>
          <w:szCs w:val="27"/>
        </w:rPr>
        <w:lastRenderedPageBreak/>
        <w:t>7. Target Audience</w:t>
      </w:r>
    </w:p>
    <w:p w14:paraId="67A7E016" w14:textId="77777777" w:rsidR="00CF273E" w:rsidRDefault="00000000">
      <w:pPr>
        <w:pStyle w:val="Heading2"/>
        <w:spacing w:before="260" w:after="120"/>
      </w:pPr>
      <w:r>
        <w:rPr>
          <w:b/>
          <w:bCs/>
          <w:color w:val="2E5A8A"/>
          <w:sz w:val="23"/>
          <w:szCs w:val="23"/>
        </w:rPr>
        <w:t>Institutional &amp; government users</w:t>
      </w:r>
    </w:p>
    <w:p w14:paraId="2E4C89A7" w14:textId="77777777" w:rsidR="00CF273E" w:rsidRDefault="00000000">
      <w:pPr>
        <w:pStyle w:val="ListParagraph"/>
        <w:numPr>
          <w:ilvl w:val="0"/>
          <w:numId w:val="2"/>
        </w:numPr>
        <w:spacing w:after="90" w:line="264" w:lineRule="auto"/>
      </w:pPr>
      <w:r>
        <w:t xml:space="preserve">National and state emergency management agencies (NEMA / </w:t>
      </w:r>
      <w:proofErr w:type="gramStart"/>
      <w:r>
        <w:t>SEMA) —</w:t>
      </w:r>
      <w:proofErr w:type="gramEnd"/>
      <w:r>
        <w:t xml:space="preserve"> situational awareness and resource deployment.</w:t>
      </w:r>
    </w:p>
    <w:p w14:paraId="4949A774" w14:textId="77777777" w:rsidR="00CF273E" w:rsidRDefault="00000000">
      <w:pPr>
        <w:pStyle w:val="ListParagraph"/>
        <w:numPr>
          <w:ilvl w:val="0"/>
          <w:numId w:val="2"/>
        </w:numPr>
        <w:spacing w:after="90" w:line="264" w:lineRule="auto"/>
      </w:pPr>
      <w:r>
        <w:t>NIHSA and NiMet — a complementary monitoring layer alongside official hydrological and meteorological data.</w:t>
      </w:r>
    </w:p>
    <w:p w14:paraId="29A9FA8A" w14:textId="77777777" w:rsidR="00CF273E" w:rsidRDefault="00000000">
      <w:pPr>
        <w:pStyle w:val="ListParagraph"/>
        <w:numPr>
          <w:ilvl w:val="0"/>
          <w:numId w:val="2"/>
        </w:numPr>
        <w:spacing w:after="90" w:line="264" w:lineRule="auto"/>
      </w:pPr>
      <w:r>
        <w:t>State and local government planners — infrastructure and land-use decisions in flood-prone corridors.</w:t>
      </w:r>
    </w:p>
    <w:p w14:paraId="78FD3B19" w14:textId="77777777" w:rsidR="00CF273E" w:rsidRDefault="00000000">
      <w:pPr>
        <w:pStyle w:val="ListParagraph"/>
        <w:numPr>
          <w:ilvl w:val="0"/>
          <w:numId w:val="2"/>
        </w:numPr>
        <w:spacing w:after="90" w:line="264" w:lineRule="auto"/>
      </w:pPr>
      <w:r>
        <w:t xml:space="preserve">Humanitarian and disaster-response </w:t>
      </w:r>
      <w:proofErr w:type="spellStart"/>
      <w:r>
        <w:t>organisations</w:t>
      </w:r>
      <w:proofErr w:type="spellEnd"/>
      <w:r>
        <w:t xml:space="preserve"> (Red Cross and similar </w:t>
      </w:r>
      <w:proofErr w:type="gramStart"/>
      <w:r>
        <w:t>NGOs) —</w:t>
      </w:r>
      <w:proofErr w:type="gramEnd"/>
      <w:r>
        <w:t xml:space="preserve"> targeting relief logistics to specific at-risk settlements.</w:t>
      </w:r>
    </w:p>
    <w:p w14:paraId="25D12C6A" w14:textId="77777777" w:rsidR="00CF273E" w:rsidRDefault="00000000">
      <w:pPr>
        <w:pStyle w:val="ListParagraph"/>
        <w:numPr>
          <w:ilvl w:val="0"/>
          <w:numId w:val="2"/>
        </w:numPr>
        <w:spacing w:after="90" w:line="264" w:lineRule="auto"/>
      </w:pPr>
      <w:r>
        <w:t>Road and transport authorities — pre-emptive closures and rerouting around at-risk bridges and highways.</w:t>
      </w:r>
    </w:p>
    <w:p w14:paraId="64A19B93" w14:textId="77777777" w:rsidR="00CF273E" w:rsidRDefault="00000000">
      <w:pPr>
        <w:pStyle w:val="Heading2"/>
        <w:spacing w:before="260" w:after="120"/>
      </w:pPr>
      <w:r>
        <w:rPr>
          <w:b/>
          <w:bCs/>
          <w:color w:val="2E5A8A"/>
          <w:sz w:val="23"/>
          <w:szCs w:val="23"/>
        </w:rPr>
        <w:t>Commercial &amp; individual users (future)</w:t>
      </w:r>
    </w:p>
    <w:p w14:paraId="26DA31AB" w14:textId="77777777" w:rsidR="00CF273E" w:rsidRDefault="00000000">
      <w:pPr>
        <w:pStyle w:val="ListParagraph"/>
        <w:numPr>
          <w:ilvl w:val="0"/>
          <w:numId w:val="2"/>
        </w:numPr>
        <w:spacing w:after="90" w:line="264" w:lineRule="auto"/>
      </w:pPr>
      <w:r>
        <w:t>Insurance and risk-assessment firms — location-specific flood exposure data for underwriting.</w:t>
      </w:r>
    </w:p>
    <w:p w14:paraId="1BB029BE" w14:textId="77777777" w:rsidR="00CF273E" w:rsidRDefault="00000000">
      <w:pPr>
        <w:pStyle w:val="ListParagraph"/>
        <w:numPr>
          <w:ilvl w:val="0"/>
          <w:numId w:val="2"/>
        </w:numPr>
        <w:spacing w:after="90" w:line="264" w:lineRule="auto"/>
      </w:pPr>
      <w:r>
        <w:t>Logistics, agriculture and real-estate businesses operating in flood-prone states.</w:t>
      </w:r>
    </w:p>
    <w:p w14:paraId="503E0F7A" w14:textId="77777777" w:rsidR="00CF273E" w:rsidRDefault="00000000">
      <w:pPr>
        <w:pStyle w:val="ListParagraph"/>
        <w:numPr>
          <w:ilvl w:val="0"/>
          <w:numId w:val="2"/>
        </w:numPr>
        <w:spacing w:after="90" w:line="264" w:lineRule="auto"/>
      </w:pPr>
      <w:r>
        <w:t>Researchers and academic institutions studying flood dynamics in West Africa.</w:t>
      </w:r>
    </w:p>
    <w:p w14:paraId="77E490A9" w14:textId="77777777" w:rsidR="00CF273E" w:rsidRDefault="00000000">
      <w:pPr>
        <w:pStyle w:val="ListParagraph"/>
        <w:numPr>
          <w:ilvl w:val="0"/>
          <w:numId w:val="2"/>
        </w:numPr>
        <w:spacing w:after="90" w:line="264" w:lineRule="auto"/>
      </w:pPr>
      <w:r>
        <w:t>Residents of flood-prone communities and media/journalists — via the future public subscription application (Section 8).</w:t>
      </w:r>
    </w:p>
    <w:p w14:paraId="168E9F54" w14:textId="77777777" w:rsidR="00CF273E" w:rsidRDefault="00000000">
      <w:r>
        <w:br w:type="page"/>
      </w:r>
    </w:p>
    <w:p w14:paraId="78831DC6" w14:textId="77777777" w:rsidR="00CF273E" w:rsidRDefault="00000000">
      <w:pPr>
        <w:pStyle w:val="Heading1"/>
        <w:pBdr>
          <w:bottom w:val="single" w:sz="6" w:space="4" w:color="1F3864"/>
        </w:pBdr>
        <w:spacing w:before="360" w:after="160"/>
      </w:pPr>
      <w:r>
        <w:rPr>
          <w:b/>
          <w:bCs/>
          <w:color w:val="1F3864"/>
          <w:sz w:val="27"/>
          <w:szCs w:val="27"/>
        </w:rPr>
        <w:lastRenderedPageBreak/>
        <w:t>8. Current Status &amp; Development Roadmap</w:t>
      </w:r>
    </w:p>
    <w:p w14:paraId="591A20FA" w14:textId="77777777" w:rsidR="00CF273E" w:rsidRDefault="00000000">
      <w:pPr>
        <w:spacing w:after="160" w:line="276" w:lineRule="auto"/>
      </w:pPr>
      <w:r>
        <w:t xml:space="preserve">The platform is functionally complete in local development, with a real (non-synthetic) data pipeline already active for river discharge, rainfall and satellite imagery. Machine-learning models are </w:t>
      </w:r>
      <w:proofErr w:type="gramStart"/>
      <w:r>
        <w:t>trained</w:t>
      </w:r>
      <w:proofErr w:type="gramEnd"/>
      <w:r>
        <w:t xml:space="preserve"> and passing quality gates on five of seven forecast horizons; the remaining two use a single-model fallback that already performs well and is expected to improve as more real data accumulates. Two components are approximations flagged for near-term refinement: state boundary polygons are currently bounding boxes rather than precise outlines, and rainfall aggregation does not yet weight met stations by distance to each gauge.</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6150"/>
        <w:gridCol w:w="1500"/>
      </w:tblGrid>
      <w:tr w:rsidR="00CF273E" w14:paraId="5EF0AF9A" w14:textId="77777777">
        <w:trPr>
          <w:tblHeader/>
        </w:trPr>
        <w:tc>
          <w:tcPr>
            <w:tcW w:w="1700" w:type="dxa"/>
            <w:shd w:val="clear" w:color="auto" w:fill="1F3864"/>
            <w:tcMar>
              <w:top w:w="100" w:type="dxa"/>
              <w:left w:w="120" w:type="dxa"/>
              <w:bottom w:w="100" w:type="dxa"/>
              <w:right w:w="120" w:type="dxa"/>
            </w:tcMar>
            <w:vAlign w:val="center"/>
          </w:tcPr>
          <w:p w14:paraId="5A6FEDF6" w14:textId="77777777" w:rsidR="00CF273E" w:rsidRDefault="00000000">
            <w:pPr>
              <w:spacing w:after="40" w:line="252" w:lineRule="auto"/>
            </w:pPr>
            <w:r>
              <w:rPr>
                <w:b/>
                <w:bCs/>
                <w:color w:val="FFFFFF"/>
                <w:sz w:val="19"/>
                <w:szCs w:val="19"/>
              </w:rPr>
              <w:t>Phase</w:t>
            </w:r>
          </w:p>
        </w:tc>
        <w:tc>
          <w:tcPr>
            <w:tcW w:w="6150" w:type="dxa"/>
            <w:shd w:val="clear" w:color="auto" w:fill="1F3864"/>
            <w:tcMar>
              <w:top w:w="100" w:type="dxa"/>
              <w:left w:w="120" w:type="dxa"/>
              <w:bottom w:w="100" w:type="dxa"/>
              <w:right w:w="120" w:type="dxa"/>
            </w:tcMar>
            <w:vAlign w:val="center"/>
          </w:tcPr>
          <w:p w14:paraId="1308D9BA" w14:textId="77777777" w:rsidR="00CF273E" w:rsidRDefault="00000000">
            <w:pPr>
              <w:spacing w:after="40" w:line="252" w:lineRule="auto"/>
            </w:pPr>
            <w:r>
              <w:rPr>
                <w:b/>
                <w:bCs/>
                <w:color w:val="FFFFFF"/>
                <w:sz w:val="19"/>
                <w:szCs w:val="19"/>
              </w:rPr>
              <w:t>Focus</w:t>
            </w:r>
          </w:p>
        </w:tc>
        <w:tc>
          <w:tcPr>
            <w:tcW w:w="1500" w:type="dxa"/>
            <w:shd w:val="clear" w:color="auto" w:fill="1F3864"/>
            <w:tcMar>
              <w:top w:w="100" w:type="dxa"/>
              <w:left w:w="120" w:type="dxa"/>
              <w:bottom w:w="100" w:type="dxa"/>
              <w:right w:w="120" w:type="dxa"/>
            </w:tcMar>
            <w:vAlign w:val="center"/>
          </w:tcPr>
          <w:p w14:paraId="55956280" w14:textId="77777777" w:rsidR="00CF273E" w:rsidRDefault="00000000">
            <w:pPr>
              <w:spacing w:after="40" w:line="252" w:lineRule="auto"/>
            </w:pPr>
            <w:r>
              <w:rPr>
                <w:b/>
                <w:bCs/>
                <w:color w:val="FFFFFF"/>
                <w:sz w:val="19"/>
                <w:szCs w:val="19"/>
              </w:rPr>
              <w:t>Approx. Timeline</w:t>
            </w:r>
          </w:p>
        </w:tc>
      </w:tr>
      <w:tr w:rsidR="00CF273E" w14:paraId="27AEC10A" w14:textId="77777777">
        <w:tc>
          <w:tcPr>
            <w:tcW w:w="1700" w:type="dxa"/>
            <w:shd w:val="clear" w:color="auto" w:fill="E2F0E3"/>
            <w:tcMar>
              <w:top w:w="90" w:type="dxa"/>
              <w:left w:w="120" w:type="dxa"/>
              <w:bottom w:w="90" w:type="dxa"/>
              <w:right w:w="120" w:type="dxa"/>
            </w:tcMar>
            <w:vAlign w:val="center"/>
          </w:tcPr>
          <w:p w14:paraId="528D7E63" w14:textId="77777777" w:rsidR="00CF273E" w:rsidRDefault="00000000">
            <w:pPr>
              <w:spacing w:after="40" w:line="252" w:lineRule="auto"/>
            </w:pPr>
            <w:r>
              <w:rPr>
                <w:b/>
                <w:bCs/>
                <w:color w:val="1E6B3C"/>
                <w:sz w:val="19"/>
                <w:szCs w:val="19"/>
              </w:rPr>
              <w:t>Phase 1 — Now</w:t>
            </w:r>
          </w:p>
        </w:tc>
        <w:tc>
          <w:tcPr>
            <w:tcW w:w="6150" w:type="dxa"/>
            <w:shd w:val="clear" w:color="auto" w:fill="E2F0E3"/>
            <w:tcMar>
              <w:top w:w="90" w:type="dxa"/>
              <w:left w:w="120" w:type="dxa"/>
              <w:bottom w:w="90" w:type="dxa"/>
              <w:right w:w="120" w:type="dxa"/>
            </w:tcMar>
            <w:vAlign w:val="center"/>
          </w:tcPr>
          <w:p w14:paraId="193674D5" w14:textId="77777777" w:rsidR="00CF273E" w:rsidRDefault="00000000">
            <w:pPr>
              <w:spacing w:after="40" w:line="252" w:lineRule="auto"/>
            </w:pPr>
            <w:r>
              <w:rPr>
                <w:sz w:val="19"/>
                <w:szCs w:val="19"/>
              </w:rPr>
              <w:t>Core prediction &amp; monitoring platform: 26 gauge + 29 met stations, satellite susceptibility and SAR flood-extent layers, 5-horizon ML forecasting, exposure analysis for roads / bridges / settlements, interactive map dashboard.</w:t>
            </w:r>
          </w:p>
        </w:tc>
        <w:tc>
          <w:tcPr>
            <w:tcW w:w="1500" w:type="dxa"/>
            <w:shd w:val="clear" w:color="auto" w:fill="E2F0E3"/>
            <w:tcMar>
              <w:top w:w="90" w:type="dxa"/>
              <w:left w:w="120" w:type="dxa"/>
              <w:bottom w:w="90" w:type="dxa"/>
              <w:right w:w="120" w:type="dxa"/>
            </w:tcMar>
            <w:vAlign w:val="center"/>
          </w:tcPr>
          <w:p w14:paraId="592CD330" w14:textId="77777777" w:rsidR="00CF273E" w:rsidRDefault="00000000">
            <w:pPr>
              <w:spacing w:after="40" w:line="252" w:lineRule="auto"/>
            </w:pPr>
            <w:r>
              <w:rPr>
                <w:sz w:val="19"/>
                <w:szCs w:val="19"/>
              </w:rPr>
              <w:t>Live</w:t>
            </w:r>
          </w:p>
        </w:tc>
      </w:tr>
      <w:tr w:rsidR="00CF273E" w14:paraId="7DD9E718" w14:textId="77777777">
        <w:tc>
          <w:tcPr>
            <w:tcW w:w="1700" w:type="dxa"/>
            <w:shd w:val="clear" w:color="auto" w:fill="F2F2F2"/>
            <w:tcMar>
              <w:top w:w="90" w:type="dxa"/>
              <w:left w:w="120" w:type="dxa"/>
              <w:bottom w:w="90" w:type="dxa"/>
              <w:right w:w="120" w:type="dxa"/>
            </w:tcMar>
            <w:vAlign w:val="center"/>
          </w:tcPr>
          <w:p w14:paraId="763065FC" w14:textId="77777777" w:rsidR="00CF273E" w:rsidRDefault="00000000">
            <w:pPr>
              <w:spacing w:after="40" w:line="252" w:lineRule="auto"/>
            </w:pPr>
            <w:r>
              <w:rPr>
                <w:b/>
                <w:bCs/>
                <w:sz w:val="19"/>
                <w:szCs w:val="19"/>
              </w:rPr>
              <w:t>Phase 2 — Near-term</w:t>
            </w:r>
          </w:p>
        </w:tc>
        <w:tc>
          <w:tcPr>
            <w:tcW w:w="6150" w:type="dxa"/>
            <w:shd w:val="clear" w:color="auto" w:fill="F2F2F2"/>
            <w:tcMar>
              <w:top w:w="90" w:type="dxa"/>
              <w:left w:w="120" w:type="dxa"/>
              <w:bottom w:w="90" w:type="dxa"/>
              <w:right w:w="120" w:type="dxa"/>
            </w:tcMar>
            <w:vAlign w:val="center"/>
          </w:tcPr>
          <w:p w14:paraId="39C56E15" w14:textId="77777777" w:rsidR="00CF273E" w:rsidRDefault="00000000">
            <w:pPr>
              <w:spacing w:after="40" w:line="252" w:lineRule="auto"/>
            </w:pPr>
            <w:r>
              <w:rPr>
                <w:sz w:val="19"/>
                <w:szCs w:val="19"/>
              </w:rPr>
              <w:t>Community flood-reporting module and news-sourced event layer; building-footprint exposure layer; official state boundaries (replacing bounding-box approximations); distance-weighted rainfall; scheduled wet-season satellite runs.</w:t>
            </w:r>
          </w:p>
        </w:tc>
        <w:tc>
          <w:tcPr>
            <w:tcW w:w="1500" w:type="dxa"/>
            <w:shd w:val="clear" w:color="auto" w:fill="F2F2F2"/>
            <w:tcMar>
              <w:top w:w="90" w:type="dxa"/>
              <w:left w:w="120" w:type="dxa"/>
              <w:bottom w:w="90" w:type="dxa"/>
              <w:right w:w="120" w:type="dxa"/>
            </w:tcMar>
            <w:vAlign w:val="center"/>
          </w:tcPr>
          <w:p w14:paraId="661CE714" w14:textId="77777777" w:rsidR="00CF273E" w:rsidRDefault="00000000">
            <w:pPr>
              <w:spacing w:after="40" w:line="252" w:lineRule="auto"/>
            </w:pPr>
            <w:r>
              <w:rPr>
                <w:sz w:val="19"/>
                <w:szCs w:val="19"/>
              </w:rPr>
              <w:t>1–2 months</w:t>
            </w:r>
          </w:p>
        </w:tc>
      </w:tr>
      <w:tr w:rsidR="00CF273E" w14:paraId="1B9390F4" w14:textId="77777777">
        <w:tc>
          <w:tcPr>
            <w:tcW w:w="1700" w:type="dxa"/>
            <w:shd w:val="clear" w:color="auto" w:fill="F2F2F2"/>
            <w:tcMar>
              <w:top w:w="90" w:type="dxa"/>
              <w:left w:w="120" w:type="dxa"/>
              <w:bottom w:w="90" w:type="dxa"/>
              <w:right w:w="120" w:type="dxa"/>
            </w:tcMar>
            <w:vAlign w:val="center"/>
          </w:tcPr>
          <w:p w14:paraId="2B837516" w14:textId="77777777" w:rsidR="00CF273E" w:rsidRDefault="00000000">
            <w:pPr>
              <w:spacing w:after="40" w:line="252" w:lineRule="auto"/>
            </w:pPr>
            <w:r>
              <w:rPr>
                <w:b/>
                <w:bCs/>
                <w:sz w:val="19"/>
                <w:szCs w:val="19"/>
              </w:rPr>
              <w:t>Phase 3 — Mid-term</w:t>
            </w:r>
          </w:p>
        </w:tc>
        <w:tc>
          <w:tcPr>
            <w:tcW w:w="6150" w:type="dxa"/>
            <w:shd w:val="clear" w:color="auto" w:fill="F2F2F2"/>
            <w:tcMar>
              <w:top w:w="90" w:type="dxa"/>
              <w:left w:w="120" w:type="dxa"/>
              <w:bottom w:w="90" w:type="dxa"/>
              <w:right w:w="120" w:type="dxa"/>
            </w:tcMar>
            <w:vAlign w:val="center"/>
          </w:tcPr>
          <w:p w14:paraId="6D2FA016" w14:textId="77777777" w:rsidR="00CF273E" w:rsidRDefault="00000000">
            <w:pPr>
              <w:spacing w:after="40" w:line="252" w:lineRule="auto"/>
            </w:pPr>
            <w:r>
              <w:rPr>
                <w:sz w:val="19"/>
                <w:szCs w:val="19"/>
              </w:rPr>
              <w:t>Formal data-sharing engagement with NIHSA / NiMet for in-situ sensor feeds; production deployment to cloud infrastructure for uptime, scale and redundancy.</w:t>
            </w:r>
          </w:p>
        </w:tc>
        <w:tc>
          <w:tcPr>
            <w:tcW w:w="1500" w:type="dxa"/>
            <w:shd w:val="clear" w:color="auto" w:fill="F2F2F2"/>
            <w:tcMar>
              <w:top w:w="90" w:type="dxa"/>
              <w:left w:w="120" w:type="dxa"/>
              <w:bottom w:w="90" w:type="dxa"/>
              <w:right w:w="120" w:type="dxa"/>
            </w:tcMar>
            <w:vAlign w:val="center"/>
          </w:tcPr>
          <w:p w14:paraId="571D56B0" w14:textId="77777777" w:rsidR="00CF273E" w:rsidRDefault="00000000">
            <w:pPr>
              <w:spacing w:after="40" w:line="252" w:lineRule="auto"/>
            </w:pPr>
            <w:r>
              <w:rPr>
                <w:sz w:val="19"/>
                <w:szCs w:val="19"/>
              </w:rPr>
              <w:t>3–6 months</w:t>
            </w:r>
          </w:p>
        </w:tc>
      </w:tr>
      <w:tr w:rsidR="00CF273E" w14:paraId="3064D526" w14:textId="77777777">
        <w:tc>
          <w:tcPr>
            <w:tcW w:w="1700" w:type="dxa"/>
            <w:shd w:val="clear" w:color="auto" w:fill="F2F2F2"/>
            <w:tcMar>
              <w:top w:w="90" w:type="dxa"/>
              <w:left w:w="120" w:type="dxa"/>
              <w:bottom w:w="90" w:type="dxa"/>
              <w:right w:w="120" w:type="dxa"/>
            </w:tcMar>
            <w:vAlign w:val="center"/>
          </w:tcPr>
          <w:p w14:paraId="072CB384" w14:textId="77777777" w:rsidR="00CF273E" w:rsidRDefault="00000000">
            <w:pPr>
              <w:spacing w:after="40" w:line="252" w:lineRule="auto"/>
            </w:pPr>
            <w:r>
              <w:rPr>
                <w:b/>
                <w:bCs/>
                <w:sz w:val="19"/>
                <w:szCs w:val="19"/>
              </w:rPr>
              <w:t>Phase 4 — Future</w:t>
            </w:r>
          </w:p>
        </w:tc>
        <w:tc>
          <w:tcPr>
            <w:tcW w:w="6150" w:type="dxa"/>
            <w:shd w:val="clear" w:color="auto" w:fill="F2F2F2"/>
            <w:tcMar>
              <w:top w:w="90" w:type="dxa"/>
              <w:left w:w="120" w:type="dxa"/>
              <w:bottom w:w="90" w:type="dxa"/>
              <w:right w:w="120" w:type="dxa"/>
            </w:tcMar>
            <w:vAlign w:val="center"/>
          </w:tcPr>
          <w:p w14:paraId="58EF7E62" w14:textId="77777777" w:rsidR="00CF273E" w:rsidRDefault="00000000">
            <w:pPr>
              <w:spacing w:after="40" w:line="252" w:lineRule="auto"/>
            </w:pPr>
            <w:r>
              <w:rPr>
                <w:sz w:val="19"/>
                <w:szCs w:val="19"/>
              </w:rPr>
              <w:t>Public-facing subscription application with tiered plans (e.g. free state-level bulletins, standard city/LGA alerts, premium hyperlocal GPS-based push and SMS alerts for specific addresses or routes).</w:t>
            </w:r>
          </w:p>
        </w:tc>
        <w:tc>
          <w:tcPr>
            <w:tcW w:w="1500" w:type="dxa"/>
            <w:shd w:val="clear" w:color="auto" w:fill="F2F2F2"/>
            <w:tcMar>
              <w:top w:w="90" w:type="dxa"/>
              <w:left w:w="120" w:type="dxa"/>
              <w:bottom w:w="90" w:type="dxa"/>
              <w:right w:w="120" w:type="dxa"/>
            </w:tcMar>
            <w:vAlign w:val="center"/>
          </w:tcPr>
          <w:p w14:paraId="76D04E9D" w14:textId="77777777" w:rsidR="00CF273E" w:rsidRDefault="00000000">
            <w:pPr>
              <w:spacing w:after="40" w:line="252" w:lineRule="auto"/>
            </w:pPr>
            <w:r>
              <w:rPr>
                <w:sz w:val="19"/>
                <w:szCs w:val="19"/>
              </w:rPr>
              <w:t>6–12 months</w:t>
            </w:r>
          </w:p>
        </w:tc>
      </w:tr>
    </w:tbl>
    <w:p w14:paraId="2751CCE0" w14:textId="77777777" w:rsidR="00CF273E" w:rsidRDefault="00CF273E">
      <w:pPr>
        <w:spacing w:before="240"/>
      </w:pPr>
    </w:p>
    <w:p w14:paraId="082D7E73" w14:textId="77777777" w:rsidR="00CF273E" w:rsidRDefault="00000000">
      <w:pPr>
        <w:spacing w:after="160" w:line="276" w:lineRule="auto"/>
      </w:pPr>
      <w:r>
        <w:t xml:space="preserve">The Phase 4 subscription product is the natural extension of infrastructure that already exists: the exposure-intersection engine that today tells an analyst </w:t>
      </w:r>
      <w:proofErr w:type="gramStart"/>
      <w:r>
        <w:t>“these</w:t>
      </w:r>
      <w:proofErr w:type="gramEnd"/>
      <w:r>
        <w:t xml:space="preserve"> 12 settlements are in the Warning zone” is the same engine that would tell an individual subscriber </w:t>
      </w:r>
      <w:proofErr w:type="gramStart"/>
      <w:r>
        <w:t>“your</w:t>
      </w:r>
      <w:proofErr w:type="gramEnd"/>
      <w:r>
        <w:t xml:space="preserve"> address is in the Warning zone.” The main additions required are user accounts, billing/tiering, and location-based push/SMS delivery — not a new prediction or mapping engine.</w:t>
      </w:r>
    </w:p>
    <w:p w14:paraId="5458C9C8" w14:textId="77777777" w:rsidR="00CF273E" w:rsidRDefault="00000000">
      <w:pPr>
        <w:pStyle w:val="ListParagraph"/>
        <w:numPr>
          <w:ilvl w:val="0"/>
          <w:numId w:val="2"/>
        </w:numPr>
        <w:spacing w:after="90" w:line="264" w:lineRule="auto"/>
      </w:pPr>
      <w:r>
        <w:rPr>
          <w:b/>
          <w:bCs/>
        </w:rPr>
        <w:t xml:space="preserve">Free tier — </w:t>
      </w:r>
      <w:r>
        <w:t>state-level bulletins and map access.</w:t>
      </w:r>
    </w:p>
    <w:p w14:paraId="6D41ECD9" w14:textId="77777777" w:rsidR="00CF273E" w:rsidRDefault="00000000">
      <w:pPr>
        <w:pStyle w:val="ListParagraph"/>
        <w:numPr>
          <w:ilvl w:val="0"/>
          <w:numId w:val="2"/>
        </w:numPr>
        <w:spacing w:after="90" w:line="264" w:lineRule="auto"/>
      </w:pPr>
      <w:r>
        <w:rPr>
          <w:b/>
          <w:bCs/>
        </w:rPr>
        <w:t xml:space="preserve">Standard tier — </w:t>
      </w:r>
      <w:r>
        <w:t>city/LGA-level alerts and forecast access.</w:t>
      </w:r>
    </w:p>
    <w:p w14:paraId="15282FF4" w14:textId="77777777" w:rsidR="00CF273E" w:rsidRDefault="00000000">
      <w:pPr>
        <w:pStyle w:val="ListParagraph"/>
        <w:numPr>
          <w:ilvl w:val="0"/>
          <w:numId w:val="2"/>
        </w:numPr>
        <w:spacing w:after="90" w:line="264" w:lineRule="auto"/>
      </w:pPr>
      <w:r>
        <w:rPr>
          <w:b/>
          <w:bCs/>
        </w:rPr>
        <w:t xml:space="preserve">Premium tier — </w:t>
      </w:r>
      <w:r>
        <w:t>hyperlocal, GPS-based push and SMS alerts for specific addresses, routes or multiple saved locations.</w:t>
      </w:r>
    </w:p>
    <w:p w14:paraId="41C46581" w14:textId="77777777" w:rsidR="00CF273E" w:rsidRDefault="00000000">
      <w:pPr>
        <w:pStyle w:val="Heading1"/>
        <w:pBdr>
          <w:bottom w:val="single" w:sz="6" w:space="4" w:color="1F3864"/>
        </w:pBdr>
        <w:spacing w:before="360" w:after="160"/>
      </w:pPr>
      <w:r>
        <w:rPr>
          <w:b/>
          <w:bCs/>
          <w:color w:val="1F3864"/>
          <w:sz w:val="27"/>
          <w:szCs w:val="27"/>
        </w:rPr>
        <w:t>9. Recommendation</w:t>
      </w:r>
    </w:p>
    <w:p w14:paraId="2676D2BE" w14:textId="77777777" w:rsidR="00CF273E" w:rsidRDefault="00000000">
      <w:pPr>
        <w:spacing w:after="160" w:line="276" w:lineRule="auto"/>
      </w:pPr>
      <w:r>
        <w:t xml:space="preserve">The system is ready to move from local development into a limited pilot with an institutional partner (e.g. a state emergency management agency) to validate forecasts and exposure outputs against a real wet-season event. In parallel, we recommend approving resourcing for the two near-term items with the highest impact-to-effort ratio: the community flood-reporting module, which directly addresses the sensor-coverage gap raised in </w:t>
      </w:r>
      <w:r>
        <w:lastRenderedPageBreak/>
        <w:t>this document, and the building exposure layer, which extends the existing intersection engine to answer the outstanding “how many buildings are affected” question. Both fit within the Phase 2 timeline of one to two months without requiring the cloud migration or data-sharing agreements needed for Phase 3.</w:t>
      </w:r>
    </w:p>
    <w:sectPr w:rsidR="00CF273E">
      <w:headerReference w:type="default" r:id="rId7"/>
      <w:footerReference w:type="default" r:id="rId8"/>
      <w:pgSz w:w="12240" w:h="15840"/>
      <w:pgMar w:top="1350" w:right="1350" w:bottom="1350" w:left="13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04760" w14:textId="77777777" w:rsidR="00605DF7" w:rsidRDefault="00605DF7">
      <w:r>
        <w:separator/>
      </w:r>
    </w:p>
  </w:endnote>
  <w:endnote w:type="continuationSeparator" w:id="0">
    <w:p w14:paraId="546E4596" w14:textId="77777777" w:rsidR="00605DF7" w:rsidRDefault="00605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E6E03B" w14:textId="77777777" w:rsidR="00CF273E" w:rsidRDefault="00000000">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1072D3">
      <w:rPr>
        <w:noProof/>
        <w:color w:val="595959"/>
        <w:sz w:val="16"/>
        <w:szCs w:val="16"/>
      </w:rPr>
      <w:t>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1072D3">
      <w:rPr>
        <w:noProof/>
        <w:color w:val="595959"/>
        <w:sz w:val="16"/>
        <w:szCs w:val="16"/>
      </w:rPr>
      <w:t>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9510F" w14:textId="77777777" w:rsidR="00605DF7" w:rsidRDefault="00605DF7">
      <w:r>
        <w:separator/>
      </w:r>
    </w:p>
  </w:footnote>
  <w:footnote w:type="continuationSeparator" w:id="0">
    <w:p w14:paraId="6F90C319" w14:textId="77777777" w:rsidR="00605DF7" w:rsidRDefault="00605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302B7E" w14:textId="77777777" w:rsidR="00CF273E" w:rsidRDefault="00000000">
    <w:pPr>
      <w:pBdr>
        <w:bottom w:val="single" w:sz="4" w:space="4" w:color="BFBFBF"/>
      </w:pBdr>
      <w:jc w:val="right"/>
    </w:pPr>
    <w:r>
      <w:rPr>
        <w:color w:val="595959"/>
        <w:sz w:val="16"/>
        <w:szCs w:val="16"/>
      </w:rPr>
      <w:t>Nigeria Flood Prediction and Monitoring System — Executive Overview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FD7A23"/>
    <w:multiLevelType w:val="hybridMultilevel"/>
    <w:tmpl w:val="39E6BF3A"/>
    <w:lvl w:ilvl="0" w:tplc="B86808BA">
      <w:start w:val="1"/>
      <w:numFmt w:val="bullet"/>
      <w:lvlText w:val="●"/>
      <w:lvlJc w:val="left"/>
      <w:pPr>
        <w:ind w:left="720" w:hanging="360"/>
      </w:pPr>
    </w:lvl>
    <w:lvl w:ilvl="1" w:tplc="317CC250">
      <w:start w:val="1"/>
      <w:numFmt w:val="bullet"/>
      <w:lvlText w:val="○"/>
      <w:lvlJc w:val="left"/>
      <w:pPr>
        <w:ind w:left="1440" w:hanging="360"/>
      </w:pPr>
    </w:lvl>
    <w:lvl w:ilvl="2" w:tplc="328694B4">
      <w:start w:val="1"/>
      <w:numFmt w:val="bullet"/>
      <w:lvlText w:val="■"/>
      <w:lvlJc w:val="left"/>
      <w:pPr>
        <w:ind w:left="2160" w:hanging="360"/>
      </w:pPr>
    </w:lvl>
    <w:lvl w:ilvl="3" w:tplc="2F4E2780">
      <w:start w:val="1"/>
      <w:numFmt w:val="bullet"/>
      <w:lvlText w:val="●"/>
      <w:lvlJc w:val="left"/>
      <w:pPr>
        <w:ind w:left="2880" w:hanging="360"/>
      </w:pPr>
    </w:lvl>
    <w:lvl w:ilvl="4" w:tplc="C7B63142">
      <w:start w:val="1"/>
      <w:numFmt w:val="bullet"/>
      <w:lvlText w:val="○"/>
      <w:lvlJc w:val="left"/>
      <w:pPr>
        <w:ind w:left="3600" w:hanging="360"/>
      </w:pPr>
    </w:lvl>
    <w:lvl w:ilvl="5" w:tplc="FA900EBA">
      <w:start w:val="1"/>
      <w:numFmt w:val="bullet"/>
      <w:lvlText w:val="■"/>
      <w:lvlJc w:val="left"/>
      <w:pPr>
        <w:ind w:left="4320" w:hanging="360"/>
      </w:pPr>
    </w:lvl>
    <w:lvl w:ilvl="6" w:tplc="41769D8C">
      <w:start w:val="1"/>
      <w:numFmt w:val="bullet"/>
      <w:lvlText w:val="●"/>
      <w:lvlJc w:val="left"/>
      <w:pPr>
        <w:ind w:left="5040" w:hanging="360"/>
      </w:pPr>
    </w:lvl>
    <w:lvl w:ilvl="7" w:tplc="6F0211BE">
      <w:start w:val="1"/>
      <w:numFmt w:val="bullet"/>
      <w:lvlText w:val="●"/>
      <w:lvlJc w:val="left"/>
      <w:pPr>
        <w:ind w:left="5760" w:hanging="360"/>
      </w:pPr>
    </w:lvl>
    <w:lvl w:ilvl="8" w:tplc="295C3852">
      <w:start w:val="1"/>
      <w:numFmt w:val="bullet"/>
      <w:lvlText w:val="●"/>
      <w:lvlJc w:val="left"/>
      <w:pPr>
        <w:ind w:left="6480" w:hanging="360"/>
      </w:pPr>
    </w:lvl>
  </w:abstractNum>
  <w:abstractNum w:abstractNumId="1" w15:restartNumberingAfterBreak="0">
    <w:nsid w:val="38F602AB"/>
    <w:multiLevelType w:val="hybridMultilevel"/>
    <w:tmpl w:val="ED64D3D0"/>
    <w:lvl w:ilvl="0" w:tplc="6AFCB84E">
      <w:start w:val="1"/>
      <w:numFmt w:val="bullet"/>
      <w:lvlText w:val="•"/>
      <w:lvlJc w:val="left"/>
      <w:pPr>
        <w:ind w:left="420" w:hanging="260"/>
      </w:pPr>
    </w:lvl>
    <w:lvl w:ilvl="1" w:tplc="FF6EC050">
      <w:numFmt w:val="decimal"/>
      <w:lvlText w:val=""/>
      <w:lvlJc w:val="left"/>
    </w:lvl>
    <w:lvl w:ilvl="2" w:tplc="715EA108">
      <w:numFmt w:val="decimal"/>
      <w:lvlText w:val=""/>
      <w:lvlJc w:val="left"/>
    </w:lvl>
    <w:lvl w:ilvl="3" w:tplc="210E962E">
      <w:numFmt w:val="decimal"/>
      <w:lvlText w:val=""/>
      <w:lvlJc w:val="left"/>
    </w:lvl>
    <w:lvl w:ilvl="4" w:tplc="EF2AD272">
      <w:numFmt w:val="decimal"/>
      <w:lvlText w:val=""/>
      <w:lvlJc w:val="left"/>
    </w:lvl>
    <w:lvl w:ilvl="5" w:tplc="FD1809E6">
      <w:numFmt w:val="decimal"/>
      <w:lvlText w:val=""/>
      <w:lvlJc w:val="left"/>
    </w:lvl>
    <w:lvl w:ilvl="6" w:tplc="40F2ED72">
      <w:numFmt w:val="decimal"/>
      <w:lvlText w:val=""/>
      <w:lvlJc w:val="left"/>
    </w:lvl>
    <w:lvl w:ilvl="7" w:tplc="C4EE5524">
      <w:numFmt w:val="decimal"/>
      <w:lvlText w:val=""/>
      <w:lvlJc w:val="left"/>
    </w:lvl>
    <w:lvl w:ilvl="8" w:tplc="9B080BBE">
      <w:numFmt w:val="decimal"/>
      <w:lvlText w:val=""/>
      <w:lvlJc w:val="left"/>
    </w:lvl>
  </w:abstractNum>
  <w:num w:numId="1" w16cid:durableId="1969971030">
    <w:abstractNumId w:val="0"/>
    <w:lvlOverride w:ilvl="0">
      <w:startOverride w:val="1"/>
    </w:lvlOverride>
  </w:num>
  <w:num w:numId="2" w16cid:durableId="4709079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273E"/>
    <w:rsid w:val="001072D3"/>
    <w:rsid w:val="001634A1"/>
    <w:rsid w:val="00491181"/>
    <w:rsid w:val="00534B88"/>
    <w:rsid w:val="00605DF7"/>
    <w:rsid w:val="0068440A"/>
    <w:rsid w:val="00CF273E"/>
    <w:rsid w:val="00EE49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859FFA"/>
  <w15:docId w15:val="{825A1E9E-6C29-4D75-874A-32C402211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68</TotalTime>
  <Pages>10</Pages>
  <Words>2430</Words>
  <Characters>13856</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Geoinfotech</cp:lastModifiedBy>
  <cp:revision>3</cp:revision>
  <dcterms:created xsi:type="dcterms:W3CDTF">2026-07-13T09:38:00Z</dcterms:created>
  <dcterms:modified xsi:type="dcterms:W3CDTF">2026-07-17T10:15:00Z</dcterms:modified>
</cp:coreProperties>
</file>