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2F5CC955" w:rsidR="00BC709C" w:rsidRPr="00BC709C" w:rsidRDefault="00A82413" w:rsidP="00F52599">
            <w:pPr>
              <w:spacing w:line="240" w:lineRule="atLeast"/>
            </w:pPr>
            <w:r>
              <w:t>27</w:t>
            </w:r>
            <w:r w:rsidR="00712AA4">
              <w:t>-</w:t>
            </w:r>
            <w:r>
              <w:t>11</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6F7AF596" w:rsidR="00712AA4" w:rsidRPr="00712AA4" w:rsidRDefault="000770A3" w:rsidP="00EC6182">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A82413">
              <w:t xml:space="preserve">, </w:t>
            </w:r>
            <w:r w:rsidR="00A82413">
              <w:t>Friso Penninga (Geonovum)</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544490D4" w:rsidR="00BC709C" w:rsidRPr="00FB3C67" w:rsidRDefault="00A82413" w:rsidP="00F52599">
            <w:pPr>
              <w:spacing w:line="240" w:lineRule="atLeast"/>
              <w:rPr>
                <w:b/>
              </w:rPr>
            </w:pPr>
            <w:r w:rsidRPr="00712AA4">
              <w:t>Mickel Langeveld (Kadaster</w:t>
            </w:r>
            <w:r>
              <w:t>), Maarten van der Veen (Logius),</w:t>
            </w:r>
            <w:r w:rsidR="00270DFB">
              <w:t xml:space="preserve"> </w:t>
            </w:r>
            <w:r w:rsidR="00270DFB">
              <w:t>Henry van Veldhuizen (KVK)</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056748C5" w14:textId="3D809AA0" w:rsidR="00DD7C06" w:rsidRDefault="00DD7C06" w:rsidP="00DD7C06">
      <w:pPr>
        <w:pStyle w:val="Agendapunt"/>
      </w:pPr>
      <w:r>
        <w:t>Opening en mededelingen</w:t>
      </w:r>
    </w:p>
    <w:p w14:paraId="342DF3D1" w14:textId="41B3138C" w:rsidR="00065951" w:rsidRPr="00065951" w:rsidRDefault="00A82413" w:rsidP="00065951">
      <w:r>
        <w:t>Maarten is afwezig vanwege een Logius Heidag. Mickel kan vanwege problemen op het spoor niet aanwezig zijn.</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7A4C54F3" w:rsidR="00BB737F" w:rsidRDefault="00A82413" w:rsidP="00BB737F">
      <w:pPr>
        <w:pStyle w:val="Agendapunt"/>
      </w:pPr>
      <w:r w:rsidRPr="00A82413">
        <w:t>Hackathon sensorthingsAPI</w:t>
      </w:r>
    </w:p>
    <w:p w14:paraId="74D2FC1B" w14:textId="6B00313D" w:rsidR="00A82413" w:rsidRDefault="00270DFB" w:rsidP="00A82413">
      <w:hyperlink r:id="rId8" w:history="1">
        <w:r w:rsidRPr="00F32A79">
          <w:rPr>
            <w:rStyle w:val="Hyperlink"/>
          </w:rPr>
          <w:t>https://www.geonovum.nl/over-geonovum/actueel/resultaten-hackathon-sensorthingsapi</w:t>
        </w:r>
      </w:hyperlink>
    </w:p>
    <w:p w14:paraId="64DE09E6" w14:textId="016DF0FE" w:rsidR="00270DFB" w:rsidRDefault="00270DFB" w:rsidP="00A82413"/>
    <w:p w14:paraId="71C2EF40" w14:textId="5B0BF46F" w:rsidR="00270DFB" w:rsidRPr="00A82413" w:rsidRDefault="00270DFB" w:rsidP="00A82413">
      <w:r>
        <w:t xml:space="preserve">les </w:t>
      </w:r>
      <w:r w:rsidR="00141F58">
        <w:t>:</w:t>
      </w:r>
      <w:bookmarkStart w:id="0" w:name="_GoBack"/>
      <w:bookmarkEnd w:id="0"/>
      <w:r>
        <w:t>MQTT zoals hier toegepast nog geen oplossing voor notificaties. Hier is wel behoefte aan weten we moeten we op een andere manier gaan oppakken.</w:t>
      </w:r>
    </w:p>
    <w:p w14:paraId="011E7BC5" w14:textId="36F2ADFA" w:rsidR="00B014C3" w:rsidRDefault="00A82413" w:rsidP="00B014C3">
      <w:pPr>
        <w:pStyle w:val="Agendapunt"/>
      </w:pPr>
      <w:r>
        <w:t>Notitie OBDO</w:t>
      </w:r>
    </w:p>
    <w:p w14:paraId="3ED6AE05" w14:textId="3181C915" w:rsidR="008F321F" w:rsidRPr="00CF09F9" w:rsidRDefault="00141F58" w:rsidP="00CF09F9">
      <w:r>
        <w:t>De 27</w:t>
      </w:r>
      <w:r w:rsidRPr="00141F58">
        <w:rPr>
          <w:vertAlign w:val="superscript"/>
        </w:rPr>
        <w:t>ste</w:t>
      </w:r>
      <w:r>
        <w:t xml:space="preserve"> is de notitie over APIs in het OBDO. Frank mag samen met Larissa Zegveld (voorzitter forum standaardisatie) toelichting geven. We hebben kort ideeën uitgewisseld over de te presenteren pitch.</w:t>
      </w:r>
    </w:p>
    <w:p w14:paraId="69665B09" w14:textId="3CB36E0C" w:rsidR="00A82413" w:rsidRDefault="00A82413" w:rsidP="00A82413">
      <w:pPr>
        <w:pStyle w:val="Agendapunt"/>
      </w:pPr>
      <w:r w:rsidRPr="00A82413">
        <w:t>API design rules voorgedragen als PTOLU standaard</w:t>
      </w:r>
    </w:p>
    <w:p w14:paraId="16BF5614" w14:textId="13CF3C65" w:rsidR="00A82413" w:rsidRPr="00A82413" w:rsidRDefault="00A82413" w:rsidP="00A82413">
      <w:pPr>
        <w:rPr>
          <w:b/>
          <w:bCs/>
        </w:rPr>
      </w:pPr>
      <w:r w:rsidRPr="00A82413">
        <w:rPr>
          <w:b/>
          <w:bCs/>
        </w:rPr>
        <w:t>Mondelinge samenvatting advies aan forum standaardisatie (Han)</w:t>
      </w:r>
    </w:p>
    <w:p w14:paraId="1F6F81B2" w14:textId="69B47F37" w:rsidR="00A82413" w:rsidRDefault="008C3C90" w:rsidP="00A82413">
      <w:r>
        <w:t xml:space="preserve">Er ligt een positief advies aan het Forum. Het wordt op 11 december behandelt en kan leiden tot in procedure nemen. Indien dat gebeurt zal er begin 2020 een expertgroep volgen. De expertgroep produceert een expert advies wat publiek geconsulteerd wordt. Op basis adviseert het forum het OBDO over opname op de PTOLU lijst (naar verwachting mei/juni) </w:t>
      </w:r>
    </w:p>
    <w:p w14:paraId="5B26BF1F" w14:textId="77777777" w:rsidR="008C3C90" w:rsidRDefault="008C3C90" w:rsidP="00A82413"/>
    <w:p w14:paraId="4555F46A" w14:textId="488B82C1" w:rsidR="00A82413" w:rsidRPr="00A82413" w:rsidRDefault="00A82413" w:rsidP="00A82413">
      <w:pPr>
        <w:rPr>
          <w:b/>
          <w:bCs/>
        </w:rPr>
      </w:pPr>
      <w:r w:rsidRPr="00A82413">
        <w:rPr>
          <w:b/>
          <w:bCs/>
        </w:rPr>
        <w:t>Financiering beheer door Logius (</w:t>
      </w:r>
      <w:r w:rsidRPr="00A82413">
        <w:rPr>
          <w:b/>
          <w:bCs/>
        </w:rPr>
        <w:t>Han</w:t>
      </w:r>
      <w:r w:rsidRPr="00A82413">
        <w:rPr>
          <w:b/>
          <w:bCs/>
        </w:rPr>
        <w:t>)</w:t>
      </w:r>
    </w:p>
    <w:p w14:paraId="63AE99EE" w14:textId="77777777" w:rsidR="00A82413" w:rsidRDefault="00A82413" w:rsidP="00A82413"/>
    <w:p w14:paraId="3C541B79" w14:textId="77777777" w:rsidR="00A82413" w:rsidRDefault="00A82413" w:rsidP="00A82413"/>
    <w:p w14:paraId="01AECCE6" w14:textId="77777777" w:rsidR="00A82413" w:rsidRDefault="00A82413" w:rsidP="00A82413">
      <w:r>
        <w:lastRenderedPageBreak/>
        <w:t xml:space="preserve">De tijdslijn voor de inbeheername van de standaarden ziet er ongeveer zo uit: </w:t>
      </w:r>
    </w:p>
    <w:p w14:paraId="29F74229" w14:textId="77777777" w:rsidR="00A82413" w:rsidRDefault="00A82413" w:rsidP="00A82413"/>
    <w:p w14:paraId="0DB1F7FD" w14:textId="77777777" w:rsidR="00A82413" w:rsidRDefault="00A82413" w:rsidP="00A82413"/>
    <w:p w14:paraId="7F836E43" w14:textId="77777777" w:rsidR="00A82413" w:rsidRDefault="00A82413" w:rsidP="00A82413">
      <w:r>
        <w:t>1.</w:t>
      </w:r>
      <w:r>
        <w:tab/>
        <w:t xml:space="preserve">Het OIDC profiel wordt nu bijgewerkt door een kennisplatform-API-werkgroep onder voorzitterschap van Remco. </w:t>
      </w:r>
    </w:p>
    <w:p w14:paraId="7029F9DF" w14:textId="77777777" w:rsidR="00A82413" w:rsidRDefault="00A82413" w:rsidP="00A82413">
      <w:r>
        <w:t xml:space="preserve">Die verwacht nog een maand of 6 nodig te hebben om het profiel op voldoende niveau te krijgen om aan te bieden voor de ‘pas toe of leg uit’ -lijst. </w:t>
      </w:r>
    </w:p>
    <w:p w14:paraId="1563D1D5" w14:textId="77777777" w:rsidR="00A82413" w:rsidRDefault="00A82413" w:rsidP="00A82413">
      <w:r>
        <w:t xml:space="preserve">(aldus BFS) </w:t>
      </w:r>
    </w:p>
    <w:p w14:paraId="3175888F" w14:textId="77777777" w:rsidR="00A82413" w:rsidRDefault="00A82413" w:rsidP="00A82413"/>
    <w:p w14:paraId="0504A7ED" w14:textId="77777777" w:rsidR="00A82413" w:rsidRDefault="00A82413" w:rsidP="00A82413">
      <w:r>
        <w:t>2.</w:t>
      </w:r>
      <w:r>
        <w:tab/>
        <w:t xml:space="preserve">Het OAuth profiel moet ook aangemeld worden (alleen OAuth zelf is tot nu toe getoetst) en BFS gaf aan dat Remco dat tegelijk met OIDC wil doen. </w:t>
      </w:r>
    </w:p>
    <w:p w14:paraId="1EAAD7A3" w14:textId="77777777" w:rsidR="00A82413" w:rsidRDefault="00A82413" w:rsidP="00A82413">
      <w:r>
        <w:t>Bieden worden dan dus aangemeld voor de toetsronde die loopt van april t/m oktober 2020</w:t>
      </w:r>
    </w:p>
    <w:p w14:paraId="1B1F45F5" w14:textId="77777777" w:rsidR="00A82413" w:rsidRDefault="00A82413" w:rsidP="00A82413"/>
    <w:p w14:paraId="19CB9542" w14:textId="77777777" w:rsidR="00A82413" w:rsidRDefault="00A82413" w:rsidP="00A82413">
      <w:r>
        <w:t>3.</w:t>
      </w:r>
      <w:r>
        <w:tab/>
        <w:t>De API designrules zijn net door de intake. FS beslist 11 december of deze in procedure worden genomen en dan zou de expertgroep ergens rond februari 2020 zijn.  Mocht alles succesvol verlopen hebben de desingrules dan op zijn vroegst in mei/juni 2020 de ptolu status.</w:t>
      </w:r>
    </w:p>
    <w:p w14:paraId="3229C2DE" w14:textId="77777777" w:rsidR="00A82413" w:rsidRDefault="00A82413" w:rsidP="00A82413"/>
    <w:p w14:paraId="1174C7DC" w14:textId="77777777" w:rsidR="00A82413" w:rsidRDefault="00A82413" w:rsidP="00A82413"/>
    <w:p w14:paraId="0D8E545D" w14:textId="6DADE0AB" w:rsidR="00A82413" w:rsidRPr="002E156A" w:rsidRDefault="00A82413" w:rsidP="00A82413">
      <w:pPr>
        <w:rPr>
          <w:b/>
          <w:bCs/>
        </w:rPr>
      </w:pPr>
      <w:r w:rsidRPr="002E156A">
        <w:rPr>
          <w:b/>
          <w:bCs/>
        </w:rPr>
        <w:t xml:space="preserve">Redactieslag op API strategie (Frank) </w:t>
      </w:r>
    </w:p>
    <w:p w14:paraId="28471CB3" w14:textId="240ED457" w:rsidR="00A82413" w:rsidRDefault="00A82413" w:rsidP="00A82413">
      <w:pPr>
        <w:ind w:left="708"/>
        <w:rPr>
          <w:lang w:val="en-US"/>
        </w:rPr>
      </w:pPr>
      <w:r>
        <w:t></w:t>
      </w:r>
      <w:r w:rsidRPr="00A82413">
        <w:rPr>
          <w:lang w:val="en-US"/>
        </w:rPr>
        <w:tab/>
        <w:t xml:space="preserve">Deel I </w:t>
      </w:r>
      <w:hyperlink r:id="rId9" w:history="1">
        <w:r w:rsidR="008C3C90" w:rsidRPr="00F32A79">
          <w:rPr>
            <w:rStyle w:val="Hyperlink"/>
            <w:lang w:val="en-US"/>
          </w:rPr>
          <w:t>https://geonovum.github.io/KP-APIs/API-s</w:t>
        </w:r>
        <w:r w:rsidR="008C3C90" w:rsidRPr="00F32A79">
          <w:rPr>
            <w:rStyle w:val="Hyperlink"/>
            <w:lang w:val="en-US"/>
          </w:rPr>
          <w:t>t</w:t>
        </w:r>
        <w:r w:rsidR="008C3C90" w:rsidRPr="00F32A79">
          <w:rPr>
            <w:rStyle w:val="Hyperlink"/>
            <w:lang w:val="en-US"/>
          </w:rPr>
          <w:t>rategie-algemeen/</w:t>
        </w:r>
      </w:hyperlink>
    </w:p>
    <w:p w14:paraId="1801B633" w14:textId="77777777" w:rsidR="008C3C90" w:rsidRPr="00A82413" w:rsidRDefault="008C3C90" w:rsidP="00A82413">
      <w:pPr>
        <w:ind w:left="708"/>
        <w:rPr>
          <w:lang w:val="en-US"/>
        </w:rPr>
      </w:pPr>
    </w:p>
    <w:p w14:paraId="4B24B93F" w14:textId="77777777" w:rsidR="00A82413" w:rsidRPr="00A82413" w:rsidRDefault="00A82413" w:rsidP="00A82413">
      <w:pPr>
        <w:ind w:left="708"/>
        <w:rPr>
          <w:lang w:val="en-US"/>
        </w:rPr>
      </w:pPr>
      <w:r>
        <w:t></w:t>
      </w:r>
      <w:r w:rsidRPr="00A82413">
        <w:rPr>
          <w:lang w:val="en-US"/>
        </w:rPr>
        <w:tab/>
        <w:t>Deel IIa https://geonovum.github.io/API-Designrules</w:t>
      </w:r>
    </w:p>
    <w:p w14:paraId="54AFD427" w14:textId="4783C3A4" w:rsidR="00A82413" w:rsidRPr="00A82413" w:rsidRDefault="00A82413" w:rsidP="00A82413">
      <w:pPr>
        <w:ind w:left="708"/>
      </w:pPr>
      <w:r>
        <w:t></w:t>
      </w:r>
      <w:r w:rsidRPr="00A82413">
        <w:tab/>
        <w:t xml:space="preserve">Deel IIb </w:t>
      </w:r>
      <w:hyperlink r:id="rId10" w:history="1">
        <w:r w:rsidRPr="00A82413">
          <w:rPr>
            <w:rStyle w:val="Hyperlink"/>
          </w:rPr>
          <w:t>https://geonovum.github.io/KP-APIs/API-strategie-extensies/</w:t>
        </w:r>
      </w:hyperlink>
    </w:p>
    <w:p w14:paraId="54B1F305" w14:textId="6A2C0AD3" w:rsidR="00A82413" w:rsidRPr="00A82413" w:rsidRDefault="008C3C90" w:rsidP="00A82413">
      <w:r>
        <w:t>Frank gaat zorgen voor een snapshot op docs.geostandaarden.nl</w:t>
      </w:r>
    </w:p>
    <w:p w14:paraId="54D2A75E" w14:textId="3E9CB36D" w:rsidR="002026CC" w:rsidRDefault="00A82413" w:rsidP="00A82413">
      <w:pPr>
        <w:pStyle w:val="Agendapunt"/>
      </w:pPr>
      <w:r>
        <w:t xml:space="preserve">Kennisplatform in </w:t>
      </w:r>
      <w:r w:rsidR="002A292B">
        <w:t>2020</w:t>
      </w:r>
    </w:p>
    <w:p w14:paraId="1C9C3F21" w14:textId="007198B1" w:rsidR="00A82413" w:rsidRPr="002E156A" w:rsidRDefault="00A82413" w:rsidP="00A82413">
      <w:pPr>
        <w:rPr>
          <w:b/>
          <w:bCs/>
        </w:rPr>
      </w:pPr>
      <w:r w:rsidRPr="002E156A">
        <w:rPr>
          <w:b/>
          <w:bCs/>
        </w:rPr>
        <w:t xml:space="preserve">Plannen </w:t>
      </w:r>
      <w:r w:rsidR="002E156A" w:rsidRPr="002E156A">
        <w:rPr>
          <w:b/>
          <w:bCs/>
        </w:rPr>
        <w:t>2020 (</w:t>
      </w:r>
      <w:r w:rsidRPr="002E156A">
        <w:rPr>
          <w:b/>
          <w:bCs/>
        </w:rPr>
        <w:t>friso/mickel)</w:t>
      </w:r>
    </w:p>
    <w:p w14:paraId="03FC663D" w14:textId="77777777" w:rsidR="002E156A" w:rsidRDefault="002E156A" w:rsidP="002E156A">
      <w:r>
        <w:t>Rollen KP API’s in 2020:</w:t>
      </w:r>
    </w:p>
    <w:p w14:paraId="04EAD5D4" w14:textId="101CB93D" w:rsidR="002E156A" w:rsidRDefault="002E156A" w:rsidP="002E156A">
      <w:r>
        <w:t>-</w:t>
      </w:r>
      <w:r>
        <w:tab/>
        <w:t>Afbakenen en evt. aanpassen scope API-strategie: monitoren relevante ontwikkelingen en zo nodig inbrengen in API-strategie / API- design rules (incl. duidelijkere uitspraak of we tot REST blijven beperken, of verbreden naar bijv. ODATA</w:t>
      </w:r>
      <w:r w:rsidR="00526D54">
        <w:t>, GraphQL, gRPC</w:t>
      </w:r>
      <w:r>
        <w:t>)</w:t>
      </w:r>
    </w:p>
    <w:p w14:paraId="38FB0345" w14:textId="5EFF6040" w:rsidR="00913439" w:rsidRDefault="00913439" w:rsidP="002E156A">
      <w:r>
        <w:tab/>
        <w:t>Onderzeok hoe APIs andere standaarden op de lijst beïnvloeden.</w:t>
      </w:r>
    </w:p>
    <w:p w14:paraId="4019EB2D" w14:textId="77777777" w:rsidR="002E156A" w:rsidRDefault="002E156A" w:rsidP="002E156A">
      <w:r>
        <w:t>-</w:t>
      </w:r>
      <w:r>
        <w:tab/>
        <w:t>Doorontwikkelen niet-normatieve delen, daar waar behoefte is: kan in vorm extensies of elementen (GAB), maar ook lichter, bijv. praktijkrichtlijn, werkafspraak, best practices. Mogelijke onderwerpen: geometrie in (geo)JSON, … (verder verkennen welke onderwerpen)</w:t>
      </w:r>
    </w:p>
    <w:p w14:paraId="3D5FE9ED" w14:textId="7CFF08F6" w:rsidR="002E156A" w:rsidRDefault="002E156A" w:rsidP="002E156A">
      <w:r>
        <w:t>-</w:t>
      </w:r>
      <w:r>
        <w:tab/>
        <w:t>Aanjagen implementatie API-strategie: op bestuurlijk niveau a la ronde</w:t>
      </w:r>
      <w:r w:rsidR="00526D54">
        <w:t xml:space="preserve"> </w:t>
      </w:r>
      <w:r>
        <w:t>tafel, of meer bijspijker-sessie-achtig. Niveau daaronder: publicatie-strategieën ondersteunen (welke vorm kies je wanneer)</w:t>
      </w:r>
    </w:p>
    <w:p w14:paraId="5F07B35C" w14:textId="39D7E2BD" w:rsidR="009632A1" w:rsidRDefault="009632A1" w:rsidP="002E156A">
      <w:r>
        <w:tab/>
        <w:t>Han geeft aan hier betrokken te willen zijn.</w:t>
      </w:r>
    </w:p>
    <w:p w14:paraId="2A222ED3" w14:textId="2030EDBA" w:rsidR="00913439" w:rsidRDefault="00913439" w:rsidP="002E156A">
      <w:r>
        <w:tab/>
        <w:t>Doen nulmeting gebruik API designrules en OAS</w:t>
      </w:r>
    </w:p>
    <w:p w14:paraId="239DF501" w14:textId="328E239F" w:rsidR="002E156A" w:rsidRDefault="002E156A" w:rsidP="002E156A">
      <w:r>
        <w:t>-</w:t>
      </w:r>
      <w:r>
        <w:tab/>
        <w:t>Ter discussie: mogelijk ook internationaal actiever, bijv. op EU-niveau (ISA2 gaat ook iets met API’s doen). Pro: NL wordt niet overvallen/ingehaald wanneer er Europese initiatieven komen. Con: kans is groot dat veel initiatieven in rapporten/blabla-fase blijven steken -&gt; onbalans tussen inspanning en opbrengst</w:t>
      </w:r>
      <w:r w:rsidR="009632A1">
        <w:t>.</w:t>
      </w:r>
    </w:p>
    <w:p w14:paraId="11F95A44" w14:textId="4CD957D9" w:rsidR="009632A1" w:rsidRDefault="009632A1" w:rsidP="002E156A">
      <w:r>
        <w:t>Kijken of er op basis van APIdays Parijs (gesponsored door EU) er energie in zit.</w:t>
      </w:r>
    </w:p>
    <w:p w14:paraId="490BF5ED" w14:textId="5B49889B" w:rsidR="009632A1" w:rsidRDefault="00913439" w:rsidP="00913439">
      <w:pPr>
        <w:pStyle w:val="Lijstalinea"/>
        <w:numPr>
          <w:ilvl w:val="0"/>
          <w:numId w:val="22"/>
        </w:numPr>
      </w:pPr>
      <w:r>
        <w:t>Verbinding zoeken NORA, minimaal voor hoofdstuk architectuur, mogelijk ook voor andere hoofdstukken uit algemene deel API strategie. Jan van Gelder inzetten voor NORA API onderwerp?</w:t>
      </w:r>
    </w:p>
    <w:p w14:paraId="7DCCDAE9" w14:textId="77777777" w:rsidR="002E156A" w:rsidRDefault="002E156A" w:rsidP="002E156A"/>
    <w:p w14:paraId="36F71BA6" w14:textId="77777777" w:rsidR="002E156A" w:rsidRDefault="002E156A" w:rsidP="002E156A">
      <w:r>
        <w:t>Vormen:</w:t>
      </w:r>
    </w:p>
    <w:p w14:paraId="40EC84A6" w14:textId="23B5F5C4" w:rsidR="002E156A" w:rsidRDefault="002E156A" w:rsidP="002E156A">
      <w:r>
        <w:t>-</w:t>
      </w:r>
      <w:r>
        <w:tab/>
        <w:t xml:space="preserve">Voor werkzaamheden nieuwe werkgroepen formeren. Starten met basis uit oude werkgroepen, maar nieuwe charter (max. 1 A4) en brede oproep nieuwe leden. </w:t>
      </w:r>
      <w:r w:rsidR="00526D54">
        <w:t xml:space="preserve">Startbijeenkomst voor werkgroepen ergens in februari 2020. Haal uit bestaande werkgroepen nieuwe trekkers en ideeën </w:t>
      </w:r>
      <w:r>
        <w:t>O.a. werkgroep voor geo in JSON, voor aanjagen implementatie, …</w:t>
      </w:r>
    </w:p>
    <w:p w14:paraId="20FB71EE" w14:textId="674EF88A" w:rsidR="002E156A" w:rsidRDefault="002E156A" w:rsidP="002E156A">
      <w:r>
        <w:lastRenderedPageBreak/>
        <w:t>-</w:t>
      </w:r>
      <w:r>
        <w:tab/>
        <w:t>Najaar 2020 weer ‘eigen’ groot evenement vanuit KP API’s.</w:t>
      </w:r>
      <w:r w:rsidR="00526D54">
        <w:t xml:space="preserve"> </w:t>
      </w:r>
    </w:p>
    <w:p w14:paraId="5BA1AD15" w14:textId="60A3F337" w:rsidR="00526D54" w:rsidRDefault="00526D54" w:rsidP="002E156A">
      <w:r>
        <w:t xml:space="preserve">- </w:t>
      </w:r>
      <w:r>
        <w:tab/>
        <w:t>Gouden API voor beste idee voor API van de overheid?</w:t>
      </w:r>
    </w:p>
    <w:p w14:paraId="658D0528" w14:textId="77777777" w:rsidR="002E156A" w:rsidRDefault="002E156A" w:rsidP="00A82413"/>
    <w:p w14:paraId="7D3AD8C9" w14:textId="6E0BAEC3" w:rsidR="00A82413" w:rsidRDefault="00A82413" w:rsidP="00A82413">
      <w:pPr>
        <w:rPr>
          <w:b/>
          <w:bCs/>
        </w:rPr>
      </w:pPr>
      <w:r w:rsidRPr="002E156A">
        <w:rPr>
          <w:b/>
          <w:bCs/>
        </w:rPr>
        <w:t>Financiering (frank)</w:t>
      </w:r>
    </w:p>
    <w:p w14:paraId="6B6889E7" w14:textId="70D8E78E" w:rsidR="002E156A" w:rsidRDefault="002E156A" w:rsidP="002E156A">
      <w:r>
        <w:t xml:space="preserve">In 2018 en 2019 hebben </w:t>
      </w:r>
      <w:r>
        <w:t>de</w:t>
      </w:r>
      <w:r>
        <w:t xml:space="preserve"> stuurgroepl</w:t>
      </w:r>
      <w:r>
        <w:t>eden</w:t>
      </w:r>
      <w:r>
        <w:t xml:space="preserve"> deelgenomen aan het Kennisplatform API's waarvoor Geonovum het projectmanagement en coördinatie voor verzorgt. Hiervoor hebben </w:t>
      </w:r>
      <w:r>
        <w:t>zij</w:t>
      </w:r>
      <w:r>
        <w:t xml:space="preserve"> een bedrag beschikbaar gesteld voor de periode t/m 31 december 2019. Het Kennisplatform API's zal ook in 2020 nog doorlopen.</w:t>
      </w:r>
    </w:p>
    <w:p w14:paraId="247F4E71" w14:textId="77777777" w:rsidR="002E156A" w:rsidRDefault="002E156A" w:rsidP="002E156A"/>
    <w:p w14:paraId="42F111B4" w14:textId="49BB9F8C" w:rsidR="002E156A" w:rsidRDefault="002E156A" w:rsidP="002E156A">
      <w:r>
        <w:t>We</w:t>
      </w:r>
      <w:r>
        <w:t xml:space="preserve"> heb</w:t>
      </w:r>
      <w:r>
        <w:t>ben</w:t>
      </w:r>
      <w:r>
        <w:t xml:space="preserve"> een toezegging van Paul Zeef(BZK) om ook 2020 een beperkte financiële ondersteuning te bieden. We verwachten </w:t>
      </w:r>
      <w:r>
        <w:t xml:space="preserve">daarnaast </w:t>
      </w:r>
      <w:r>
        <w:t xml:space="preserve">geld over te houden op het bestaande budget. </w:t>
      </w:r>
      <w:r>
        <w:t>I</w:t>
      </w:r>
      <w:r>
        <w:t>nschatting is dat de combinatie van dit restant samen met de aanvullende financiering van BZK voldoende is om onze activiteiten in 2020 te financieren.</w:t>
      </w:r>
    </w:p>
    <w:p w14:paraId="3540F943" w14:textId="77777777" w:rsidR="002E156A" w:rsidRDefault="002E156A" w:rsidP="002E156A"/>
    <w:p w14:paraId="513C69DF" w14:textId="3AC9CCD7" w:rsidR="002E156A" w:rsidRDefault="002E156A" w:rsidP="002E156A">
      <w:r>
        <w:t>akkoord met de verplaatsing van de einddatum  van het verstrekte bedrag van 31 december 2019 naar 31 december 2020</w:t>
      </w:r>
      <w:r>
        <w:t xml:space="preserve"> zijn:</w:t>
      </w:r>
    </w:p>
    <w:p w14:paraId="6AC41A3C" w14:textId="51904BE3" w:rsidR="002E156A" w:rsidRDefault="002E156A" w:rsidP="002E156A">
      <w:r>
        <w:t>Geonovum</w:t>
      </w:r>
    </w:p>
    <w:p w14:paraId="27BC1C1B" w14:textId="55479071" w:rsidR="002E156A" w:rsidRDefault="002E156A" w:rsidP="002E156A">
      <w:r>
        <w:t>Forum standaardisatie</w:t>
      </w:r>
    </w:p>
    <w:p w14:paraId="357D11D9" w14:textId="1FEA4828" w:rsidR="002E156A" w:rsidRDefault="002E156A" w:rsidP="002E156A">
      <w:r>
        <w:t>KvK</w:t>
      </w:r>
    </w:p>
    <w:p w14:paraId="79DEDEE0" w14:textId="2C0D83A1" w:rsidR="002E156A" w:rsidRDefault="002E156A" w:rsidP="002E156A">
      <w:r>
        <w:t>Logius</w:t>
      </w:r>
    </w:p>
    <w:p w14:paraId="1D7F8C03" w14:textId="412AFE5F" w:rsidR="002E156A" w:rsidRDefault="002E156A" w:rsidP="002E156A"/>
    <w:p w14:paraId="296D4D97" w14:textId="6E59E5CC" w:rsidR="002E156A" w:rsidRPr="002E156A" w:rsidRDefault="002E156A" w:rsidP="002E156A">
      <w:r>
        <w:t>We wachten nog op bevestiging van VNG en Kadaster</w:t>
      </w:r>
    </w:p>
    <w:p w14:paraId="7B981A5D" w14:textId="338FC391" w:rsidR="00CF09F9" w:rsidRDefault="000400CB" w:rsidP="00CF09F9">
      <w:pPr>
        <w:pStyle w:val="Agendapunt"/>
      </w:pPr>
      <w:r>
        <w:t>Rondvraa</w:t>
      </w:r>
      <w:r w:rsidR="00CF09F9">
        <w:t>g</w:t>
      </w:r>
    </w:p>
    <w:p w14:paraId="26DC1708" w14:textId="318AD5C3" w:rsidR="00CF09F9" w:rsidRPr="00C72F19" w:rsidRDefault="002F457F" w:rsidP="00C72F19">
      <w:r>
        <w:t>Geen vragen</w:t>
      </w:r>
    </w:p>
    <w:p w14:paraId="16CA8B0D" w14:textId="44C3D8F4" w:rsidR="000400CB" w:rsidRDefault="000400CB" w:rsidP="000400CB">
      <w:pPr>
        <w:pStyle w:val="Agendapunt"/>
      </w:pPr>
      <w:r>
        <w:t>Actiepunten</w:t>
      </w:r>
    </w:p>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F7457">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F7457">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F7457">
            <w:pPr>
              <w:rPr>
                <w:b/>
              </w:rPr>
            </w:pPr>
            <w:r>
              <w:rPr>
                <w:b/>
              </w:rPr>
              <w:t>status</w:t>
            </w:r>
          </w:p>
        </w:tc>
      </w:tr>
      <w:tr w:rsidR="007E23C8" w14:paraId="4648BFE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F7457">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F7457">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F7457">
            <w:r>
              <w:t>loopt</w:t>
            </w:r>
          </w:p>
        </w:tc>
      </w:tr>
      <w:tr w:rsidR="007E23C8" w14:paraId="09D6E92C" w14:textId="77777777" w:rsidTr="004F7457">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F7457">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203AC652" w14:textId="55EF27C0" w:rsidR="007E23C8" w:rsidRDefault="0088196E" w:rsidP="004F7457">
            <w:r>
              <w:t>l</w:t>
            </w:r>
            <w:r w:rsidR="00C8585D">
              <w:t>oopt</w:t>
            </w:r>
          </w:p>
        </w:tc>
      </w:tr>
      <w:tr w:rsidR="005148CD" w14:paraId="1AD695C2" w14:textId="77777777" w:rsidTr="004F7457">
        <w:tc>
          <w:tcPr>
            <w:tcW w:w="3006" w:type="dxa"/>
            <w:tcBorders>
              <w:top w:val="single" w:sz="4" w:space="0" w:color="auto"/>
              <w:left w:val="single" w:sz="4" w:space="0" w:color="auto"/>
              <w:bottom w:val="single" w:sz="4" w:space="0" w:color="auto"/>
              <w:right w:val="single" w:sz="4" w:space="0" w:color="auto"/>
            </w:tcBorders>
          </w:tcPr>
          <w:p w14:paraId="1A24B3A4" w14:textId="5E473325" w:rsidR="005148CD" w:rsidRDefault="0088196E" w:rsidP="004F7457">
            <w:r>
              <w:t>Uitwerken ideeën kennisplatform APIs 2020</w:t>
            </w:r>
          </w:p>
        </w:tc>
        <w:tc>
          <w:tcPr>
            <w:tcW w:w="1789" w:type="dxa"/>
            <w:tcBorders>
              <w:top w:val="single" w:sz="4" w:space="0" w:color="auto"/>
              <w:left w:val="single" w:sz="4" w:space="0" w:color="auto"/>
              <w:bottom w:val="single" w:sz="4" w:space="0" w:color="auto"/>
              <w:right w:val="single" w:sz="4" w:space="0" w:color="auto"/>
            </w:tcBorders>
          </w:tcPr>
          <w:p w14:paraId="0D0C4E22" w14:textId="1938E19B" w:rsidR="005148CD" w:rsidRDefault="0088196E" w:rsidP="004F7457">
            <w:r>
              <w:t>Friso/Mickel</w:t>
            </w:r>
          </w:p>
        </w:tc>
        <w:tc>
          <w:tcPr>
            <w:tcW w:w="4221" w:type="dxa"/>
            <w:tcBorders>
              <w:top w:val="single" w:sz="4" w:space="0" w:color="auto"/>
              <w:left w:val="single" w:sz="4" w:space="0" w:color="auto"/>
              <w:bottom w:val="single" w:sz="4" w:space="0" w:color="auto"/>
              <w:right w:val="single" w:sz="4" w:space="0" w:color="auto"/>
            </w:tcBorders>
          </w:tcPr>
          <w:p w14:paraId="2C1E20A1" w14:textId="311E8EEC" w:rsidR="005148CD" w:rsidRDefault="00270DFB" w:rsidP="004F7457">
            <w:r>
              <w:t>gesloten</w:t>
            </w:r>
          </w:p>
        </w:tc>
      </w:tr>
      <w:tr w:rsidR="001C2BB6" w14:paraId="6F6CFAC5" w14:textId="77777777" w:rsidTr="004F7457">
        <w:tc>
          <w:tcPr>
            <w:tcW w:w="3006" w:type="dxa"/>
            <w:tcBorders>
              <w:top w:val="single" w:sz="4" w:space="0" w:color="auto"/>
              <w:left w:val="single" w:sz="4" w:space="0" w:color="auto"/>
              <w:bottom w:val="single" w:sz="4" w:space="0" w:color="auto"/>
              <w:right w:val="single" w:sz="4" w:space="0" w:color="auto"/>
            </w:tcBorders>
          </w:tcPr>
          <w:p w14:paraId="5D6E2382" w14:textId="0B6F1AA6" w:rsidR="001C2BB6" w:rsidRDefault="001C2BB6" w:rsidP="001C2BB6">
            <w:pPr>
              <w:jc w:val="left"/>
            </w:pPr>
            <w:r>
              <w:t>Update werkgroep gebruikerswensen nazenden</w:t>
            </w:r>
          </w:p>
        </w:tc>
        <w:tc>
          <w:tcPr>
            <w:tcW w:w="1789" w:type="dxa"/>
            <w:tcBorders>
              <w:top w:val="single" w:sz="4" w:space="0" w:color="auto"/>
              <w:left w:val="single" w:sz="4" w:space="0" w:color="auto"/>
              <w:bottom w:val="single" w:sz="4" w:space="0" w:color="auto"/>
              <w:right w:val="single" w:sz="4" w:space="0" w:color="auto"/>
            </w:tcBorders>
          </w:tcPr>
          <w:p w14:paraId="6555107C" w14:textId="1D77575E" w:rsidR="001C2BB6" w:rsidRDefault="001C2BB6" w:rsidP="004F7457">
            <w:r>
              <w:t>Friso</w:t>
            </w:r>
          </w:p>
        </w:tc>
        <w:tc>
          <w:tcPr>
            <w:tcW w:w="4221" w:type="dxa"/>
            <w:tcBorders>
              <w:top w:val="single" w:sz="4" w:space="0" w:color="auto"/>
              <w:left w:val="single" w:sz="4" w:space="0" w:color="auto"/>
              <w:bottom w:val="single" w:sz="4" w:space="0" w:color="auto"/>
              <w:right w:val="single" w:sz="4" w:space="0" w:color="auto"/>
            </w:tcBorders>
          </w:tcPr>
          <w:p w14:paraId="0B665239" w14:textId="67109F0A" w:rsidR="001C2BB6" w:rsidRDefault="00270DFB" w:rsidP="004F7457">
            <w:r>
              <w:t>gesloten</w:t>
            </w:r>
          </w:p>
        </w:tc>
      </w:tr>
      <w:tr w:rsidR="001C2BB6" w14:paraId="079EA4F7" w14:textId="77777777" w:rsidTr="004F7457">
        <w:tc>
          <w:tcPr>
            <w:tcW w:w="3006" w:type="dxa"/>
            <w:tcBorders>
              <w:top w:val="single" w:sz="4" w:space="0" w:color="auto"/>
              <w:left w:val="single" w:sz="4" w:space="0" w:color="auto"/>
              <w:bottom w:val="single" w:sz="4" w:space="0" w:color="auto"/>
              <w:right w:val="single" w:sz="4" w:space="0" w:color="auto"/>
            </w:tcBorders>
          </w:tcPr>
          <w:p w14:paraId="19C6DC77" w14:textId="708179A0" w:rsidR="001C2BB6" w:rsidRDefault="001C2BB6" w:rsidP="001C2BB6">
            <w:pPr>
              <w:jc w:val="left"/>
            </w:pPr>
            <w:r>
              <w:t>Nieuwe werkgroep API designrules organiseren, issues oppakken.</w:t>
            </w:r>
          </w:p>
        </w:tc>
        <w:tc>
          <w:tcPr>
            <w:tcW w:w="1789" w:type="dxa"/>
            <w:tcBorders>
              <w:top w:val="single" w:sz="4" w:space="0" w:color="auto"/>
              <w:left w:val="single" w:sz="4" w:space="0" w:color="auto"/>
              <w:bottom w:val="single" w:sz="4" w:space="0" w:color="auto"/>
              <w:right w:val="single" w:sz="4" w:space="0" w:color="auto"/>
            </w:tcBorders>
          </w:tcPr>
          <w:p w14:paraId="7D04832A" w14:textId="0121520E" w:rsidR="001C2BB6" w:rsidRDefault="001C2BB6" w:rsidP="004F7457">
            <w:r>
              <w:t>Mickel (vraagt aan Jasper)</w:t>
            </w:r>
          </w:p>
        </w:tc>
        <w:tc>
          <w:tcPr>
            <w:tcW w:w="4221" w:type="dxa"/>
            <w:tcBorders>
              <w:top w:val="single" w:sz="4" w:space="0" w:color="auto"/>
              <w:left w:val="single" w:sz="4" w:space="0" w:color="auto"/>
              <w:bottom w:val="single" w:sz="4" w:space="0" w:color="auto"/>
              <w:right w:val="single" w:sz="4" w:space="0" w:color="auto"/>
            </w:tcBorders>
          </w:tcPr>
          <w:p w14:paraId="3128DC78" w14:textId="77066A4D" w:rsidR="001C2BB6" w:rsidRDefault="001C2BB6" w:rsidP="004F7457">
            <w:r>
              <w:t>open</w:t>
            </w:r>
          </w:p>
        </w:tc>
      </w:tr>
      <w:tr w:rsidR="00AB112D" w14:paraId="2F4BB1A3" w14:textId="77777777" w:rsidTr="004F7457">
        <w:tc>
          <w:tcPr>
            <w:tcW w:w="3006" w:type="dxa"/>
            <w:tcBorders>
              <w:top w:val="single" w:sz="4" w:space="0" w:color="auto"/>
              <w:left w:val="single" w:sz="4" w:space="0" w:color="auto"/>
              <w:bottom w:val="single" w:sz="4" w:space="0" w:color="auto"/>
              <w:right w:val="single" w:sz="4" w:space="0" w:color="auto"/>
            </w:tcBorders>
          </w:tcPr>
          <w:p w14:paraId="3C10C7AC" w14:textId="78765CAD" w:rsidR="00AB112D" w:rsidRDefault="00AB112D" w:rsidP="001C2BB6">
            <w:pPr>
              <w:jc w:val="left"/>
            </w:pPr>
            <w:r>
              <w:t>Aanmelden API strategie voor PTOLU lijst</w:t>
            </w:r>
          </w:p>
        </w:tc>
        <w:tc>
          <w:tcPr>
            <w:tcW w:w="1789" w:type="dxa"/>
            <w:tcBorders>
              <w:top w:val="single" w:sz="4" w:space="0" w:color="auto"/>
              <w:left w:val="single" w:sz="4" w:space="0" w:color="auto"/>
              <w:bottom w:val="single" w:sz="4" w:space="0" w:color="auto"/>
              <w:right w:val="single" w:sz="4" w:space="0" w:color="auto"/>
            </w:tcBorders>
          </w:tcPr>
          <w:p w14:paraId="6AC8ECF8" w14:textId="5EC0DDAB" w:rsidR="00AB112D" w:rsidRDefault="00AB112D" w:rsidP="004F7457">
            <w:r>
              <w:t>Frank</w:t>
            </w:r>
          </w:p>
        </w:tc>
        <w:tc>
          <w:tcPr>
            <w:tcW w:w="4221" w:type="dxa"/>
            <w:tcBorders>
              <w:top w:val="single" w:sz="4" w:space="0" w:color="auto"/>
              <w:left w:val="single" w:sz="4" w:space="0" w:color="auto"/>
              <w:bottom w:val="single" w:sz="4" w:space="0" w:color="auto"/>
              <w:right w:val="single" w:sz="4" w:space="0" w:color="auto"/>
            </w:tcBorders>
          </w:tcPr>
          <w:p w14:paraId="3937DDFB" w14:textId="6B1C8918" w:rsidR="00AB112D" w:rsidRDefault="002E156A" w:rsidP="004F7457">
            <w:r>
              <w:t>gesloten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EA600" w14:textId="77777777" w:rsidR="001D65EB" w:rsidRDefault="001D65EB">
      <w:r>
        <w:separator/>
      </w:r>
    </w:p>
    <w:p w14:paraId="1A634297" w14:textId="77777777" w:rsidR="001D65EB" w:rsidRDefault="001D65EB"/>
  </w:endnote>
  <w:endnote w:type="continuationSeparator" w:id="0">
    <w:p w14:paraId="76B33AA5" w14:textId="77777777" w:rsidR="001D65EB" w:rsidRDefault="001D65EB">
      <w:r>
        <w:continuationSeparator/>
      </w:r>
    </w:p>
    <w:p w14:paraId="54DDD356" w14:textId="77777777" w:rsidR="001D65EB" w:rsidRDefault="001D6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3DD13" w14:textId="77777777" w:rsidR="001D65EB" w:rsidRDefault="001D65EB">
      <w:r>
        <w:separator/>
      </w:r>
    </w:p>
    <w:p w14:paraId="54D4FE10" w14:textId="77777777" w:rsidR="001D65EB" w:rsidRDefault="001D65EB"/>
  </w:footnote>
  <w:footnote w:type="continuationSeparator" w:id="0">
    <w:p w14:paraId="12324DAB" w14:textId="77777777" w:rsidR="001D65EB" w:rsidRDefault="001D65EB">
      <w:r>
        <w:continuationSeparator/>
      </w:r>
    </w:p>
    <w:p w14:paraId="2EDA4C99" w14:textId="77777777" w:rsidR="001D65EB" w:rsidRDefault="001D6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19"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1"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0"/>
  </w:num>
  <w:num w:numId="6">
    <w:abstractNumId w:val="16"/>
  </w:num>
  <w:num w:numId="7">
    <w:abstractNumId w:val="14"/>
  </w:num>
  <w:num w:numId="8">
    <w:abstractNumId w:val="1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3"/>
  </w:num>
  <w:num w:numId="17">
    <w:abstractNumId w:val="11"/>
  </w:num>
  <w:num w:numId="18">
    <w:abstractNumId w:val="17"/>
  </w:num>
  <w:num w:numId="19">
    <w:abstractNumId w:val="21"/>
  </w:num>
  <w:num w:numId="20">
    <w:abstractNumId w:val="19"/>
  </w:num>
  <w:num w:numId="21">
    <w:abstractNumId w:val="12"/>
  </w:num>
  <w:num w:numId="2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1EEE"/>
    <w:rsid w:val="00064FFB"/>
    <w:rsid w:val="00065951"/>
    <w:rsid w:val="000770A3"/>
    <w:rsid w:val="000900C5"/>
    <w:rsid w:val="000A0CF9"/>
    <w:rsid w:val="000B15A6"/>
    <w:rsid w:val="000B37CB"/>
    <w:rsid w:val="000B4951"/>
    <w:rsid w:val="000C0D08"/>
    <w:rsid w:val="000D38FA"/>
    <w:rsid w:val="000E3D1F"/>
    <w:rsid w:val="000E786F"/>
    <w:rsid w:val="00107AFB"/>
    <w:rsid w:val="0011183D"/>
    <w:rsid w:val="00141F58"/>
    <w:rsid w:val="00147C9E"/>
    <w:rsid w:val="00152600"/>
    <w:rsid w:val="0015623D"/>
    <w:rsid w:val="00165DD8"/>
    <w:rsid w:val="00167AE1"/>
    <w:rsid w:val="001803A7"/>
    <w:rsid w:val="00180BC9"/>
    <w:rsid w:val="001A0123"/>
    <w:rsid w:val="001A4D44"/>
    <w:rsid w:val="001C2BB6"/>
    <w:rsid w:val="001C7030"/>
    <w:rsid w:val="001D5DD0"/>
    <w:rsid w:val="001D65EB"/>
    <w:rsid w:val="001E18AC"/>
    <w:rsid w:val="001E6C2A"/>
    <w:rsid w:val="001E7394"/>
    <w:rsid w:val="001F0CC0"/>
    <w:rsid w:val="002026CC"/>
    <w:rsid w:val="0021672A"/>
    <w:rsid w:val="00217C9D"/>
    <w:rsid w:val="00225482"/>
    <w:rsid w:val="00227D99"/>
    <w:rsid w:val="0023301C"/>
    <w:rsid w:val="002442F1"/>
    <w:rsid w:val="00245FCF"/>
    <w:rsid w:val="00270DFB"/>
    <w:rsid w:val="00270FCF"/>
    <w:rsid w:val="00291A96"/>
    <w:rsid w:val="00295C6A"/>
    <w:rsid w:val="002A292B"/>
    <w:rsid w:val="002A69D9"/>
    <w:rsid w:val="002B2B0B"/>
    <w:rsid w:val="002E156A"/>
    <w:rsid w:val="002E29BE"/>
    <w:rsid w:val="002E581A"/>
    <w:rsid w:val="002F457F"/>
    <w:rsid w:val="00313B47"/>
    <w:rsid w:val="003276EB"/>
    <w:rsid w:val="0034026B"/>
    <w:rsid w:val="00344451"/>
    <w:rsid w:val="00387A6B"/>
    <w:rsid w:val="00397799"/>
    <w:rsid w:val="003A0967"/>
    <w:rsid w:val="003A22FA"/>
    <w:rsid w:val="003A7F44"/>
    <w:rsid w:val="003B5D82"/>
    <w:rsid w:val="003B638C"/>
    <w:rsid w:val="003C387A"/>
    <w:rsid w:val="003C7C18"/>
    <w:rsid w:val="003D2089"/>
    <w:rsid w:val="003D57F9"/>
    <w:rsid w:val="003E0E9D"/>
    <w:rsid w:val="003E54C0"/>
    <w:rsid w:val="00412194"/>
    <w:rsid w:val="00413C7D"/>
    <w:rsid w:val="004162C4"/>
    <w:rsid w:val="00454238"/>
    <w:rsid w:val="00454A45"/>
    <w:rsid w:val="00480975"/>
    <w:rsid w:val="0048209D"/>
    <w:rsid w:val="004D4737"/>
    <w:rsid w:val="004D5723"/>
    <w:rsid w:val="004E220E"/>
    <w:rsid w:val="004E2308"/>
    <w:rsid w:val="004E562C"/>
    <w:rsid w:val="004F6BE9"/>
    <w:rsid w:val="005016D6"/>
    <w:rsid w:val="005148CD"/>
    <w:rsid w:val="0052482C"/>
    <w:rsid w:val="00526D54"/>
    <w:rsid w:val="00531250"/>
    <w:rsid w:val="00544760"/>
    <w:rsid w:val="00554434"/>
    <w:rsid w:val="00554871"/>
    <w:rsid w:val="0057132E"/>
    <w:rsid w:val="0057259E"/>
    <w:rsid w:val="00574B77"/>
    <w:rsid w:val="00575BED"/>
    <w:rsid w:val="00587F7F"/>
    <w:rsid w:val="00592368"/>
    <w:rsid w:val="00596710"/>
    <w:rsid w:val="005C0A7A"/>
    <w:rsid w:val="005D6B36"/>
    <w:rsid w:val="005E0C22"/>
    <w:rsid w:val="00602FDE"/>
    <w:rsid w:val="00613BB2"/>
    <w:rsid w:val="0062541A"/>
    <w:rsid w:val="0066173B"/>
    <w:rsid w:val="006701F4"/>
    <w:rsid w:val="006A1F5A"/>
    <w:rsid w:val="006B3615"/>
    <w:rsid w:val="006B7F63"/>
    <w:rsid w:val="006F1DBD"/>
    <w:rsid w:val="006F4F6F"/>
    <w:rsid w:val="007040F8"/>
    <w:rsid w:val="00712AA4"/>
    <w:rsid w:val="00727EA7"/>
    <w:rsid w:val="00732476"/>
    <w:rsid w:val="00732EF3"/>
    <w:rsid w:val="00736F32"/>
    <w:rsid w:val="00746F4A"/>
    <w:rsid w:val="007534E5"/>
    <w:rsid w:val="00784A47"/>
    <w:rsid w:val="00786359"/>
    <w:rsid w:val="007867B6"/>
    <w:rsid w:val="007910BD"/>
    <w:rsid w:val="007A2FE1"/>
    <w:rsid w:val="007D2B05"/>
    <w:rsid w:val="007E23C8"/>
    <w:rsid w:val="007E41F6"/>
    <w:rsid w:val="007E5C94"/>
    <w:rsid w:val="007E78B5"/>
    <w:rsid w:val="007F75D4"/>
    <w:rsid w:val="0080210F"/>
    <w:rsid w:val="00804C26"/>
    <w:rsid w:val="008055DB"/>
    <w:rsid w:val="00844FBE"/>
    <w:rsid w:val="0085042A"/>
    <w:rsid w:val="008602C4"/>
    <w:rsid w:val="008639B2"/>
    <w:rsid w:val="00864C8E"/>
    <w:rsid w:val="00875BD6"/>
    <w:rsid w:val="0088196E"/>
    <w:rsid w:val="00883948"/>
    <w:rsid w:val="008A6E1A"/>
    <w:rsid w:val="008C3C90"/>
    <w:rsid w:val="008D3B7A"/>
    <w:rsid w:val="008E0849"/>
    <w:rsid w:val="008F1AFD"/>
    <w:rsid w:val="008F321F"/>
    <w:rsid w:val="00913439"/>
    <w:rsid w:val="0092303D"/>
    <w:rsid w:val="00925B3A"/>
    <w:rsid w:val="00934D40"/>
    <w:rsid w:val="00942CD1"/>
    <w:rsid w:val="009632A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E82"/>
    <w:rsid w:val="00A536AE"/>
    <w:rsid w:val="00A630A3"/>
    <w:rsid w:val="00A82413"/>
    <w:rsid w:val="00AA1364"/>
    <w:rsid w:val="00AB112D"/>
    <w:rsid w:val="00AB4C34"/>
    <w:rsid w:val="00AD2AC2"/>
    <w:rsid w:val="00AE499E"/>
    <w:rsid w:val="00AF4D37"/>
    <w:rsid w:val="00B014C3"/>
    <w:rsid w:val="00B16FB6"/>
    <w:rsid w:val="00B22D7F"/>
    <w:rsid w:val="00B40064"/>
    <w:rsid w:val="00B437F5"/>
    <w:rsid w:val="00B872FE"/>
    <w:rsid w:val="00BB06DE"/>
    <w:rsid w:val="00BB25BB"/>
    <w:rsid w:val="00BB737F"/>
    <w:rsid w:val="00BC2854"/>
    <w:rsid w:val="00BC709C"/>
    <w:rsid w:val="00BC78C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908D3"/>
    <w:rsid w:val="00C96623"/>
    <w:rsid w:val="00CB594A"/>
    <w:rsid w:val="00CB5A4D"/>
    <w:rsid w:val="00CC09EC"/>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15A35"/>
    <w:rsid w:val="00F420D3"/>
    <w:rsid w:val="00F52599"/>
    <w:rsid w:val="00F6049B"/>
    <w:rsid w:val="00F72F1E"/>
    <w:rsid w:val="00F801DD"/>
    <w:rsid w:val="00FB26C5"/>
    <w:rsid w:val="00FB3C67"/>
    <w:rsid w:val="00FB3EB2"/>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onovum.nl/over-geonovum/actueel/resultaten-hackathon-sensorthingsap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eonovum.github.io/KP-APIs/API-strategie-extensies/" TargetMode="External"/><Relationship Id="rId4" Type="http://schemas.openxmlformats.org/officeDocument/2006/relationships/settings" Target="settings.xml"/><Relationship Id="rId9" Type="http://schemas.openxmlformats.org/officeDocument/2006/relationships/hyperlink" Target="https://geonovum.github.io/KP-APIs/API-strategie-algemee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66855-A680-424D-9D4F-21AA2982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974</Words>
  <Characters>5363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4</cp:revision>
  <cp:lastPrinted>2008-01-15T09:15:00Z</cp:lastPrinted>
  <dcterms:created xsi:type="dcterms:W3CDTF">2019-11-27T12:44:00Z</dcterms:created>
  <dcterms:modified xsi:type="dcterms:W3CDTF">2019-11-27T14:47:00Z</dcterms:modified>
</cp:coreProperties>
</file>