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2F99" w14:textId="6AF52326" w:rsidR="0023441F" w:rsidRPr="00647B50" w:rsidRDefault="008868AD" w:rsidP="008868AD">
      <w:pPr>
        <w:rPr>
          <w:b/>
          <w:bCs/>
        </w:rPr>
      </w:pPr>
      <w:r w:rsidRPr="008868AD">
        <w:rPr>
          <w:b/>
          <w:bCs/>
        </w:rPr>
        <w:t xml:space="preserve">MIM </w:t>
      </w:r>
      <w:r w:rsidR="00B86852">
        <w:rPr>
          <w:b/>
          <w:bCs/>
        </w:rPr>
        <w:t xml:space="preserve">2.0 </w:t>
      </w:r>
      <w:r w:rsidR="0094600B" w:rsidRPr="00647B50">
        <w:rPr>
          <w:b/>
          <w:bCs/>
        </w:rPr>
        <w:t xml:space="preserve">visie </w:t>
      </w:r>
      <w:r w:rsidRPr="008868AD">
        <w:rPr>
          <w:b/>
          <w:bCs/>
        </w:rPr>
        <w:t>vergadering 25-09-2024: </w:t>
      </w:r>
    </w:p>
    <w:p w14:paraId="1EF21ADB" w14:textId="25E92646" w:rsidR="008868AD" w:rsidRPr="008868AD" w:rsidRDefault="0023441F" w:rsidP="008868AD">
      <w:r>
        <w:t>Verslag:</w:t>
      </w:r>
      <w:r w:rsidR="008868AD" w:rsidRPr="008868AD">
        <w:br/>
        <w:t> </w:t>
      </w:r>
      <w:r w:rsidR="008868AD" w:rsidRPr="008868AD">
        <w:br/>
      </w:r>
      <w:r w:rsidR="008868AD" w:rsidRPr="008868AD">
        <w:rPr>
          <w:b/>
          <w:bCs/>
        </w:rPr>
        <w:t>Aanwezig:</w:t>
      </w:r>
      <w:r w:rsidR="008868AD" w:rsidRPr="008868AD"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390"/>
        <w:gridCol w:w="3135"/>
      </w:tblGrid>
      <w:tr w:rsidR="008868AD" w:rsidRPr="008868AD" w14:paraId="2081A974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D03D9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D896FD4" w14:textId="77777777" w:rsidR="008868AD" w:rsidRPr="008868AD" w:rsidRDefault="008868AD" w:rsidP="008868AD">
            <w:r w:rsidRPr="008868AD">
              <w:t>Naam Achternaam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C93E33F" w14:textId="77777777" w:rsidR="008868AD" w:rsidRPr="008868AD" w:rsidRDefault="008868AD" w:rsidP="008868AD">
            <w:r w:rsidRPr="008868AD">
              <w:t>Organisatie </w:t>
            </w:r>
          </w:p>
        </w:tc>
      </w:tr>
      <w:tr w:rsidR="008868AD" w:rsidRPr="008868AD" w14:paraId="7FE4B9FE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E7825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3F557" w14:textId="77777777" w:rsidR="008868AD" w:rsidRPr="008868AD" w:rsidRDefault="008868AD" w:rsidP="008868AD">
            <w:r w:rsidRPr="008868AD">
              <w:t>Paul Janssen </w:t>
            </w:r>
          </w:p>
        </w:tc>
        <w:tc>
          <w:tcPr>
            <w:tcW w:w="3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7D28A" w14:textId="77777777" w:rsidR="008868AD" w:rsidRPr="008868AD" w:rsidRDefault="008868AD" w:rsidP="008868AD">
            <w:r w:rsidRPr="008868AD">
              <w:t>Geonovum </w:t>
            </w:r>
          </w:p>
        </w:tc>
      </w:tr>
      <w:tr w:rsidR="008868AD" w:rsidRPr="008868AD" w14:paraId="41BE87B0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03884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4E184" w14:textId="302451F0" w:rsidR="008868AD" w:rsidRPr="008868AD" w:rsidRDefault="008868AD" w:rsidP="008868AD">
            <w:r w:rsidRPr="008868AD">
              <w:t xml:space="preserve">Marco </w:t>
            </w:r>
            <w:r w:rsidR="00CC7215" w:rsidRPr="008868AD">
              <w:t>Brattinga</w:t>
            </w:r>
            <w:r w:rsidRPr="008868AD"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C5C52" w14:textId="77777777" w:rsidR="008868AD" w:rsidRPr="008868AD" w:rsidRDefault="008868AD" w:rsidP="008868AD">
            <w:r w:rsidRPr="008868AD">
              <w:t>Sopra Steria (Ordina) </w:t>
            </w:r>
          </w:p>
        </w:tc>
      </w:tr>
      <w:tr w:rsidR="008868AD" w:rsidRPr="008868AD" w14:paraId="16B82B07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832DE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456E0" w14:textId="77777777" w:rsidR="008868AD" w:rsidRPr="008868AD" w:rsidRDefault="008868AD" w:rsidP="008868AD">
            <w:r w:rsidRPr="008868AD">
              <w:t>Lennart van Bergen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59C41" w14:textId="77777777" w:rsidR="008868AD" w:rsidRPr="008868AD" w:rsidRDefault="008868AD" w:rsidP="008868AD">
            <w:r w:rsidRPr="008868AD">
              <w:t>Belastingdienst </w:t>
            </w:r>
          </w:p>
        </w:tc>
      </w:tr>
      <w:tr w:rsidR="008868AD" w:rsidRPr="008868AD" w14:paraId="6794CA1B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774F9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4E98" w14:textId="77777777" w:rsidR="008868AD" w:rsidRPr="008868AD" w:rsidRDefault="008868AD" w:rsidP="008868AD">
            <w:r w:rsidRPr="008868AD">
              <w:t>Robert Melskens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70AC4" w14:textId="77777777" w:rsidR="008868AD" w:rsidRPr="008868AD" w:rsidRDefault="008868AD" w:rsidP="008868AD">
            <w:r w:rsidRPr="008868AD">
              <w:t>VNG Realisatie </w:t>
            </w:r>
          </w:p>
        </w:tc>
      </w:tr>
      <w:tr w:rsidR="008868AD" w:rsidRPr="008868AD" w14:paraId="29DE6E49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A63E5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72C38" w14:textId="3CD0B5A8" w:rsidR="008868AD" w:rsidRPr="008868AD" w:rsidRDefault="008868AD" w:rsidP="008868AD">
            <w:r w:rsidRPr="008868AD">
              <w:t>Th</w:t>
            </w:r>
            <w:r w:rsidR="00473533">
              <w:t>ie</w:t>
            </w:r>
            <w:r w:rsidRPr="008868AD">
              <w:t>s Mesdag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84CFD" w14:textId="77777777" w:rsidR="008868AD" w:rsidRPr="008868AD" w:rsidRDefault="008868AD" w:rsidP="008868AD">
            <w:r w:rsidRPr="008868AD">
              <w:t>Kadaster </w:t>
            </w:r>
          </w:p>
        </w:tc>
      </w:tr>
      <w:tr w:rsidR="008868AD" w:rsidRPr="008868AD" w14:paraId="2549F009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9C155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AB96A" w14:textId="77777777" w:rsidR="008868AD" w:rsidRPr="008868AD" w:rsidRDefault="008868AD" w:rsidP="008868AD">
            <w:r w:rsidRPr="008868AD">
              <w:t>Tanja Ronzhina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7E1B0" w14:textId="77777777" w:rsidR="008868AD" w:rsidRPr="008868AD" w:rsidRDefault="008868AD" w:rsidP="008868AD">
            <w:r w:rsidRPr="008868AD">
              <w:t>Geonovum </w:t>
            </w:r>
          </w:p>
        </w:tc>
      </w:tr>
      <w:tr w:rsidR="008868AD" w:rsidRPr="008868AD" w14:paraId="63D5211A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A4D9B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FFFF5" w14:textId="77777777" w:rsidR="008868AD" w:rsidRPr="008868AD" w:rsidRDefault="008868AD" w:rsidP="008868AD">
            <w:r w:rsidRPr="008868AD">
              <w:t>Pano Maria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B533C" w14:textId="32D99163" w:rsidR="008868AD" w:rsidRPr="008868AD" w:rsidRDefault="0082457E" w:rsidP="008868AD">
            <w:r>
              <w:t>Skemu</w:t>
            </w:r>
          </w:p>
        </w:tc>
      </w:tr>
      <w:tr w:rsidR="008868AD" w:rsidRPr="008868AD" w14:paraId="2A8EDB84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3C967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178F" w14:textId="77777777" w:rsidR="008868AD" w:rsidRPr="008868AD" w:rsidRDefault="008868AD" w:rsidP="008868AD">
            <w:r w:rsidRPr="008868AD">
              <w:t>Danny Greefhorst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EAA10" w14:textId="77777777" w:rsidR="008868AD" w:rsidRPr="008868AD" w:rsidRDefault="008868AD" w:rsidP="008868AD">
            <w:r w:rsidRPr="008868AD">
              <w:t>ArchiXL </w:t>
            </w:r>
          </w:p>
        </w:tc>
      </w:tr>
      <w:tr w:rsidR="008868AD" w:rsidRPr="008868AD" w14:paraId="6B52A237" w14:textId="77777777" w:rsidTr="008868A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8172B" w14:textId="77777777" w:rsidR="008868AD" w:rsidRPr="008868AD" w:rsidRDefault="008868AD" w:rsidP="008868AD">
            <w:r w:rsidRPr="008868AD"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D99A7" w14:textId="77777777" w:rsidR="008868AD" w:rsidRPr="008868AD" w:rsidRDefault="008868AD" w:rsidP="008868AD">
            <w:r w:rsidRPr="008868AD">
              <w:t>Frans van der Zande (online) 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C44A8" w14:textId="77777777" w:rsidR="008868AD" w:rsidRPr="008868AD" w:rsidRDefault="008868AD" w:rsidP="008868AD">
            <w:r w:rsidRPr="008868AD">
              <w:t>Logius </w:t>
            </w:r>
          </w:p>
        </w:tc>
      </w:tr>
    </w:tbl>
    <w:p w14:paraId="01FD2C09" w14:textId="77777777" w:rsidR="00AB3170" w:rsidRDefault="00AB3170" w:rsidP="006B3BAA"/>
    <w:p w14:paraId="4C3F18D1" w14:textId="48D151F1" w:rsidR="008868AD" w:rsidRDefault="008868AD" w:rsidP="006B3BAA">
      <w:r>
        <w:t xml:space="preserve">Visie op MIM </w:t>
      </w:r>
      <w:r w:rsidR="00EE5DFA">
        <w:t>2</w:t>
      </w:r>
      <w:r>
        <w:t>.0.</w:t>
      </w:r>
    </w:p>
    <w:p w14:paraId="3966227E" w14:textId="239BCCCB" w:rsidR="0016072C" w:rsidRDefault="0016072C" w:rsidP="006B3BAA"/>
    <w:p w14:paraId="37537A63" w14:textId="60AF7C4F" w:rsidR="0016072C" w:rsidRDefault="0016072C" w:rsidP="006B3BAA">
      <w:r>
        <w:t>De voorlopige praatplaat:</w:t>
      </w:r>
    </w:p>
    <w:p w14:paraId="1B681678" w14:textId="70909769" w:rsidR="0016072C" w:rsidRDefault="0016072C" w:rsidP="006B3BAA">
      <w:r w:rsidRPr="0016072C">
        <w:rPr>
          <w:noProof/>
        </w:rPr>
        <w:drawing>
          <wp:inline distT="0" distB="0" distL="0" distR="0" wp14:anchorId="08422CD5" wp14:editId="262E9C05">
            <wp:extent cx="5487035" cy="3116580"/>
            <wp:effectExtent l="0" t="0" r="0" b="7620"/>
            <wp:docPr id="863311198" name="Afbeelding 2" descr="Afbeelding met tekst, diagram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 met tekst, diagram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72C">
        <w:br/>
      </w:r>
    </w:p>
    <w:p w14:paraId="009886A5" w14:textId="77777777" w:rsidR="0016072C" w:rsidRDefault="0016072C" w:rsidP="006B3BAA"/>
    <w:p w14:paraId="31813D42" w14:textId="23A5A519" w:rsidR="008868AD" w:rsidRPr="00603A51" w:rsidRDefault="008868AD" w:rsidP="006B3BAA">
      <w:pPr>
        <w:rPr>
          <w:b/>
          <w:bCs/>
        </w:rPr>
      </w:pPr>
      <w:r w:rsidRPr="00603A51">
        <w:rPr>
          <w:b/>
          <w:bCs/>
        </w:rPr>
        <w:t>Aspecten die zijn besproken:</w:t>
      </w:r>
    </w:p>
    <w:p w14:paraId="470092ED" w14:textId="77777777" w:rsidR="008868AD" w:rsidRDefault="008868AD" w:rsidP="006B3BAA"/>
    <w:p w14:paraId="44C15D5B" w14:textId="15202B77" w:rsidR="008868AD" w:rsidRDefault="008868AD" w:rsidP="006B3BAA">
      <w:r>
        <w:t>- Bijeenkomsten fysiek of virtueel: Er is een voorkeur om visie bijeenkomsten fysiek te houden</w:t>
      </w:r>
      <w:r w:rsidR="00AB6205">
        <w:t>.</w:t>
      </w:r>
    </w:p>
    <w:p w14:paraId="279025A3" w14:textId="77777777" w:rsidR="0023441F" w:rsidRDefault="0023441F" w:rsidP="006B3BAA"/>
    <w:p w14:paraId="15E9CB0A" w14:textId="6D0BEAA8" w:rsidR="0023441F" w:rsidRPr="00603A51" w:rsidRDefault="0023441F" w:rsidP="006B3BAA">
      <w:pPr>
        <w:rPr>
          <w:b/>
          <w:bCs/>
        </w:rPr>
      </w:pPr>
      <w:r w:rsidRPr="00603A51">
        <w:rPr>
          <w:b/>
          <w:bCs/>
        </w:rPr>
        <w:t>- planning algemeen</w:t>
      </w:r>
      <w:r w:rsidR="00B3748D" w:rsidRPr="00603A51">
        <w:rPr>
          <w:b/>
          <w:bCs/>
        </w:rPr>
        <w:t xml:space="preserve"> voor ontwikkeling MIM 2.0</w:t>
      </w:r>
      <w:r w:rsidR="005E3D14" w:rsidRPr="00603A51">
        <w:rPr>
          <w:b/>
          <w:bCs/>
        </w:rPr>
        <w:t>:</w:t>
      </w:r>
    </w:p>
    <w:p w14:paraId="3C687A27" w14:textId="77777777" w:rsidR="005E3D14" w:rsidRPr="005E3D14" w:rsidRDefault="005E3D14" w:rsidP="005E3D14">
      <w:pPr>
        <w:numPr>
          <w:ilvl w:val="1"/>
          <w:numId w:val="12"/>
        </w:numPr>
      </w:pPr>
      <w:r w:rsidRPr="005E3D14">
        <w:t>2024 – visievorming</w:t>
      </w:r>
    </w:p>
    <w:p w14:paraId="0F2309DB" w14:textId="77777777" w:rsidR="005E3D14" w:rsidRPr="005E3D14" w:rsidRDefault="005E3D14" w:rsidP="005E3D14">
      <w:pPr>
        <w:numPr>
          <w:ilvl w:val="1"/>
          <w:numId w:val="12"/>
        </w:numPr>
      </w:pPr>
      <w:r w:rsidRPr="005E3D14">
        <w:t>2025 – uitvoering</w:t>
      </w:r>
    </w:p>
    <w:p w14:paraId="4E3DC84F" w14:textId="77777777" w:rsidR="005E3D14" w:rsidRDefault="005E3D14" w:rsidP="005E3D14">
      <w:pPr>
        <w:numPr>
          <w:ilvl w:val="1"/>
          <w:numId w:val="12"/>
        </w:numPr>
      </w:pPr>
      <w:r w:rsidRPr="005E3D14">
        <w:t>2026 – vaststelling en live</w:t>
      </w:r>
    </w:p>
    <w:p w14:paraId="3D2FEA3B" w14:textId="77777777" w:rsidR="005E3D14" w:rsidRDefault="005E3D14" w:rsidP="00420F19"/>
    <w:p w14:paraId="2843B143" w14:textId="44F114E5" w:rsidR="005E3D14" w:rsidRPr="005E3D14" w:rsidRDefault="00420F19" w:rsidP="00420F19">
      <w:r>
        <w:lastRenderedPageBreak/>
        <w:t xml:space="preserve">- deze expertgroep gaat de visievorming uitwerken in een visiedocument of notitie. De MIM community wordt hier bij betrokken. </w:t>
      </w:r>
      <w:r w:rsidR="00837F5F">
        <w:t>Mogelijk ook onderwerp op de MIM community sessie van december (goed idee).</w:t>
      </w:r>
    </w:p>
    <w:p w14:paraId="234BBC22" w14:textId="77777777" w:rsidR="005E3D14" w:rsidRDefault="005E3D14" w:rsidP="006B3BAA"/>
    <w:p w14:paraId="59305854" w14:textId="75CA6B7F" w:rsidR="00AB6205" w:rsidRPr="00603A51" w:rsidRDefault="00AB6205" w:rsidP="006B3BAA">
      <w:pPr>
        <w:rPr>
          <w:b/>
          <w:bCs/>
        </w:rPr>
      </w:pPr>
      <w:r w:rsidRPr="00603A51">
        <w:rPr>
          <w:b/>
          <w:bCs/>
        </w:rPr>
        <w:t>- afstemmen internationale standaarden (arena’s)</w:t>
      </w:r>
      <w:r w:rsidR="00C72927" w:rsidRPr="00603A51">
        <w:rPr>
          <w:b/>
          <w:bCs/>
        </w:rPr>
        <w:t>.</w:t>
      </w:r>
    </w:p>
    <w:p w14:paraId="75560EE7" w14:textId="534237FC" w:rsidR="00C72927" w:rsidRDefault="00C72927" w:rsidP="006B3BAA">
      <w:r>
        <w:t>Afstemming en mogelijk ook inbrengen MIM in internati</w:t>
      </w:r>
      <w:r w:rsidR="00A62D2E">
        <w:t xml:space="preserve">onale standaardisatie is relevant. Vooral </w:t>
      </w:r>
      <w:r w:rsidR="00642946">
        <w:t>(en mogelijk alleen) op Europees niveua. Motivatie daarvoor is dat we anders mogelijke later ingehaald worden door Europese verplichtingen.</w:t>
      </w:r>
    </w:p>
    <w:p w14:paraId="5CA18173" w14:textId="172D9E88" w:rsidR="00C72927" w:rsidRDefault="00C72927" w:rsidP="006B3BAA">
      <w:r>
        <w:t>E</w:t>
      </w:r>
      <w:r w:rsidRPr="00C72927">
        <w:t xml:space="preserve">r zijn verschillende initiatieven binnen EU, b.v. </w:t>
      </w:r>
      <w:hyperlink r:id="rId14" w:tgtFrame="_blank" w:history="1">
        <w:r w:rsidRPr="00C72927">
          <w:rPr>
            <w:rStyle w:val="Hyperlink"/>
          </w:rPr>
          <w:t>Semic</w:t>
        </w:r>
      </w:hyperlink>
      <w:r w:rsidRPr="00C72927">
        <w:t xml:space="preserve">. Wij kunnen Semic </w:t>
      </w:r>
      <w:r w:rsidR="00642946">
        <w:t xml:space="preserve">ondersteunen </w:t>
      </w:r>
      <w:r w:rsidRPr="00C72927">
        <w:t>met MIM</w:t>
      </w:r>
      <w:r w:rsidR="00705F95">
        <w:t xml:space="preserve"> </w:t>
      </w:r>
      <w:r w:rsidRPr="00C72927">
        <w:t>kennis. Contacten van mensen van Semic zijn beschikbaar</w:t>
      </w:r>
      <w:r w:rsidR="00647B50">
        <w:t xml:space="preserve">. </w:t>
      </w:r>
      <w:r w:rsidR="00705F95">
        <w:t xml:space="preserve">MIM </w:t>
      </w:r>
      <w:r w:rsidR="00EE5DFA">
        <w:t>1</w:t>
      </w:r>
      <w:r w:rsidR="00705F95">
        <w:t>.</w:t>
      </w:r>
      <w:r w:rsidR="00EE5DFA">
        <w:t>2</w:t>
      </w:r>
      <w:r w:rsidR="00705F95">
        <w:t xml:space="preserve"> is nog niet volwassen gen</w:t>
      </w:r>
      <w:r w:rsidR="009E5A38">
        <w:t>o</w:t>
      </w:r>
      <w:r w:rsidR="00A77E1D">
        <w:t>eg</w:t>
      </w:r>
      <w:r w:rsidR="00444D3E">
        <w:t xml:space="preserve"> </w:t>
      </w:r>
      <w:r w:rsidR="00705F95">
        <w:t xml:space="preserve">hiervoor maar </w:t>
      </w:r>
      <w:r w:rsidR="00EE5DFA">
        <w:t>2</w:t>
      </w:r>
      <w:r w:rsidR="009E5A38">
        <w:t>.0 naar verwachting wel.</w:t>
      </w:r>
      <w:r w:rsidR="00DB1199">
        <w:t xml:space="preserve"> </w:t>
      </w:r>
      <w:r w:rsidR="005326A0">
        <w:t>Belangrijk is wel dat MIM bedoeld is voor Nederland en de Nederlandse overheid</w:t>
      </w:r>
      <w:r w:rsidR="002D4137">
        <w:t>. Deze doelgroep staat voorop.</w:t>
      </w:r>
    </w:p>
    <w:p w14:paraId="675E9D0E" w14:textId="5172B1E9" w:rsidR="002655AB" w:rsidRDefault="002655AB" w:rsidP="006B3BAA">
      <w:r>
        <w:t xml:space="preserve">Indien we </w:t>
      </w:r>
      <w:r w:rsidR="00572940">
        <w:t>mee doen in internationale afstemming moet MIM ook in het Engels worden vertaald.</w:t>
      </w:r>
    </w:p>
    <w:p w14:paraId="546B02E3" w14:textId="77777777" w:rsidR="00BA20D1" w:rsidRDefault="00BA20D1" w:rsidP="006B3BAA"/>
    <w:p w14:paraId="3874A448" w14:textId="6C42F4BC" w:rsidR="00BA20D1" w:rsidRPr="00603A51" w:rsidRDefault="00BA20D1" w:rsidP="006B3BAA">
      <w:pPr>
        <w:rPr>
          <w:b/>
          <w:bCs/>
        </w:rPr>
      </w:pPr>
      <w:r w:rsidRPr="00603A51">
        <w:rPr>
          <w:b/>
          <w:bCs/>
        </w:rPr>
        <w:t xml:space="preserve">- </w:t>
      </w:r>
      <w:r w:rsidR="00043AD8" w:rsidRPr="00603A51">
        <w:rPr>
          <w:b/>
          <w:bCs/>
        </w:rPr>
        <w:t>MIM implementatietalen: uitdrukkingsvormen.</w:t>
      </w:r>
    </w:p>
    <w:p w14:paraId="0E92246D" w14:textId="4D20E20B" w:rsidR="00043AD8" w:rsidRDefault="00AC2482" w:rsidP="006B3BAA">
      <w:r>
        <w:t xml:space="preserve">Het MIM kent nu twee </w:t>
      </w:r>
      <w:r w:rsidR="0060482F">
        <w:t>implementaties voor modelleertalen: UML en LD</w:t>
      </w:r>
      <w:r w:rsidR="003139D0">
        <w:t xml:space="preserve">. Wens is om dit uit te breiden. Benoemde </w:t>
      </w:r>
      <w:r w:rsidR="001C3E35">
        <w:t>modelleertalen</w:t>
      </w:r>
      <w:r w:rsidR="003139D0">
        <w:t xml:space="preserve"> zijn:</w:t>
      </w:r>
    </w:p>
    <w:p w14:paraId="4B7B7BD7" w14:textId="2FAACBFD" w:rsidR="003139D0" w:rsidRDefault="003C6E20" w:rsidP="006B3BAA">
      <w:r>
        <w:t>- UML</w:t>
      </w:r>
    </w:p>
    <w:p w14:paraId="7B3AC2D2" w14:textId="68E89488" w:rsidR="003C6E20" w:rsidRDefault="003C6E20" w:rsidP="006B3BAA">
      <w:r>
        <w:t>- LD</w:t>
      </w:r>
    </w:p>
    <w:p w14:paraId="69FDC9AE" w14:textId="525DEED7" w:rsidR="003C6E20" w:rsidRDefault="003C6E20" w:rsidP="006B3BAA">
      <w:r>
        <w:t>- ER</w:t>
      </w:r>
    </w:p>
    <w:p w14:paraId="1B0EC326" w14:textId="63B370D4" w:rsidR="00EE5DFA" w:rsidRDefault="00EE5DFA" w:rsidP="006B3BAA">
      <w:r>
        <w:t>- FBM (Fact Based Modelling)</w:t>
      </w:r>
    </w:p>
    <w:p w14:paraId="40C2E9A4" w14:textId="387D7C9C" w:rsidR="003C6E20" w:rsidRDefault="003C6E20" w:rsidP="006B3BAA">
      <w:r>
        <w:t>- OntoUML</w:t>
      </w:r>
    </w:p>
    <w:p w14:paraId="59BBAF7C" w14:textId="77777777" w:rsidR="003C6E20" w:rsidRDefault="003C6E20" w:rsidP="006B3BAA"/>
    <w:p w14:paraId="3A1D7DDB" w14:textId="16A25C60" w:rsidR="003C6E20" w:rsidRDefault="00074039" w:rsidP="006B3BAA">
      <w:r w:rsidRPr="00074039">
        <w:t xml:space="preserve">Er is een </w:t>
      </w:r>
      <w:hyperlink r:id="rId15" w:tgtFrame="_blank" w:history="1">
        <w:r w:rsidRPr="00074039">
          <w:rPr>
            <w:rStyle w:val="Hyperlink"/>
          </w:rPr>
          <w:t>OntoUML</w:t>
        </w:r>
      </w:hyperlink>
      <w:r w:rsidRPr="00074039">
        <w:t xml:space="preserve"> </w:t>
      </w:r>
      <w:r w:rsidR="00C461D1">
        <w:t xml:space="preserve">met </w:t>
      </w:r>
      <w:hyperlink r:id="rId16" w:tgtFrame="_blank" w:history="1">
        <w:r w:rsidRPr="00074039">
          <w:rPr>
            <w:rStyle w:val="Hyperlink"/>
          </w:rPr>
          <w:t>UFO</w:t>
        </w:r>
      </w:hyperlink>
      <w:r w:rsidRPr="00074039">
        <w:t xml:space="preserve"> ontologie </w:t>
      </w:r>
      <w:r w:rsidR="00C461D1">
        <w:t>als basis</w:t>
      </w:r>
      <w:r w:rsidRPr="00074039">
        <w:t>. OntoUML is puur conceptue</w:t>
      </w:r>
      <w:r w:rsidR="00C461D1">
        <w:t>el</w:t>
      </w:r>
      <w:r w:rsidRPr="00074039">
        <w:t xml:space="preserve"> maar het is wel interessant hoe </w:t>
      </w:r>
      <w:r w:rsidR="00C461D1">
        <w:t xml:space="preserve">het </w:t>
      </w:r>
      <w:r w:rsidRPr="00074039">
        <w:t xml:space="preserve">werkt met MIM. </w:t>
      </w:r>
      <w:hyperlink r:id="rId17" w:tgtFrame="_blank" w:history="1">
        <w:r w:rsidRPr="00074039">
          <w:rPr>
            <w:rStyle w:val="Hyperlink"/>
          </w:rPr>
          <w:t>Onderzoekers</w:t>
        </w:r>
      </w:hyperlink>
      <w:r w:rsidRPr="00074039">
        <w:t xml:space="preserve"> van UTwente zijn bezig met ontwikkeling en</w:t>
      </w:r>
      <w:r w:rsidR="00C461D1">
        <w:t xml:space="preserve"> hebben</w:t>
      </w:r>
      <w:r w:rsidRPr="00074039">
        <w:t xml:space="preserve"> samengewerkt met Politie. Marco kan Utwente om hulp te vragen (bij OntoUML en MIM).</w:t>
      </w:r>
    </w:p>
    <w:p w14:paraId="42E30E1D" w14:textId="77777777" w:rsidR="00C461D1" w:rsidRDefault="00C461D1" w:rsidP="006B3BAA"/>
    <w:p w14:paraId="16709065" w14:textId="3221D372" w:rsidR="00C461D1" w:rsidRPr="00603A51" w:rsidRDefault="00C461D1" w:rsidP="006B3BAA">
      <w:pPr>
        <w:rPr>
          <w:b/>
          <w:bCs/>
        </w:rPr>
      </w:pPr>
      <w:r w:rsidRPr="00603A51">
        <w:rPr>
          <w:b/>
          <w:bCs/>
        </w:rPr>
        <w:t>- MIM documentat</w:t>
      </w:r>
      <w:r w:rsidR="00161751" w:rsidRPr="00603A51">
        <w:rPr>
          <w:b/>
          <w:bCs/>
        </w:rPr>
        <w:t>ie modulair maken.</w:t>
      </w:r>
    </w:p>
    <w:p w14:paraId="27367F43" w14:textId="374A493B" w:rsidR="00161751" w:rsidRDefault="00161751" w:rsidP="006B3BAA">
      <w:r>
        <w:t xml:space="preserve">Er is een voorkeur om de verschillende </w:t>
      </w:r>
      <w:r w:rsidR="00E36CE5">
        <w:t xml:space="preserve">taalgebonden </w:t>
      </w:r>
      <w:r>
        <w:t xml:space="preserve">MIM </w:t>
      </w:r>
      <w:r w:rsidR="00E36CE5">
        <w:t xml:space="preserve">implementaties in aparte (modulair) </w:t>
      </w:r>
      <w:r w:rsidR="00B043DF">
        <w:t>documenten te publiceren.</w:t>
      </w:r>
    </w:p>
    <w:p w14:paraId="235A6E3D" w14:textId="77777777" w:rsidR="005900ED" w:rsidRDefault="005900ED" w:rsidP="006B3BAA"/>
    <w:p w14:paraId="4C15AFB2" w14:textId="79F226B3" w:rsidR="005900ED" w:rsidRPr="00603A51" w:rsidRDefault="005900ED" w:rsidP="006B3BAA">
      <w:pPr>
        <w:rPr>
          <w:b/>
          <w:bCs/>
        </w:rPr>
      </w:pPr>
      <w:r w:rsidRPr="00603A51">
        <w:rPr>
          <w:b/>
          <w:bCs/>
        </w:rPr>
        <w:t>- Lineage met MIM ondersteunen.</w:t>
      </w:r>
    </w:p>
    <w:p w14:paraId="0C73638C" w14:textId="0AAD5B6A" w:rsidR="00EC3081" w:rsidRDefault="00EC3081" w:rsidP="006B3BAA">
      <w:r>
        <w:t xml:space="preserve">Er is behoefte om relaties tussen de verschillende MIM niveaus </w:t>
      </w:r>
      <w:r w:rsidR="005748F8">
        <w:t>en het data</w:t>
      </w:r>
      <w:r w:rsidR="006C1696">
        <w:t xml:space="preserve">(instantie)niveau te ondersteunen. Op het niveau van een gegeven wil je weten uit </w:t>
      </w:r>
      <w:r w:rsidR="00253770">
        <w:t>wat het gegeven op logisch</w:t>
      </w:r>
      <w:r w:rsidR="00B414C8">
        <w:t>-</w:t>
      </w:r>
      <w:r w:rsidR="00253770">
        <w:t>, conceptueel</w:t>
      </w:r>
      <w:r w:rsidR="00B414C8">
        <w:t>-</w:t>
      </w:r>
      <w:r w:rsidR="00253770">
        <w:t xml:space="preserve"> en begripsniveau is</w:t>
      </w:r>
      <w:r w:rsidR="00B414C8">
        <w:t xml:space="preserve">. </w:t>
      </w:r>
      <w:r w:rsidR="008A52F5" w:rsidRPr="008A52F5">
        <w:t>MIM 2.0 heeft al aardig wat elementen om lineage mee te realiseren, denk aan het metagegeven ‘begrip’(sverwijzing), ‘model element identificatie’ en ‘model identificatie’</w:t>
      </w:r>
      <w:r w:rsidR="006A1B4A">
        <w:t xml:space="preserve"> m</w:t>
      </w:r>
      <w:r w:rsidR="00B414C8">
        <w:t xml:space="preserve">aar het </w:t>
      </w:r>
      <w:r w:rsidR="004664C6">
        <w:t>ontbreekt nog aan een gestandaardiseerde toepassing daarvan</w:t>
      </w:r>
      <w:r w:rsidR="0086116A">
        <w:t xml:space="preserve"> </w:t>
      </w:r>
      <w:r w:rsidR="0086116A" w:rsidRPr="0086116A">
        <w:t>en is mogelijk nog niet volledig</w:t>
      </w:r>
      <w:r w:rsidR="004664C6">
        <w:t>.</w:t>
      </w:r>
      <w:r w:rsidR="00C738E2">
        <w:t xml:space="preserve"> Mogelijk een onderwerp voor MIM </w:t>
      </w:r>
      <w:r w:rsidR="0086116A">
        <w:t>2</w:t>
      </w:r>
      <w:r w:rsidR="00C738E2">
        <w:t>.0. Het kan ook een apart traject zijn dat gaat over implementatieafspraken.</w:t>
      </w:r>
    </w:p>
    <w:p w14:paraId="255B2465" w14:textId="341D9C48" w:rsidR="0071405B" w:rsidRDefault="0071405B" w:rsidP="006B3BAA">
      <w:r>
        <w:t>- MIM tooling.</w:t>
      </w:r>
    </w:p>
    <w:p w14:paraId="1CFA02C1" w14:textId="3E346C98" w:rsidR="0071405B" w:rsidRDefault="0071405B" w:rsidP="006B3BAA">
      <w:r>
        <w:t>MIM tooling is beschikbaar en wordt ontwikkeld. Het zou helpen als MIM beheer</w:t>
      </w:r>
      <w:r w:rsidR="00ED4A95">
        <w:t xml:space="preserve"> tooling test en </w:t>
      </w:r>
      <w:r w:rsidR="009F5D17">
        <w:t>accrediteert of benoemd als MIM ondersteunende tooling.</w:t>
      </w:r>
    </w:p>
    <w:p w14:paraId="1511356D" w14:textId="77777777" w:rsidR="00B22F6E" w:rsidRDefault="00B22F6E" w:rsidP="006B3BAA"/>
    <w:p w14:paraId="0C7BD940" w14:textId="1B7C3763" w:rsidR="00B22F6E" w:rsidRPr="00603A51" w:rsidRDefault="00B22F6E" w:rsidP="006B3BAA">
      <w:pPr>
        <w:rPr>
          <w:b/>
          <w:bCs/>
        </w:rPr>
      </w:pPr>
      <w:r w:rsidRPr="00603A51">
        <w:rPr>
          <w:b/>
          <w:bCs/>
        </w:rPr>
        <w:t>- MIM niveaus</w:t>
      </w:r>
      <w:r w:rsidR="008375DC" w:rsidRPr="00603A51">
        <w:rPr>
          <w:b/>
          <w:bCs/>
        </w:rPr>
        <w:t>, begrippen, conceptueel, logisch, technisch.</w:t>
      </w:r>
    </w:p>
    <w:p w14:paraId="24EFFB47" w14:textId="377FF98A" w:rsidR="000B1F67" w:rsidRDefault="008375DC" w:rsidP="006B3BAA">
      <w:r>
        <w:t xml:space="preserve">De </w:t>
      </w:r>
      <w:r w:rsidR="006A392C">
        <w:t xml:space="preserve">benoeming van de niveaus in MIM 2.0 is prima maar de uitwerking en toepassing </w:t>
      </w:r>
      <w:r w:rsidR="000B1F67">
        <w:t>kan beter. Hier ligt een belangrijke inhoudelijk</w:t>
      </w:r>
      <w:r w:rsidR="00A630B7">
        <w:t xml:space="preserve"> update van MIM </w:t>
      </w:r>
      <w:r w:rsidR="0086116A">
        <w:t>1.2.</w:t>
      </w:r>
      <w:r w:rsidR="00A630B7">
        <w:t xml:space="preserve"> naar </w:t>
      </w:r>
      <w:r w:rsidR="0086116A">
        <w:t>2</w:t>
      </w:r>
      <w:r w:rsidR="00A630B7">
        <w:t>.0.</w:t>
      </w:r>
    </w:p>
    <w:p w14:paraId="4376300A" w14:textId="3D089111" w:rsidR="00A630B7" w:rsidRDefault="00A630B7" w:rsidP="006B3BAA">
      <w:r>
        <w:t xml:space="preserve">Marco schets aan de hand van een </w:t>
      </w:r>
      <w:hyperlink r:id="rId18" w:history="1">
        <w:r w:rsidRPr="00E862B7">
          <w:rPr>
            <w:rStyle w:val="Hyperlink"/>
          </w:rPr>
          <w:t>presentatie</w:t>
        </w:r>
      </w:hyperlink>
      <w:r>
        <w:t xml:space="preserve"> een beeld.</w:t>
      </w:r>
    </w:p>
    <w:p w14:paraId="480C0990" w14:textId="23DE272D" w:rsidR="007C0C36" w:rsidRDefault="007C0C36" w:rsidP="006B3BAA">
      <w:r>
        <w:t xml:space="preserve">Het onderscheid tussen </w:t>
      </w:r>
      <w:r w:rsidR="00D350C1">
        <w:t>semantiek (</w:t>
      </w:r>
      <w:r w:rsidR="004B40F7">
        <w:t>domein</w:t>
      </w:r>
      <w:r w:rsidR="00D350C1">
        <w:t>objecten) en</w:t>
      </w:r>
      <w:r w:rsidR="004B40F7">
        <w:t xml:space="preserve"> gegevens (gegevensobjecten)</w:t>
      </w:r>
      <w:r w:rsidR="00D350C1">
        <w:t xml:space="preserve"> kan beter</w:t>
      </w:r>
      <w:r w:rsidR="00CF3F81">
        <w:t xml:space="preserve">/nadrukkelijke </w:t>
      </w:r>
      <w:r w:rsidR="00D350C1">
        <w:t>aangebracht worden:</w:t>
      </w:r>
    </w:p>
    <w:p w14:paraId="5233DFF5" w14:textId="16D192EF" w:rsidR="00D350C1" w:rsidRDefault="00D350C1" w:rsidP="006B3BAA">
      <w:r w:rsidRPr="00D350C1">
        <w:rPr>
          <w:noProof/>
        </w:rPr>
        <w:lastRenderedPageBreak/>
        <w:drawing>
          <wp:inline distT="0" distB="0" distL="0" distR="0" wp14:anchorId="00FE9E90" wp14:editId="45A03E55">
            <wp:extent cx="5487035" cy="2413000"/>
            <wp:effectExtent l="0" t="0" r="0" b="6350"/>
            <wp:docPr id="67656478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478" name="Afbeelding 1" descr="Afbeelding met tekst, schermopname, Lettertype, diagram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1A8" w14:textId="77777777" w:rsidR="000E654D" w:rsidRDefault="000E654D" w:rsidP="006B3BAA"/>
    <w:p w14:paraId="0FC253F4" w14:textId="79FEC08F" w:rsidR="009107E3" w:rsidRDefault="009107E3" w:rsidP="006B3BAA">
      <w:r>
        <w:t>Voor MIM niveau 3 is er nu</w:t>
      </w:r>
      <w:r w:rsidR="00155797">
        <w:t xml:space="preserve"> geen goede typering. Het zijn</w:t>
      </w:r>
      <w:r w:rsidR="00C2709E">
        <w:t xml:space="preserve"> geen objecttypen maar gegeventype</w:t>
      </w:r>
      <w:r w:rsidR="00937CDF">
        <w:t>n of gegevensobjecten…….</w:t>
      </w:r>
    </w:p>
    <w:p w14:paraId="11591F05" w14:textId="77777777" w:rsidR="009107E3" w:rsidRDefault="009107E3" w:rsidP="006B3BAA"/>
    <w:p w14:paraId="45340127" w14:textId="77777777" w:rsidR="000E654D" w:rsidRPr="000E654D" w:rsidRDefault="000E654D" w:rsidP="000E654D">
      <w:pPr>
        <w:numPr>
          <w:ilvl w:val="0"/>
          <w:numId w:val="9"/>
        </w:numPr>
      </w:pPr>
      <w:r w:rsidRPr="000E654D">
        <w:t>Herkenbare begrippen voor “de dingen in de werkelijkheid” (M0 - werkelijkheid)</w:t>
      </w:r>
      <w:r w:rsidRPr="000E654D">
        <w:br/>
        <w:t>DOMEIN</w:t>
      </w:r>
      <w:r w:rsidRPr="000E654D">
        <w:rPr>
          <w:b/>
          <w:bCs/>
        </w:rPr>
        <w:t>OBJECT, EIGENSCHAP, KENMERK, ROL, CLASSIFICATIE, RELATIE</w:t>
      </w:r>
    </w:p>
    <w:p w14:paraId="09E698FA" w14:textId="77777777" w:rsidR="00A96784" w:rsidRPr="00A96784" w:rsidRDefault="00A96784" w:rsidP="00A96784">
      <w:pPr>
        <w:numPr>
          <w:ilvl w:val="0"/>
          <w:numId w:val="9"/>
        </w:numPr>
      </w:pPr>
      <w:r w:rsidRPr="00A96784">
        <w:t>Herkenbare begrippen voor “de gegevens, zoals we ze verwerken” (M0 - gegevens)</w:t>
      </w:r>
      <w:r w:rsidRPr="00A96784">
        <w:br/>
      </w:r>
      <w:r w:rsidRPr="00A96784">
        <w:rPr>
          <w:b/>
          <w:bCs/>
        </w:rPr>
        <w:t>GEGEVENSOBJECT, GEGEVEN, GEGEVENSGROEP</w:t>
      </w:r>
    </w:p>
    <w:p w14:paraId="056AFC30" w14:textId="77777777" w:rsidR="000E654D" w:rsidRDefault="000E654D" w:rsidP="006B3BAA"/>
    <w:p w14:paraId="65EDB63A" w14:textId="0FCAC373" w:rsidR="00710543" w:rsidRPr="00603A51" w:rsidRDefault="00710543" w:rsidP="006B3BAA">
      <w:pPr>
        <w:rPr>
          <w:b/>
          <w:bCs/>
        </w:rPr>
      </w:pPr>
      <w:r w:rsidRPr="00603A51">
        <w:rPr>
          <w:b/>
          <w:bCs/>
        </w:rPr>
        <w:t xml:space="preserve">- </w:t>
      </w:r>
      <w:r w:rsidR="00904EAE" w:rsidRPr="00603A51">
        <w:rPr>
          <w:b/>
          <w:bCs/>
        </w:rPr>
        <w:t xml:space="preserve">MIM en </w:t>
      </w:r>
      <w:r w:rsidR="00060FD1" w:rsidRPr="00603A51">
        <w:rPr>
          <w:b/>
          <w:bCs/>
        </w:rPr>
        <w:t>NL-</w:t>
      </w:r>
      <w:r w:rsidR="00904EAE" w:rsidRPr="00603A51">
        <w:rPr>
          <w:b/>
          <w:bCs/>
        </w:rPr>
        <w:t>SBB.</w:t>
      </w:r>
    </w:p>
    <w:p w14:paraId="557F1BE2" w14:textId="0FEBDB68" w:rsidR="00904EAE" w:rsidRDefault="00904EAE" w:rsidP="006B3BAA">
      <w:r>
        <w:t>MIM moet relatie met SBB op mim niveau 1 benoemen.</w:t>
      </w:r>
    </w:p>
    <w:p w14:paraId="3EEBBD61" w14:textId="77777777" w:rsidR="001C7FE5" w:rsidRPr="001C7FE5" w:rsidRDefault="001C7FE5" w:rsidP="001C7FE5">
      <w:r w:rsidRPr="001C7FE5">
        <w:t>Maken van MIM niveau 1 modellen van alle relevante begrippen, conform NL-SBB</w:t>
      </w:r>
      <w:r w:rsidRPr="001C7FE5">
        <w:rPr>
          <w:b/>
          <w:bCs/>
        </w:rPr>
        <w:t>:</w:t>
      </w:r>
    </w:p>
    <w:p w14:paraId="74CD1045" w14:textId="77777777" w:rsidR="001C7FE5" w:rsidRPr="001C7FE5" w:rsidRDefault="001C7FE5" w:rsidP="001C7FE5">
      <w:pPr>
        <w:numPr>
          <w:ilvl w:val="1"/>
          <w:numId w:val="11"/>
        </w:numPr>
      </w:pPr>
      <w:r w:rsidRPr="001C7FE5">
        <w:t xml:space="preserve">Een begrippenkader voor de begrippen over het </w:t>
      </w:r>
      <w:r w:rsidRPr="001C7FE5">
        <w:rPr>
          <w:i/>
          <w:iCs/>
        </w:rPr>
        <w:t>beschouwingsdomein</w:t>
      </w:r>
    </w:p>
    <w:p w14:paraId="79F625B1" w14:textId="77777777" w:rsidR="001C7FE5" w:rsidRPr="001C7FE5" w:rsidRDefault="001C7FE5" w:rsidP="001C7FE5">
      <w:pPr>
        <w:numPr>
          <w:ilvl w:val="1"/>
          <w:numId w:val="11"/>
        </w:numPr>
      </w:pPr>
      <w:r w:rsidRPr="001C7FE5">
        <w:t xml:space="preserve">Een begrippenkader voor de begrippen in de </w:t>
      </w:r>
      <w:r w:rsidRPr="001C7FE5">
        <w:rPr>
          <w:i/>
          <w:iCs/>
        </w:rPr>
        <w:t>typering van het beschouwingsdomein</w:t>
      </w:r>
      <w:r w:rsidRPr="001C7FE5">
        <w:t xml:space="preserve"> (dwz: de begrippen van een Conceptueel Informatie Model)</w:t>
      </w:r>
    </w:p>
    <w:p w14:paraId="7310F69A" w14:textId="77777777" w:rsidR="001C7FE5" w:rsidRPr="001C7FE5" w:rsidRDefault="001C7FE5" w:rsidP="001C7FE5">
      <w:pPr>
        <w:numPr>
          <w:ilvl w:val="1"/>
          <w:numId w:val="11"/>
        </w:numPr>
      </w:pPr>
      <w:r w:rsidRPr="001C7FE5">
        <w:t xml:space="preserve">Een begrippenkader voor de begrippen over het </w:t>
      </w:r>
      <w:r w:rsidRPr="001C7FE5">
        <w:rPr>
          <w:i/>
          <w:iCs/>
        </w:rPr>
        <w:t>gegevensverwerkingsdomein</w:t>
      </w:r>
    </w:p>
    <w:p w14:paraId="6CD16329" w14:textId="77777777" w:rsidR="001C7FE5" w:rsidRPr="001C7FE5" w:rsidRDefault="001C7FE5" w:rsidP="001C7FE5">
      <w:pPr>
        <w:numPr>
          <w:ilvl w:val="1"/>
          <w:numId w:val="11"/>
        </w:numPr>
      </w:pPr>
      <w:r w:rsidRPr="001C7FE5">
        <w:t xml:space="preserve">Een begrippenkader voor de begrippen in de </w:t>
      </w:r>
      <w:r w:rsidRPr="001C7FE5">
        <w:rPr>
          <w:i/>
          <w:iCs/>
        </w:rPr>
        <w:t xml:space="preserve">typering van het gegevensverwerkingsdomein </w:t>
      </w:r>
      <w:r w:rsidRPr="001C7FE5">
        <w:t>(dwz: de begrippen van een Logisch GegevensModel)</w:t>
      </w:r>
    </w:p>
    <w:p w14:paraId="2EA95B49" w14:textId="70B8BE28" w:rsidR="00904EAE" w:rsidRDefault="00904EAE" w:rsidP="006B3BAA"/>
    <w:p w14:paraId="0679EBDB" w14:textId="0B2D0AEB" w:rsidR="001C7FE5" w:rsidRPr="00603A51" w:rsidRDefault="001C7FE5" w:rsidP="006B3BAA">
      <w:pPr>
        <w:rPr>
          <w:b/>
          <w:bCs/>
        </w:rPr>
      </w:pPr>
      <w:r w:rsidRPr="00603A51">
        <w:rPr>
          <w:b/>
          <w:bCs/>
        </w:rPr>
        <w:t>- MIM uitdrukken in MIM.</w:t>
      </w:r>
    </w:p>
    <w:p w14:paraId="17E491EB" w14:textId="018C8FCD" w:rsidR="001C7FE5" w:rsidRDefault="001C7FE5" w:rsidP="006B3BAA">
      <w:r>
        <w:t xml:space="preserve">In MIM 1.2 doen we dat niet maar voor </w:t>
      </w:r>
      <w:r w:rsidR="00DA6960">
        <w:t xml:space="preserve">2.0 is dit wel gewenst: MIM niveau 2 modellen voor </w:t>
      </w:r>
      <w:r w:rsidR="00DD4792">
        <w:t xml:space="preserve">CIM (MIM </w:t>
      </w:r>
      <w:r w:rsidR="00E27CE7">
        <w:t xml:space="preserve">niveau </w:t>
      </w:r>
      <w:r w:rsidR="00DD4792">
        <w:t>2) en LGM (MIM</w:t>
      </w:r>
      <w:r w:rsidR="00E27CE7">
        <w:t xml:space="preserve"> niveau 3)</w:t>
      </w:r>
      <w:r w:rsidR="001C3E35">
        <w:t>.</w:t>
      </w:r>
    </w:p>
    <w:p w14:paraId="7D9040BD" w14:textId="77777777" w:rsidR="00DE7415" w:rsidRDefault="00DE7415" w:rsidP="006B3BAA"/>
    <w:p w14:paraId="6F32AD60" w14:textId="4AB256B6" w:rsidR="00DE7415" w:rsidRPr="00603A51" w:rsidRDefault="00DE7415" w:rsidP="006B3BAA">
      <w:pPr>
        <w:rPr>
          <w:b/>
          <w:bCs/>
        </w:rPr>
      </w:pPr>
      <w:r w:rsidRPr="00603A51">
        <w:rPr>
          <w:b/>
          <w:bCs/>
        </w:rPr>
        <w:t>-  re</w:t>
      </w:r>
      <w:r w:rsidR="005D3EF4" w:rsidRPr="00603A51">
        <w:rPr>
          <w:b/>
          <w:bCs/>
        </w:rPr>
        <w:t xml:space="preserve">latie met ‘Het </w:t>
      </w:r>
      <w:hyperlink r:id="rId20" w:history="1">
        <w:r w:rsidR="005D3EF4" w:rsidRPr="00603A51">
          <w:rPr>
            <w:rStyle w:val="Hyperlink"/>
            <w:b/>
            <w:bCs/>
          </w:rPr>
          <w:t>Manifest</w:t>
        </w:r>
      </w:hyperlink>
      <w:r w:rsidR="005D3EF4" w:rsidRPr="00603A51">
        <w:rPr>
          <w:b/>
          <w:bCs/>
        </w:rPr>
        <w:t>’:</w:t>
      </w:r>
    </w:p>
    <w:p w14:paraId="66C592F8" w14:textId="18EFEAFB" w:rsidR="005D3EF4" w:rsidRDefault="005D3EF4" w:rsidP="006B3BAA">
      <w:r>
        <w:t xml:space="preserve">De </w:t>
      </w:r>
      <w:r w:rsidR="00145AF2">
        <w:t>ontwikkelrichting zoals besproken komt overeen met de inhoud van het manifest.</w:t>
      </w:r>
    </w:p>
    <w:p w14:paraId="354B811D" w14:textId="571569DD" w:rsidR="001C3E35" w:rsidRPr="006B3BAA" w:rsidRDefault="001C3E35" w:rsidP="006B3BAA"/>
    <w:sectPr w:rsidR="001C3E35" w:rsidRPr="006B3BAA" w:rsidSect="00A17C58">
      <w:footerReference w:type="first" r:id="rId21"/>
      <w:pgSz w:w="11907" w:h="16840" w:code="9"/>
      <w:pgMar w:top="1633" w:right="1633" w:bottom="1633" w:left="163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6AEC5" w14:textId="77777777" w:rsidR="008868AD" w:rsidRDefault="008868AD" w:rsidP="007B1AC7">
      <w:pPr>
        <w:spacing w:line="240" w:lineRule="auto"/>
      </w:pPr>
      <w:r>
        <w:separator/>
      </w:r>
    </w:p>
  </w:endnote>
  <w:endnote w:type="continuationSeparator" w:id="0">
    <w:p w14:paraId="1C45A99F" w14:textId="77777777" w:rsidR="008868AD" w:rsidRDefault="008868AD" w:rsidP="007B1AC7">
      <w:pPr>
        <w:spacing w:line="240" w:lineRule="auto"/>
      </w:pPr>
      <w:r>
        <w:continuationSeparator/>
      </w:r>
    </w:p>
  </w:endnote>
  <w:endnote w:type="continuationNotice" w:id="1">
    <w:p w14:paraId="480244A2" w14:textId="77777777" w:rsidR="004731E7" w:rsidRDefault="004731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67765" w14:textId="77777777" w:rsidR="00AA2E72" w:rsidRDefault="00AA2E72" w:rsidP="00AA2E72">
    <w:pPr>
      <w:pStyle w:val="Voettekst"/>
    </w:pPr>
  </w:p>
  <w:p w14:paraId="513F198F" w14:textId="77777777" w:rsidR="00AA2E72" w:rsidRDefault="00AA2E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9395A" w14:textId="77777777" w:rsidR="008868AD" w:rsidRDefault="008868AD" w:rsidP="007B1AC7">
      <w:pPr>
        <w:spacing w:line="240" w:lineRule="auto"/>
      </w:pPr>
      <w:r>
        <w:separator/>
      </w:r>
    </w:p>
  </w:footnote>
  <w:footnote w:type="continuationSeparator" w:id="0">
    <w:p w14:paraId="3C09CEAB" w14:textId="77777777" w:rsidR="008868AD" w:rsidRDefault="008868AD" w:rsidP="007B1AC7">
      <w:pPr>
        <w:spacing w:line="240" w:lineRule="auto"/>
      </w:pPr>
      <w:r>
        <w:continuationSeparator/>
      </w:r>
    </w:p>
  </w:footnote>
  <w:footnote w:type="continuationNotice" w:id="1">
    <w:p w14:paraId="598BA0DE" w14:textId="77777777" w:rsidR="004731E7" w:rsidRDefault="004731E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7985"/>
    <w:multiLevelType w:val="multilevel"/>
    <w:tmpl w:val="A6FEEF38"/>
    <w:lvl w:ilvl="0">
      <w:start w:val="1"/>
      <w:numFmt w:val="decimal"/>
      <w:pStyle w:val="Kop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042F37E5"/>
    <w:multiLevelType w:val="hybridMultilevel"/>
    <w:tmpl w:val="1586FB76"/>
    <w:lvl w:ilvl="0" w:tplc="801C2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72E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2A3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2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67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89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C26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67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748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56C0F"/>
    <w:multiLevelType w:val="hybridMultilevel"/>
    <w:tmpl w:val="8556C260"/>
    <w:lvl w:ilvl="0" w:tplc="8A2C2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C0F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2C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ACD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02A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68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82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29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008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67D99"/>
    <w:multiLevelType w:val="multilevel"/>
    <w:tmpl w:val="3540215E"/>
    <w:numStyleLink w:val="GNOpsomming"/>
  </w:abstractNum>
  <w:abstractNum w:abstractNumId="4" w15:restartNumberingAfterBreak="0">
    <w:nsid w:val="384856ED"/>
    <w:multiLevelType w:val="multilevel"/>
    <w:tmpl w:val="0A0245A6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3C3C3C" w:themeColor="text1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3C3C3C" w:themeColor="text1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64686B" w:themeColor="text2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97C00E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1D166DD"/>
    <w:multiLevelType w:val="multilevel"/>
    <w:tmpl w:val="8EBE8734"/>
    <w:styleLink w:val="GNNumm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64686B" w:themeColor="accent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64686B" w:themeColor="accent2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color w:val="64686B" w:themeColor="text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AA1DDB"/>
    <w:multiLevelType w:val="hybridMultilevel"/>
    <w:tmpl w:val="2962E50C"/>
    <w:lvl w:ilvl="0" w:tplc="BBA8C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AF0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6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AA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DCB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306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A2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23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CCF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C1503"/>
    <w:multiLevelType w:val="multilevel"/>
    <w:tmpl w:val="3540215E"/>
    <w:styleLink w:val="GNOpsomming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64686B" w:themeColor="text2"/>
        <w:sz w:val="18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enorite" w:hAnsi="Tenorite" w:hint="default"/>
        <w:color w:val="64686B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64686B" w:themeColor="text2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enorite" w:hAnsi="Tenorite" w:hint="default"/>
        <w:color w:val="64686B" w:themeColor="text2"/>
      </w:rPr>
    </w:lvl>
    <w:lvl w:ilvl="4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  <w:color w:val="64686B" w:themeColor="text2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Tenorite" w:hAnsi="Tenorite" w:hint="default"/>
        <w:color w:val="64686B" w:themeColor="text2"/>
      </w:rPr>
    </w:lvl>
    <w:lvl w:ilvl="6">
      <w:start w:val="1"/>
      <w:numFmt w:val="bullet"/>
      <w:lvlText w:val=""/>
      <w:lvlJc w:val="left"/>
      <w:pPr>
        <w:ind w:left="2520" w:hanging="360"/>
      </w:pPr>
      <w:rPr>
        <w:rFonts w:ascii="Wingdings 2" w:hAnsi="Wingdings 2" w:hint="default"/>
        <w:color w:val="64686B" w:themeColor="text2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enorite" w:hAnsi="Tenorite" w:hint="default"/>
        <w:color w:val="64686B" w:themeColor="text2"/>
      </w:rPr>
    </w:lvl>
    <w:lvl w:ilvl="8">
      <w:start w:val="1"/>
      <w:numFmt w:val="bullet"/>
      <w:lvlText w:val=""/>
      <w:lvlJc w:val="left"/>
      <w:pPr>
        <w:ind w:left="3240" w:hanging="360"/>
      </w:pPr>
      <w:rPr>
        <w:rFonts w:ascii="Wingdings 2" w:hAnsi="Wingdings 2" w:hint="default"/>
        <w:color w:val="64686B" w:themeColor="text2"/>
      </w:rPr>
    </w:lvl>
  </w:abstractNum>
  <w:abstractNum w:abstractNumId="8" w15:restartNumberingAfterBreak="0">
    <w:nsid w:val="72D94B58"/>
    <w:multiLevelType w:val="singleLevel"/>
    <w:tmpl w:val="041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7F2048DC"/>
    <w:multiLevelType w:val="hybridMultilevel"/>
    <w:tmpl w:val="B88C4D48"/>
    <w:lvl w:ilvl="0" w:tplc="56880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1250A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6241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1AA4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6892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DC74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227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27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DC1F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79318135">
    <w:abstractNumId w:val="4"/>
  </w:num>
  <w:num w:numId="2" w16cid:durableId="828718779">
    <w:abstractNumId w:val="5"/>
  </w:num>
  <w:num w:numId="3" w16cid:durableId="1062876181">
    <w:abstractNumId w:val="7"/>
  </w:num>
  <w:num w:numId="4" w16cid:durableId="928579768">
    <w:abstractNumId w:val="0"/>
  </w:num>
  <w:num w:numId="5" w16cid:durableId="1027104199">
    <w:abstractNumId w:val="0"/>
  </w:num>
  <w:num w:numId="6" w16cid:durableId="1398482025">
    <w:abstractNumId w:val="0"/>
  </w:num>
  <w:num w:numId="7" w16cid:durableId="8799272">
    <w:abstractNumId w:val="8"/>
  </w:num>
  <w:num w:numId="8" w16cid:durableId="1150707098">
    <w:abstractNumId w:val="3"/>
  </w:num>
  <w:num w:numId="9" w16cid:durableId="2117365792">
    <w:abstractNumId w:val="2"/>
  </w:num>
  <w:num w:numId="10" w16cid:durableId="946043030">
    <w:abstractNumId w:val="1"/>
  </w:num>
  <w:num w:numId="11" w16cid:durableId="765886171">
    <w:abstractNumId w:val="6"/>
  </w:num>
  <w:num w:numId="12" w16cid:durableId="1576433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xtAan" w:val="aan"/>
    <w:docVar w:name="txtAttn" w:val="t.a.v."/>
    <w:docVar w:name="txtbyMail" w:val="Per email"/>
    <w:docVar w:name="txtDate" w:val="datum"/>
    <w:docVar w:name="txtDear" w:val="Geachte"/>
    <w:docVar w:name="txtIntroduction" w:val="Inleiding"/>
    <w:docVar w:name="txtKindRegards" w:val="Met vriendelijke groet"/>
    <w:docVar w:name="txtNetherlands" w:val="Nederland"/>
    <w:docVar w:name="txtPage" w:val="blad"/>
    <w:docVar w:name="txtPageOf" w:val="van"/>
    <w:docVar w:name="txtPostAdres" w:val="postadres"/>
    <w:docVar w:name="txtReference" w:val="referentie"/>
    <w:docVar w:name="txtSubject" w:val="onderwerp"/>
    <w:docVar w:name="txtTelPrefix" w:val="0"/>
    <w:docVar w:name="txtVan" w:val="van"/>
    <w:docVar w:name="txtVisitAddres" w:val="bezoekadres"/>
  </w:docVars>
  <w:rsids>
    <w:rsidRoot w:val="008868AD"/>
    <w:rsid w:val="00003B3C"/>
    <w:rsid w:val="00043AD8"/>
    <w:rsid w:val="000453CB"/>
    <w:rsid w:val="00060FD1"/>
    <w:rsid w:val="0006671D"/>
    <w:rsid w:val="00074039"/>
    <w:rsid w:val="000B1F67"/>
    <w:rsid w:val="000E4A7A"/>
    <w:rsid w:val="000E654D"/>
    <w:rsid w:val="001403D0"/>
    <w:rsid w:val="00145AF2"/>
    <w:rsid w:val="00155797"/>
    <w:rsid w:val="0016072C"/>
    <w:rsid w:val="00161751"/>
    <w:rsid w:val="001A3526"/>
    <w:rsid w:val="001B0E25"/>
    <w:rsid w:val="001C3E35"/>
    <w:rsid w:val="001C48FD"/>
    <w:rsid w:val="001C7FE5"/>
    <w:rsid w:val="001D06B5"/>
    <w:rsid w:val="001D1AFC"/>
    <w:rsid w:val="001F1FB1"/>
    <w:rsid w:val="002304C9"/>
    <w:rsid w:val="0023441F"/>
    <w:rsid w:val="00253770"/>
    <w:rsid w:val="002655AB"/>
    <w:rsid w:val="002D4137"/>
    <w:rsid w:val="002E3A7D"/>
    <w:rsid w:val="002E50EE"/>
    <w:rsid w:val="00305290"/>
    <w:rsid w:val="00311D15"/>
    <w:rsid w:val="003139D0"/>
    <w:rsid w:val="00333B47"/>
    <w:rsid w:val="00361694"/>
    <w:rsid w:val="003620E2"/>
    <w:rsid w:val="00365D6B"/>
    <w:rsid w:val="003B541D"/>
    <w:rsid w:val="003C6E20"/>
    <w:rsid w:val="003D2D13"/>
    <w:rsid w:val="003F3AA2"/>
    <w:rsid w:val="004160B1"/>
    <w:rsid w:val="00420F19"/>
    <w:rsid w:val="00430391"/>
    <w:rsid w:val="00433A12"/>
    <w:rsid w:val="00444D3E"/>
    <w:rsid w:val="004664C6"/>
    <w:rsid w:val="004731E7"/>
    <w:rsid w:val="00473533"/>
    <w:rsid w:val="0049484E"/>
    <w:rsid w:val="004A3394"/>
    <w:rsid w:val="004B40F7"/>
    <w:rsid w:val="004C447E"/>
    <w:rsid w:val="004C53C5"/>
    <w:rsid w:val="004D20A0"/>
    <w:rsid w:val="00502AA2"/>
    <w:rsid w:val="00507F79"/>
    <w:rsid w:val="00525047"/>
    <w:rsid w:val="005326A0"/>
    <w:rsid w:val="00544075"/>
    <w:rsid w:val="0055043D"/>
    <w:rsid w:val="00572940"/>
    <w:rsid w:val="005748F8"/>
    <w:rsid w:val="005900ED"/>
    <w:rsid w:val="005908EF"/>
    <w:rsid w:val="005B21C6"/>
    <w:rsid w:val="005D3EF4"/>
    <w:rsid w:val="005E2D3B"/>
    <w:rsid w:val="005E3D14"/>
    <w:rsid w:val="006008C3"/>
    <w:rsid w:val="00603A51"/>
    <w:rsid w:val="0060482F"/>
    <w:rsid w:val="00642946"/>
    <w:rsid w:val="00647B50"/>
    <w:rsid w:val="006700F0"/>
    <w:rsid w:val="00691526"/>
    <w:rsid w:val="006A1B4A"/>
    <w:rsid w:val="006A392C"/>
    <w:rsid w:val="006B3212"/>
    <w:rsid w:val="006B3BAA"/>
    <w:rsid w:val="006C1625"/>
    <w:rsid w:val="006C1696"/>
    <w:rsid w:val="006D5898"/>
    <w:rsid w:val="00705F95"/>
    <w:rsid w:val="00710543"/>
    <w:rsid w:val="0071405B"/>
    <w:rsid w:val="0071712A"/>
    <w:rsid w:val="00742D5A"/>
    <w:rsid w:val="00753D61"/>
    <w:rsid w:val="0077206A"/>
    <w:rsid w:val="007B1AC7"/>
    <w:rsid w:val="007C0C36"/>
    <w:rsid w:val="0082457E"/>
    <w:rsid w:val="00827643"/>
    <w:rsid w:val="008375DC"/>
    <w:rsid w:val="00837F5F"/>
    <w:rsid w:val="00845546"/>
    <w:rsid w:val="0086116A"/>
    <w:rsid w:val="008639CB"/>
    <w:rsid w:val="00873148"/>
    <w:rsid w:val="008868AD"/>
    <w:rsid w:val="008A52F5"/>
    <w:rsid w:val="008D32A8"/>
    <w:rsid w:val="00904EAE"/>
    <w:rsid w:val="009107E3"/>
    <w:rsid w:val="00937CDF"/>
    <w:rsid w:val="0094600B"/>
    <w:rsid w:val="00961AFA"/>
    <w:rsid w:val="0099664E"/>
    <w:rsid w:val="009C0AAD"/>
    <w:rsid w:val="009D0622"/>
    <w:rsid w:val="009E5A38"/>
    <w:rsid w:val="009F5D17"/>
    <w:rsid w:val="00A17C58"/>
    <w:rsid w:val="00A4230C"/>
    <w:rsid w:val="00A51C0B"/>
    <w:rsid w:val="00A6146F"/>
    <w:rsid w:val="00A62D2E"/>
    <w:rsid w:val="00A630B7"/>
    <w:rsid w:val="00A734CB"/>
    <w:rsid w:val="00A77E1D"/>
    <w:rsid w:val="00A96784"/>
    <w:rsid w:val="00AA2E72"/>
    <w:rsid w:val="00AB3170"/>
    <w:rsid w:val="00AB6205"/>
    <w:rsid w:val="00AC2482"/>
    <w:rsid w:val="00B02F1B"/>
    <w:rsid w:val="00B043DF"/>
    <w:rsid w:val="00B21A7A"/>
    <w:rsid w:val="00B22F6E"/>
    <w:rsid w:val="00B34D22"/>
    <w:rsid w:val="00B36E16"/>
    <w:rsid w:val="00B3748D"/>
    <w:rsid w:val="00B414C8"/>
    <w:rsid w:val="00B63EE4"/>
    <w:rsid w:val="00B77FF3"/>
    <w:rsid w:val="00B86852"/>
    <w:rsid w:val="00BA20D1"/>
    <w:rsid w:val="00BD464F"/>
    <w:rsid w:val="00BE1450"/>
    <w:rsid w:val="00C116D2"/>
    <w:rsid w:val="00C24D6F"/>
    <w:rsid w:val="00C2709E"/>
    <w:rsid w:val="00C438A7"/>
    <w:rsid w:val="00C461D1"/>
    <w:rsid w:val="00C6797B"/>
    <w:rsid w:val="00C72927"/>
    <w:rsid w:val="00C738E2"/>
    <w:rsid w:val="00C772A6"/>
    <w:rsid w:val="00CA14D2"/>
    <w:rsid w:val="00CB2C04"/>
    <w:rsid w:val="00CC1A20"/>
    <w:rsid w:val="00CC7215"/>
    <w:rsid w:val="00CF3F81"/>
    <w:rsid w:val="00CF606D"/>
    <w:rsid w:val="00D141B0"/>
    <w:rsid w:val="00D350C1"/>
    <w:rsid w:val="00D604AE"/>
    <w:rsid w:val="00DA00D9"/>
    <w:rsid w:val="00DA5502"/>
    <w:rsid w:val="00DA636A"/>
    <w:rsid w:val="00DA6960"/>
    <w:rsid w:val="00DB0B97"/>
    <w:rsid w:val="00DB1199"/>
    <w:rsid w:val="00DD4792"/>
    <w:rsid w:val="00DE7415"/>
    <w:rsid w:val="00DF73C0"/>
    <w:rsid w:val="00E22A12"/>
    <w:rsid w:val="00E24F51"/>
    <w:rsid w:val="00E27CE7"/>
    <w:rsid w:val="00E30D15"/>
    <w:rsid w:val="00E36CE5"/>
    <w:rsid w:val="00E453A9"/>
    <w:rsid w:val="00E862B7"/>
    <w:rsid w:val="00EC3081"/>
    <w:rsid w:val="00ED4A95"/>
    <w:rsid w:val="00EE5DFA"/>
    <w:rsid w:val="00EE6B67"/>
    <w:rsid w:val="00F30D6B"/>
    <w:rsid w:val="00F35065"/>
    <w:rsid w:val="00F80A9C"/>
    <w:rsid w:val="00F84DE3"/>
    <w:rsid w:val="00FA1A19"/>
    <w:rsid w:val="00FC2423"/>
    <w:rsid w:val="00F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AB8FF"/>
  <w15:chartTrackingRefBased/>
  <w15:docId w15:val="{C2042E56-C8D1-4227-B718-DD9A38E7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C3C3C" w:themeColor="text1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671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E22A12"/>
    <w:pPr>
      <w:keepNext/>
      <w:keepLines/>
      <w:numPr>
        <w:numId w:val="6"/>
      </w:numPr>
      <w:spacing w:before="400" w:after="160"/>
      <w:outlineLvl w:val="0"/>
    </w:pPr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2A12"/>
    <w:pPr>
      <w:keepNext/>
      <w:keepLines/>
      <w:numPr>
        <w:ilvl w:val="1"/>
        <w:numId w:val="6"/>
      </w:numPr>
      <w:spacing w:before="240" w:after="40"/>
      <w:outlineLvl w:val="1"/>
    </w:pPr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2A12"/>
    <w:pPr>
      <w:keepNext/>
      <w:keepLines/>
      <w:numPr>
        <w:ilvl w:val="2"/>
        <w:numId w:val="6"/>
      </w:numPr>
      <w:spacing w:before="120"/>
      <w:outlineLvl w:val="2"/>
    </w:pPr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22A12"/>
    <w:pPr>
      <w:keepNext/>
      <w:keepLines/>
      <w:spacing w:before="120"/>
      <w:ind w:left="851" w:hanging="851"/>
      <w:outlineLvl w:val="3"/>
    </w:pPr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68AD"/>
    <w:pPr>
      <w:keepNext/>
      <w:keepLines/>
      <w:spacing w:before="80" w:after="40"/>
      <w:outlineLvl w:val="4"/>
    </w:pPr>
    <w:rPr>
      <w:rFonts w:eastAsiaTheme="majorEastAsia" w:cstheme="majorBidi"/>
      <w:color w:val="708F0A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68AD"/>
    <w:pPr>
      <w:keepNext/>
      <w:keepLines/>
      <w:spacing w:before="4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68AD"/>
    <w:pPr>
      <w:keepNext/>
      <w:keepLines/>
      <w:spacing w:before="40"/>
      <w:outlineLvl w:val="6"/>
    </w:pPr>
    <w:rPr>
      <w:rFonts w:eastAsiaTheme="majorEastAsia" w:cstheme="majorBidi"/>
      <w:color w:val="808080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68AD"/>
    <w:pPr>
      <w:keepNext/>
      <w:keepLines/>
      <w:outlineLvl w:val="7"/>
    </w:pPr>
    <w:rPr>
      <w:rFonts w:eastAsiaTheme="majorEastAsia" w:cstheme="majorBidi"/>
      <w:i/>
      <w:iCs/>
      <w:color w:val="595959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68AD"/>
    <w:pPr>
      <w:keepNext/>
      <w:keepLines/>
      <w:outlineLvl w:val="8"/>
    </w:pPr>
    <w:rPr>
      <w:rFonts w:eastAsiaTheme="majorEastAsia" w:cstheme="majorBidi"/>
      <w:color w:val="595959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B1AC7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41B0"/>
  </w:style>
  <w:style w:type="paragraph" w:styleId="Voettekst">
    <w:name w:val="footer"/>
    <w:basedOn w:val="Standaard"/>
    <w:link w:val="Voet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41B0"/>
  </w:style>
  <w:style w:type="table" w:styleId="Tabelraster">
    <w:name w:val="Table Grid"/>
    <w:basedOn w:val="Standaardtabel"/>
    <w:uiPriority w:val="39"/>
    <w:rsid w:val="0055043D"/>
    <w:pPr>
      <w:spacing w:after="0" w:line="240" w:lineRule="auto"/>
    </w:pPr>
    <w:rPr>
      <w:color w:val="64686B" w:themeColor="text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meta">
    <w:name w:val="GN meta"/>
    <w:basedOn w:val="Standaardalinea-lettertype"/>
    <w:uiPriority w:val="1"/>
    <w:qFormat/>
    <w:rsid w:val="00E22A12"/>
    <w:rPr>
      <w:color w:val="878787"/>
      <w:sz w:val="16"/>
    </w:rPr>
  </w:style>
  <w:style w:type="character" w:styleId="Hyperlink">
    <w:name w:val="Hyperlink"/>
    <w:basedOn w:val="Standaardalinea-lettertype"/>
    <w:uiPriority w:val="99"/>
    <w:unhideWhenUsed/>
    <w:rsid w:val="00FC37EB"/>
    <w:rPr>
      <w:color w:val="0085C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37EB"/>
    <w:rPr>
      <w:color w:val="605E5C"/>
      <w:shd w:val="clear" w:color="auto" w:fill="E1DFDD"/>
    </w:rPr>
  </w:style>
  <w:style w:type="paragraph" w:customStyle="1" w:styleId="GNKop1">
    <w:name w:val="GN Kop 1"/>
    <w:basedOn w:val="Kop1"/>
    <w:next w:val="Standaard"/>
    <w:qFormat/>
    <w:rsid w:val="006B3BAA"/>
    <w:pPr>
      <w:numPr>
        <w:numId w:val="0"/>
      </w:numPr>
      <w:ind w:left="851" w:hanging="851"/>
      <w:outlineLvl w:val="9"/>
    </w:pPr>
  </w:style>
  <w:style w:type="character" w:customStyle="1" w:styleId="Kop1Char">
    <w:name w:val="Kop 1 Char"/>
    <w:basedOn w:val="Standaardalinea-lettertype"/>
    <w:link w:val="Kop1"/>
    <w:uiPriority w:val="9"/>
    <w:rsid w:val="00E22A12"/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numbering" w:customStyle="1" w:styleId="GNNummering">
    <w:name w:val="GN Nummering"/>
    <w:uiPriority w:val="99"/>
    <w:locked/>
    <w:rsid w:val="00E22A12"/>
    <w:pPr>
      <w:numPr>
        <w:numId w:val="2"/>
      </w:numPr>
    </w:pPr>
  </w:style>
  <w:style w:type="numbering" w:customStyle="1" w:styleId="GNOpsomming">
    <w:name w:val="GN Opsomming"/>
    <w:uiPriority w:val="99"/>
    <w:locked/>
    <w:rsid w:val="00E22A12"/>
    <w:pPr>
      <w:numPr>
        <w:numId w:val="3"/>
      </w:numPr>
    </w:pPr>
  </w:style>
  <w:style w:type="table" w:customStyle="1" w:styleId="GNTabel">
    <w:name w:val="GN Tabel"/>
    <w:basedOn w:val="Standaardtabel"/>
    <w:uiPriority w:val="99"/>
    <w:rsid w:val="00E22A12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  <w:sz w:val="22"/>
      </w:rPr>
      <w:tblPr/>
      <w:tcPr>
        <w:shd w:val="clear" w:color="auto" w:fill="0085C6" w:themeFill="accent3"/>
      </w:tcPr>
    </w:tblStylePr>
    <w:tblStylePr w:type="firstCol">
      <w:rPr>
        <w:b w:val="0"/>
      </w:rPr>
    </w:tblStylePr>
    <w:tblStylePr w:type="band2Horz">
      <w:tblPr/>
      <w:tcPr>
        <w:shd w:val="clear" w:color="auto" w:fill="EEEEEE" w:themeFill="background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before="200" w:after="60"/>
      <w:ind w:left="567" w:hanging="567"/>
    </w:pPr>
    <w:rPr>
      <w:b/>
      <w:color w:val="0085C6" w:themeColor="accent3"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E22A12"/>
    <w:pPr>
      <w:tabs>
        <w:tab w:val="left" w:pos="1134"/>
        <w:tab w:val="right" w:pos="8631"/>
      </w:tabs>
      <w:ind w:left="1134" w:hanging="567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after="60"/>
      <w:ind w:left="1134" w:hanging="567"/>
      <w:contextualSpacing/>
    </w:pPr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22A12"/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paragraph" w:styleId="Lijstalinea">
    <w:name w:val="List Paragraph"/>
    <w:basedOn w:val="Standaard"/>
    <w:uiPriority w:val="34"/>
    <w:qFormat/>
    <w:rsid w:val="00A734CB"/>
    <w:pPr>
      <w:ind w:left="720"/>
      <w:contextualSpacing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8868AD"/>
    <w:rPr>
      <w:rFonts w:eastAsiaTheme="majorEastAsia" w:cstheme="majorBidi"/>
      <w:color w:val="708F0A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68AD"/>
    <w:rPr>
      <w:rFonts w:eastAsiaTheme="majorEastAsia" w:cstheme="majorBidi"/>
      <w:i/>
      <w:iCs/>
      <w:color w:val="808080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68AD"/>
    <w:rPr>
      <w:rFonts w:eastAsiaTheme="majorEastAsia" w:cstheme="majorBidi"/>
      <w:color w:val="808080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68AD"/>
    <w:rPr>
      <w:rFonts w:eastAsiaTheme="majorEastAsia" w:cstheme="majorBidi"/>
      <w:i/>
      <w:iCs/>
      <w:color w:val="595959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68AD"/>
    <w:rPr>
      <w:rFonts w:eastAsiaTheme="majorEastAsia" w:cstheme="majorBidi"/>
      <w:color w:val="595959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868A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8A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68AD"/>
    <w:pPr>
      <w:numPr>
        <w:ilvl w:val="1"/>
      </w:numPr>
      <w:spacing w:after="160"/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68AD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868AD"/>
    <w:pPr>
      <w:spacing w:before="160" w:after="160"/>
      <w:jc w:val="center"/>
    </w:pPr>
    <w:rPr>
      <w:i/>
      <w:iCs/>
      <w:color w:val="6C6C6C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868AD"/>
    <w:rPr>
      <w:i/>
      <w:iCs/>
      <w:color w:val="6C6C6C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8868AD"/>
    <w:rPr>
      <w:i/>
      <w:iCs/>
      <w:color w:val="708F0A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68AD"/>
    <w:pPr>
      <w:pBdr>
        <w:top w:val="single" w:sz="4" w:space="10" w:color="708F0A" w:themeColor="accent1" w:themeShade="BF"/>
        <w:bottom w:val="single" w:sz="4" w:space="10" w:color="708F0A" w:themeColor="accent1" w:themeShade="BF"/>
      </w:pBdr>
      <w:spacing w:before="360" w:after="360"/>
      <w:ind w:left="864" w:right="864"/>
      <w:jc w:val="center"/>
    </w:pPr>
    <w:rPr>
      <w:i/>
      <w:iCs/>
      <w:color w:val="708F0A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68AD"/>
    <w:rPr>
      <w:i/>
      <w:iCs/>
      <w:color w:val="708F0A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868AD"/>
    <w:rPr>
      <w:b/>
      <w:bCs/>
      <w:smallCaps/>
      <w:color w:val="708F0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5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9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8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7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0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3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github.com/Geonovum/MIM-Werkomgeving/blob/master/Werkversie/presentaties/MIM%202.0%20Gedachten%20en%20denkrichting.ppt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research.utwente.nl/en/persons/giancarlo-guizzard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search.utwente.nl/en/publications/ufo-unified-foundational-ontology" TargetMode="External"/><Relationship Id="rId20" Type="http://schemas.openxmlformats.org/officeDocument/2006/relationships/hyperlink" Target="https://www.mim-community.nl/index.php/Manifest_voor_het_belang_van_De_Kunde_van_Kennisrepresentatie_voor_Informatiediensten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ontouml.readthedocs.io/en/latest/intro/ontouml.html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semiceu.github.io/style-guide/1.0.0/gc-conceptual-model-convention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Geonovum">
      <a:dk1>
        <a:srgbClr val="3C3C3C"/>
      </a:dk1>
      <a:lt1>
        <a:sysClr val="window" lastClr="FFFFFF"/>
      </a:lt1>
      <a:dk2>
        <a:srgbClr val="64686B"/>
      </a:dk2>
      <a:lt2>
        <a:srgbClr val="EEEEEE"/>
      </a:lt2>
      <a:accent1>
        <a:srgbClr val="97C00E"/>
      </a:accent1>
      <a:accent2>
        <a:srgbClr val="64686B"/>
      </a:accent2>
      <a:accent3>
        <a:srgbClr val="0085C6"/>
      </a:accent3>
      <a:accent4>
        <a:srgbClr val="97C00E"/>
      </a:accent4>
      <a:accent5>
        <a:srgbClr val="64686B"/>
      </a:accent5>
      <a:accent6>
        <a:srgbClr val="0085C6"/>
      </a:accent6>
      <a:hlink>
        <a:srgbClr val="0085C6"/>
      </a:hlink>
      <a:folHlink>
        <a:srgbClr val="64686B"/>
      </a:folHlink>
    </a:clrScheme>
    <a:fontScheme name="Geonovum">
      <a:majorFont>
        <a:latin typeface="Tenorite"/>
        <a:ea typeface=""/>
        <a:cs typeface=""/>
      </a:majorFont>
      <a:minorFont>
        <a:latin typeface="Tenorite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A073BBB3FB3429D87D77C40313058" ma:contentTypeVersion="17" ma:contentTypeDescription="Een nieuw document maken." ma:contentTypeScope="" ma:versionID="d029de722713fbda088f474ab55a8f91">
  <xsd:schema xmlns:xsd="http://www.w3.org/2001/XMLSchema" xmlns:xs="http://www.w3.org/2001/XMLSchema" xmlns:p="http://schemas.microsoft.com/office/2006/metadata/properties" xmlns:ns2="385505e6-e5d7-4f1a-b335-045f4e6272b3" xmlns:ns3="86b5f7f7-2f15-447a-b5f6-1e4312ec3a6d" targetNamespace="http://schemas.microsoft.com/office/2006/metadata/properties" ma:root="true" ma:fieldsID="f9978f67d981c86fda37d097ac6baa60" ns2:_="" ns3:_="">
    <xsd:import namespace="385505e6-e5d7-4f1a-b335-045f4e6272b3"/>
    <xsd:import namespace="86b5f7f7-2f15-447a-b5f6-1e4312ec3a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505e6-e5d7-4f1a-b335-045f4e627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5f7f7-2f15-447a-b5f6-1e4312ec3a6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8b36c94-b9c1-4ed1-a4e5-64fd1c764bee}" ma:internalName="TaxCatchAll" ma:showField="CatchAllData" ma:web="86b5f7f7-2f15-447a-b5f6-1e4312ec3a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b5f7f7-2f15-447a-b5f6-1e4312ec3a6d" xsi:nil="true"/>
    <lcf76f155ced4ddcb4097134ff3c332f xmlns="385505e6-e5d7-4f1a-b335-045f4e6272b3">
      <Terms xmlns="http://schemas.microsoft.com/office/infopath/2007/PartnerControls"/>
    </lcf76f155ced4ddcb4097134ff3c332f>
  </documentManagement>
</p:properties>
</file>

<file path=customXml/item5.xml><?xml version="1.0" encoding="utf-8"?>
<Extra xmlns="Extra">
  <FirstName/>
  <LastName/>
  <Initials/>
  <Name/>
  <InitialName/>
  <Function/>
  <FunctionExcerpt/>
  <Title/>
  <DateOfBirth/>
  <Residence/>
  <Building/>
  <Address/>
  <POBox/>
  <ZIP/>
  <City/>
  <Address2/>
  <ZIP2/>
  <City2/>
  <State/>
  <Country/>
  <CarbonCopy/>
  <Email/>
  <EmailEx/>
  <Telephone/>
  <TelephoneEx/>
  <TelephoneHome/>
  <Fax/>
  <Office/>
  <Department/>
  <Company/>
  <Manager/>
  <BankAccount/>
  <BankName/>
  <BankDescription/>
  <VATNumber/>
  <Description/>
  <Recipient/>
  <ClientCompany/>
  <ClientName/>
  <ClientAddress1/>
  <ClientAddress2/>
  <ClientPOBox/>
  <ClientZIP/>
  <ClientCity/>
  <ClientState/>
  <ClientCountry/>
  <ClientEmail/>
  <ClientTelephone/>
  <ProjectName/>
  <Reference/>
  <YourReference/>
  <Ondertitel/>
  <Projectcode/>
  <Projectnumber/>
  <OrderNumber/>
  <Sector/>
  <ReportNumber/>
  <ReportDate/>
  <CheckedBy/>
  <Location/>
  <Time/>
  <ProjectDirector/>
  <Authorization/>
  <Status/>
  <Version/>
  <Method/>
  <Security/>
  <DocumentType/>
  <DocumentVersion/>
  <DocumentRevision/>
  <Organisation/>
  <Authorizer/>
  <Attachments/>
  <Entity/>
  <Present/>
  <Language/>
  <Path/>
  <Extra1/>
  <Extra2/>
  <Extra3/>
  <Extra4/>
  <Extra5/>
  <Extra6/>
  <Extra7/>
  <Extra8/>
  <Extra9/>
</Extr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3E380A-ED25-4EE7-97F2-63D30A344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505e6-e5d7-4f1a-b335-045f4e6272b3"/>
    <ds:schemaRef ds:uri="86b5f7f7-2f15-447a-b5f6-1e4312ec3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B4852E-76B8-43A6-A722-8B97773F88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E96ACF-03C0-4EE5-B4EF-CB3532E76C07}">
  <ds:schemaRefs>
    <ds:schemaRef ds:uri="http://schemas.microsoft.com/office/2006/metadata/properties"/>
    <ds:schemaRef ds:uri="http://schemas.microsoft.com/office/infopath/2007/PartnerControls"/>
    <ds:schemaRef ds:uri="86b5f7f7-2f15-447a-b5f6-1e4312ec3a6d"/>
    <ds:schemaRef ds:uri="385505e6-e5d7-4f1a-b335-045f4e6272b3"/>
  </ds:schemaRefs>
</ds:datastoreItem>
</file>

<file path=customXml/itemProps5.xml><?xml version="1.0" encoding="utf-8"?>
<ds:datastoreItem xmlns:ds="http://schemas.openxmlformats.org/officeDocument/2006/customXml" ds:itemID="{755198CB-D0B1-4DBA-81DC-B5FEA28FA7F3}">
  <ds:schemaRefs>
    <ds:schemaRef ds:uri="Extra"/>
  </ds:schemaRefs>
</ds:datastoreItem>
</file>

<file path=customXml/itemProps6.xml><?xml version="1.0" encoding="utf-8"?>
<ds:datastoreItem xmlns:ds="http://schemas.openxmlformats.org/officeDocument/2006/customXml" ds:itemID="{968D8553-304D-4121-B4BD-FF89595C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820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86</cp:revision>
  <dcterms:created xsi:type="dcterms:W3CDTF">2024-09-27T11:22:00Z</dcterms:created>
  <dcterms:modified xsi:type="dcterms:W3CDTF">2024-10-07T08:08:00Z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0x010100216A073BBB3FB3429D87D77C40313058</vt:lpwstr>
  </property>
  <property fmtid="{D5CDD505-2E9C-101B-9397-08002B2CF9AE}" pid="3" name="MediaServiceImageTags">
    <vt:lpwstr/>
  </property>
</Properties>
</file>